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91D7C7">
      <w:pPr>
        <w:ind w:left="0" w:leftChars="0" w:firstLine="0" w:firstLineChars="0"/>
      </w:pPr>
      <w:bookmarkStart w:id="196" w:name="_GoBack"/>
      <w:bookmarkEnd w:id="196"/>
      <w:r>
        <w:drawing>
          <wp:anchor distT="0" distB="0" distL="114300" distR="114300" simplePos="0" relativeHeight="251696128" behindDoc="0" locked="0" layoutInCell="1" allowOverlap="1">
            <wp:simplePos x="0" y="0"/>
            <wp:positionH relativeFrom="column">
              <wp:posOffset>-455295</wp:posOffset>
            </wp:positionH>
            <wp:positionV relativeFrom="paragraph">
              <wp:posOffset>-259080</wp:posOffset>
            </wp:positionV>
            <wp:extent cx="6259830" cy="9329420"/>
            <wp:effectExtent l="0" t="0" r="7620" b="508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6259830" cy="9329420"/>
                    </a:xfrm>
                    <a:prstGeom prst="rect">
                      <a:avLst/>
                    </a:prstGeom>
                    <a:noFill/>
                    <a:ln>
                      <a:noFill/>
                    </a:ln>
                  </pic:spPr>
                </pic:pic>
              </a:graphicData>
            </a:graphic>
          </wp:anchor>
        </w:drawing>
      </w:r>
    </w:p>
    <w:p w14:paraId="3F6200B8">
      <w:pPr>
        <w:ind w:left="0" w:leftChars="0" w:firstLine="0" w:firstLineChars="0"/>
      </w:pPr>
    </w:p>
    <w:p w14:paraId="4BFEB94A">
      <w:pPr>
        <w:pStyle w:val="18"/>
        <w:ind w:left="0" w:leftChars="0" w:firstLine="0" w:firstLineChars="0"/>
      </w:pPr>
    </w:p>
    <w:p w14:paraId="4C09BDA3">
      <w:pPr>
        <w:pStyle w:val="18"/>
        <w:ind w:left="0" w:leftChars="0" w:firstLine="0" w:firstLineChars="0"/>
      </w:pPr>
    </w:p>
    <w:p w14:paraId="1FBD30F5">
      <w:pPr>
        <w:ind w:firstLine="0" w:firstLineChars="0"/>
        <w:jc w:val="center"/>
      </w:pPr>
      <w:r>
        <w:rPr>
          <w:rFonts w:hint="eastAsia" w:cs="Times New Roman"/>
          <w:b/>
          <w:bCs/>
          <w:sz w:val="52"/>
          <w:szCs w:val="52"/>
          <w:lang w:val="en-US" w:eastAsia="zh-CN"/>
        </w:rPr>
        <w:t>枣庄市薛城区来泉庄村北侧补空地块土壤污染状况调查报告</w:t>
      </w:r>
    </w:p>
    <w:p w14:paraId="70CAEFBC">
      <w:pPr>
        <w:pStyle w:val="45"/>
      </w:pPr>
    </w:p>
    <w:p w14:paraId="31039209">
      <w:pPr>
        <w:ind w:firstLine="0" w:firstLineChars="0"/>
      </w:pPr>
    </w:p>
    <w:p w14:paraId="6E19246A">
      <w:pPr>
        <w:ind w:firstLine="0" w:firstLineChars="0"/>
      </w:pPr>
    </w:p>
    <w:p w14:paraId="175A7BCE">
      <w:pPr>
        <w:pStyle w:val="18"/>
        <w:ind w:left="0" w:leftChars="0" w:firstLine="0" w:firstLineChars="0"/>
      </w:pPr>
    </w:p>
    <w:p w14:paraId="442FDCE3">
      <w:pPr>
        <w:pStyle w:val="45"/>
      </w:pPr>
    </w:p>
    <w:p w14:paraId="28D62AFA">
      <w:pPr>
        <w:ind w:firstLine="0" w:firstLineChars="0"/>
      </w:pPr>
    </w:p>
    <w:p w14:paraId="4BD523E3">
      <w:pPr>
        <w:ind w:firstLine="0" w:firstLineChars="0"/>
      </w:pPr>
    </w:p>
    <w:p w14:paraId="1226E976">
      <w:pPr>
        <w:pStyle w:val="18"/>
        <w:ind w:left="0" w:leftChars="0" w:firstLine="0" w:firstLineChars="0"/>
      </w:pPr>
    </w:p>
    <w:p w14:paraId="4C3798BE">
      <w:pPr>
        <w:pStyle w:val="18"/>
        <w:ind w:left="0" w:leftChars="0" w:firstLine="0" w:firstLineChars="0"/>
      </w:pPr>
    </w:p>
    <w:p w14:paraId="7D2FCC6C">
      <w:pPr>
        <w:ind w:left="0" w:leftChars="0" w:firstLine="0" w:firstLineChars="0"/>
      </w:pPr>
    </w:p>
    <w:p w14:paraId="21481746">
      <w:pPr>
        <w:ind w:left="0" w:leftChars="0" w:firstLine="0" w:firstLineChars="0"/>
      </w:pPr>
    </w:p>
    <w:p w14:paraId="5714D84E">
      <w:pPr>
        <w:pStyle w:val="18"/>
        <w:ind w:left="0" w:leftChars="0" w:firstLine="0" w:firstLineChars="0"/>
      </w:pPr>
    </w:p>
    <w:p w14:paraId="43F0063B">
      <w:pPr>
        <w:ind w:firstLine="0" w:firstLineChars="0"/>
      </w:pPr>
    </w:p>
    <w:p w14:paraId="5673BDE9">
      <w:pPr>
        <w:pStyle w:val="18"/>
        <w:ind w:left="0" w:leftChars="0" w:firstLine="0" w:firstLineChars="0"/>
      </w:pPr>
    </w:p>
    <w:p w14:paraId="2D180F94">
      <w:pPr>
        <w:pStyle w:val="18"/>
        <w:ind w:left="0" w:leftChars="0" w:firstLine="0" w:firstLineChars="0"/>
      </w:pPr>
    </w:p>
    <w:p w14:paraId="7F9E1631">
      <w:pPr>
        <w:pStyle w:val="45"/>
      </w:pPr>
    </w:p>
    <w:p w14:paraId="79E13C64">
      <w:pPr>
        <w:pStyle w:val="2"/>
        <w:ind w:left="0" w:leftChars="0" w:firstLine="0" w:firstLineChars="0"/>
      </w:pPr>
      <w:r>
        <mc:AlternateContent>
          <mc:Choice Requires="wps">
            <w:drawing>
              <wp:anchor distT="0" distB="0" distL="114300" distR="114300" simplePos="0" relativeHeight="251670528" behindDoc="0" locked="0" layoutInCell="1" allowOverlap="1">
                <wp:simplePos x="0" y="0"/>
                <wp:positionH relativeFrom="column">
                  <wp:posOffset>649605</wp:posOffset>
                </wp:positionH>
                <wp:positionV relativeFrom="paragraph">
                  <wp:posOffset>168275</wp:posOffset>
                </wp:positionV>
                <wp:extent cx="4304030" cy="1360805"/>
                <wp:effectExtent l="0" t="0" r="1270" b="10795"/>
                <wp:wrapNone/>
                <wp:docPr id="44" name="文本框 1"/>
                <wp:cNvGraphicFramePr/>
                <a:graphic xmlns:a="http://schemas.openxmlformats.org/drawingml/2006/main">
                  <a:graphicData uri="http://schemas.microsoft.com/office/word/2010/wordprocessingShape">
                    <wps:wsp>
                      <wps:cNvSpPr txBox="1"/>
                      <wps:spPr>
                        <a:xfrm>
                          <a:off x="1329690" y="8005445"/>
                          <a:ext cx="4304030" cy="1360805"/>
                        </a:xfrm>
                        <a:prstGeom prst="rect">
                          <a:avLst/>
                        </a:prstGeom>
                        <a:solidFill>
                          <a:srgbClr val="FFFFFF"/>
                        </a:solidFill>
                        <a:ln w="6350">
                          <a:noFill/>
                        </a:ln>
                        <a:effectLst/>
                      </wps:spPr>
                      <wps:txbx>
                        <w:txbxContent>
                          <w:p w14:paraId="5D2534D1">
                            <w:pPr>
                              <w:ind w:firstLine="0" w:firstLineChars="0"/>
                              <w:rPr>
                                <w:rFonts w:hint="default" w:eastAsia="宋体"/>
                                <w:b/>
                                <w:bCs/>
                                <w:sz w:val="32"/>
                                <w:szCs w:val="32"/>
                                <w:lang w:val="en-US" w:eastAsia="zh-CN"/>
                              </w:rPr>
                            </w:pPr>
                            <w:r>
                              <w:rPr>
                                <w:rFonts w:hint="eastAsia"/>
                                <w:b/>
                                <w:bCs/>
                                <w:sz w:val="32"/>
                                <w:szCs w:val="32"/>
                                <w:lang w:val="en-US" w:eastAsia="zh-CN"/>
                              </w:rPr>
                              <w:t>委托</w:t>
                            </w:r>
                            <w:r>
                              <w:rPr>
                                <w:rFonts w:hint="eastAsia"/>
                                <w:b/>
                                <w:bCs/>
                                <w:sz w:val="32"/>
                                <w:szCs w:val="32"/>
                              </w:rPr>
                              <w:t>单位：</w:t>
                            </w:r>
                            <w:r>
                              <w:rPr>
                                <w:rFonts w:hint="eastAsia"/>
                                <w:b/>
                                <w:bCs/>
                                <w:sz w:val="32"/>
                                <w:szCs w:val="32"/>
                                <w:lang w:val="en-US" w:eastAsia="zh-CN"/>
                              </w:rPr>
                              <w:t>薛城区自然资源局</w:t>
                            </w:r>
                          </w:p>
                          <w:p w14:paraId="59CDEC13">
                            <w:pPr>
                              <w:ind w:firstLine="0" w:firstLineChars="0"/>
                              <w:rPr>
                                <w:rFonts w:hint="default" w:eastAsia="宋体"/>
                                <w:b/>
                                <w:bCs/>
                                <w:sz w:val="32"/>
                                <w:szCs w:val="32"/>
                                <w:highlight w:val="yellow"/>
                                <w:lang w:val="en-US" w:eastAsia="zh-CN"/>
                              </w:rPr>
                            </w:pPr>
                            <w:r>
                              <w:rPr>
                                <w:rFonts w:hint="eastAsia"/>
                                <w:b/>
                                <w:bCs/>
                                <w:sz w:val="32"/>
                                <w:szCs w:val="32"/>
                                <w:lang w:val="en-US" w:eastAsia="zh-CN"/>
                              </w:rPr>
                              <w:t>编制</w:t>
                            </w:r>
                            <w:r>
                              <w:rPr>
                                <w:rFonts w:hint="eastAsia"/>
                                <w:b/>
                                <w:bCs/>
                                <w:sz w:val="32"/>
                                <w:szCs w:val="32"/>
                              </w:rPr>
                              <w:t>单位：</w:t>
                            </w:r>
                            <w:r>
                              <w:rPr>
                                <w:rFonts w:hint="eastAsia"/>
                                <w:b/>
                                <w:bCs/>
                                <w:sz w:val="32"/>
                                <w:szCs w:val="32"/>
                                <w:lang w:val="en-US" w:eastAsia="zh-CN"/>
                              </w:rPr>
                              <w:t>三益（山东）测试科技有限公司</w:t>
                            </w:r>
                          </w:p>
                          <w:p w14:paraId="2F6AA997">
                            <w:pPr>
                              <w:ind w:firstLine="0" w:firstLineChars="0"/>
                              <w:rPr>
                                <w:b/>
                                <w:bCs/>
                                <w:sz w:val="32"/>
                                <w:szCs w:val="32"/>
                              </w:rPr>
                            </w:pPr>
                            <w:r>
                              <w:rPr>
                                <w:rFonts w:hint="eastAsia"/>
                                <w:b/>
                                <w:bCs/>
                                <w:sz w:val="32"/>
                                <w:szCs w:val="32"/>
                              </w:rPr>
                              <w:t>编制时间：</w:t>
                            </w:r>
                            <w:r>
                              <w:rPr>
                                <w:rFonts w:hint="eastAsia"/>
                                <w:b/>
                                <w:bCs/>
                                <w:sz w:val="32"/>
                                <w:szCs w:val="32"/>
                                <w:lang w:val="en-US" w:eastAsia="zh-CN"/>
                              </w:rPr>
                              <w:t>2024</w:t>
                            </w:r>
                            <w:r>
                              <w:rPr>
                                <w:rFonts w:hint="eastAsia"/>
                                <w:b/>
                                <w:bCs/>
                                <w:sz w:val="32"/>
                                <w:szCs w:val="32"/>
                              </w:rPr>
                              <w:t>年</w:t>
                            </w:r>
                            <w:r>
                              <w:rPr>
                                <w:rFonts w:hint="eastAsia"/>
                                <w:b/>
                                <w:bCs/>
                                <w:sz w:val="32"/>
                                <w:szCs w:val="32"/>
                                <w:lang w:val="en-US" w:eastAsia="zh-CN"/>
                              </w:rPr>
                              <w:t>9</w:t>
                            </w:r>
                            <w:r>
                              <w:rPr>
                                <w:rFonts w:hint="eastAsia"/>
                                <w:b/>
                                <w:bCs/>
                                <w:sz w:val="32"/>
                                <w:szCs w:val="32"/>
                              </w:rPr>
                              <w:t>月</w:t>
                            </w:r>
                          </w:p>
                          <w:p w14:paraId="717DC298">
                            <w:pPr>
                              <w:ind w:firstLine="0" w:firstLineChars="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51.15pt;margin-top:13.25pt;height:107.15pt;width:338.9pt;z-index:251670528;mso-width-relative:page;mso-height-relative:page;" fillcolor="#FFFFFF" filled="t" stroked="f" coordsize="21600,21600" o:gfxdata="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c3fb9UAAAAKAQAADwAAAAAAAAABACAAAAAiAAAAZHJzL2Rvd25yZXYueG1sUEsBAhQAFAAA&#10;AAgAh07iQIPMa2hkAgAAqwQAAA4AAAAAAAAAAQAgAAAAJAEAAGRycy9lMm9Eb2MueG1sUEsFBgAA&#10;AAAGAAYAWQEAAPoFAAAAAA==&#10;">
                <v:fill on="t" focussize="0,0"/>
                <v:stroke on="f" weight="0.5pt"/>
                <v:imagedata o:title=""/>
                <o:lock v:ext="edit" aspectratio="f"/>
                <v:textbox>
                  <w:txbxContent>
                    <w:p w14:paraId="5D2534D1">
                      <w:pPr>
                        <w:ind w:firstLine="0" w:firstLineChars="0"/>
                        <w:rPr>
                          <w:rFonts w:hint="default" w:eastAsia="宋体"/>
                          <w:b/>
                          <w:bCs/>
                          <w:sz w:val="32"/>
                          <w:szCs w:val="32"/>
                          <w:lang w:val="en-US" w:eastAsia="zh-CN"/>
                        </w:rPr>
                      </w:pPr>
                      <w:r>
                        <w:rPr>
                          <w:rFonts w:hint="eastAsia"/>
                          <w:b/>
                          <w:bCs/>
                          <w:sz w:val="32"/>
                          <w:szCs w:val="32"/>
                          <w:lang w:val="en-US" w:eastAsia="zh-CN"/>
                        </w:rPr>
                        <w:t>委托</w:t>
                      </w:r>
                      <w:r>
                        <w:rPr>
                          <w:rFonts w:hint="eastAsia"/>
                          <w:b/>
                          <w:bCs/>
                          <w:sz w:val="32"/>
                          <w:szCs w:val="32"/>
                        </w:rPr>
                        <w:t>单位：</w:t>
                      </w:r>
                      <w:r>
                        <w:rPr>
                          <w:rFonts w:hint="eastAsia"/>
                          <w:b/>
                          <w:bCs/>
                          <w:sz w:val="32"/>
                          <w:szCs w:val="32"/>
                          <w:lang w:val="en-US" w:eastAsia="zh-CN"/>
                        </w:rPr>
                        <w:t>薛城区自然资源局</w:t>
                      </w:r>
                    </w:p>
                    <w:p w14:paraId="59CDEC13">
                      <w:pPr>
                        <w:ind w:firstLine="0" w:firstLineChars="0"/>
                        <w:rPr>
                          <w:rFonts w:hint="default" w:eastAsia="宋体"/>
                          <w:b/>
                          <w:bCs/>
                          <w:sz w:val="32"/>
                          <w:szCs w:val="32"/>
                          <w:highlight w:val="yellow"/>
                          <w:lang w:val="en-US" w:eastAsia="zh-CN"/>
                        </w:rPr>
                      </w:pPr>
                      <w:r>
                        <w:rPr>
                          <w:rFonts w:hint="eastAsia"/>
                          <w:b/>
                          <w:bCs/>
                          <w:sz w:val="32"/>
                          <w:szCs w:val="32"/>
                          <w:lang w:val="en-US" w:eastAsia="zh-CN"/>
                        </w:rPr>
                        <w:t>编制</w:t>
                      </w:r>
                      <w:r>
                        <w:rPr>
                          <w:rFonts w:hint="eastAsia"/>
                          <w:b/>
                          <w:bCs/>
                          <w:sz w:val="32"/>
                          <w:szCs w:val="32"/>
                        </w:rPr>
                        <w:t>单位：</w:t>
                      </w:r>
                      <w:r>
                        <w:rPr>
                          <w:rFonts w:hint="eastAsia"/>
                          <w:b/>
                          <w:bCs/>
                          <w:sz w:val="32"/>
                          <w:szCs w:val="32"/>
                          <w:lang w:val="en-US" w:eastAsia="zh-CN"/>
                        </w:rPr>
                        <w:t>三益（山东）测试科技有限公司</w:t>
                      </w:r>
                    </w:p>
                    <w:p w14:paraId="2F6AA997">
                      <w:pPr>
                        <w:ind w:firstLine="0" w:firstLineChars="0"/>
                        <w:rPr>
                          <w:b/>
                          <w:bCs/>
                          <w:sz w:val="32"/>
                          <w:szCs w:val="32"/>
                        </w:rPr>
                      </w:pPr>
                      <w:r>
                        <w:rPr>
                          <w:rFonts w:hint="eastAsia"/>
                          <w:b/>
                          <w:bCs/>
                          <w:sz w:val="32"/>
                          <w:szCs w:val="32"/>
                        </w:rPr>
                        <w:t>编制时间：</w:t>
                      </w:r>
                      <w:r>
                        <w:rPr>
                          <w:rFonts w:hint="eastAsia"/>
                          <w:b/>
                          <w:bCs/>
                          <w:sz w:val="32"/>
                          <w:szCs w:val="32"/>
                          <w:lang w:val="en-US" w:eastAsia="zh-CN"/>
                        </w:rPr>
                        <w:t>2024</w:t>
                      </w:r>
                      <w:r>
                        <w:rPr>
                          <w:rFonts w:hint="eastAsia"/>
                          <w:b/>
                          <w:bCs/>
                          <w:sz w:val="32"/>
                          <w:szCs w:val="32"/>
                        </w:rPr>
                        <w:t>年</w:t>
                      </w:r>
                      <w:r>
                        <w:rPr>
                          <w:rFonts w:hint="eastAsia"/>
                          <w:b/>
                          <w:bCs/>
                          <w:sz w:val="32"/>
                          <w:szCs w:val="32"/>
                          <w:lang w:val="en-US" w:eastAsia="zh-CN"/>
                        </w:rPr>
                        <w:t>9</w:t>
                      </w:r>
                      <w:r>
                        <w:rPr>
                          <w:rFonts w:hint="eastAsia"/>
                          <w:b/>
                          <w:bCs/>
                          <w:sz w:val="32"/>
                          <w:szCs w:val="32"/>
                        </w:rPr>
                        <w:t>月</w:t>
                      </w:r>
                    </w:p>
                    <w:p w14:paraId="717DC298">
                      <w:pPr>
                        <w:ind w:firstLine="0" w:firstLineChars="0"/>
                      </w:pPr>
                    </w:p>
                  </w:txbxContent>
                </v:textbox>
              </v:shape>
            </w:pict>
          </mc:Fallback>
        </mc:AlternateContent>
      </w:r>
    </w:p>
    <w:p w14:paraId="0667BFC1">
      <w:pPr>
        <w:pStyle w:val="2"/>
        <w:ind w:left="0" w:leftChars="0" w:firstLine="0" w:firstLineChars="0"/>
      </w:pPr>
    </w:p>
    <w:p w14:paraId="77143C5E">
      <w:pPr>
        <w:pStyle w:val="2"/>
        <w:ind w:left="0" w:leftChars="0" w:firstLine="0" w:firstLineChars="0"/>
      </w:pPr>
    </w:p>
    <w:p w14:paraId="3E943813">
      <w:pPr>
        <w:pStyle w:val="2"/>
        <w:ind w:left="0" w:leftChars="0" w:firstLine="0" w:firstLineChars="0"/>
      </w:pPr>
    </w:p>
    <w:p w14:paraId="02179C2F">
      <w:pPr>
        <w:pStyle w:val="6"/>
        <w:outlineLvl w:val="9"/>
        <w:sectPr>
          <w:headerReference r:id="rId6" w:type="first"/>
          <w:footerReference r:id="rId9" w:type="first"/>
          <w:footerReference r:id="rId7" w:type="default"/>
          <w:headerReference r:id="rId5" w:type="even"/>
          <w:footerReference r:id="rId8" w:type="even"/>
          <w:pgSz w:w="11906" w:h="16838"/>
          <w:pgMar w:top="1440" w:right="1800" w:bottom="1440" w:left="1800" w:header="964" w:footer="992" w:gutter="0"/>
          <w:pgBorders>
            <w:top w:val="none" w:sz="0" w:space="0"/>
            <w:left w:val="none" w:sz="0" w:space="0"/>
            <w:bottom w:val="none" w:sz="0" w:space="0"/>
            <w:right w:val="none" w:sz="0" w:space="0"/>
          </w:pgBorders>
          <w:pgNumType w:start="1"/>
          <w:cols w:space="425" w:num="1"/>
          <w:titlePg/>
          <w:docGrid w:type="lines" w:linePitch="326" w:charSpace="0"/>
        </w:sectPr>
      </w:pPr>
    </w:p>
    <w:p w14:paraId="2975FA57">
      <w:pPr>
        <w:bidi w:val="0"/>
        <w:rPr>
          <w:rFonts w:hint="eastAsia"/>
          <w:lang w:val="en-US" w:eastAsia="zh-CN"/>
        </w:rPr>
      </w:pPr>
      <w:r>
        <w:drawing>
          <wp:anchor distT="0" distB="0" distL="114300" distR="114300" simplePos="0" relativeHeight="251697152" behindDoc="0" locked="0" layoutInCell="1" allowOverlap="1">
            <wp:simplePos x="0" y="0"/>
            <wp:positionH relativeFrom="column">
              <wp:posOffset>-582930</wp:posOffset>
            </wp:positionH>
            <wp:positionV relativeFrom="paragraph">
              <wp:posOffset>-287655</wp:posOffset>
            </wp:positionV>
            <wp:extent cx="6373495" cy="9110345"/>
            <wp:effectExtent l="0" t="0" r="8255" b="1460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2"/>
                    <a:stretch>
                      <a:fillRect/>
                    </a:stretch>
                  </pic:blipFill>
                  <pic:spPr>
                    <a:xfrm>
                      <a:off x="0" y="0"/>
                      <a:ext cx="6373495" cy="9110345"/>
                    </a:xfrm>
                    <a:prstGeom prst="rect">
                      <a:avLst/>
                    </a:prstGeom>
                    <a:noFill/>
                    <a:ln>
                      <a:noFill/>
                    </a:ln>
                  </pic:spPr>
                </pic:pic>
              </a:graphicData>
            </a:graphic>
          </wp:anchor>
        </w:drawing>
      </w:r>
    </w:p>
    <w:p w14:paraId="0C2B1BAB">
      <w:pPr>
        <w:pStyle w:val="2"/>
        <w:rPr>
          <w:rFonts w:hint="eastAsia"/>
          <w:lang w:val="en-US" w:eastAsia="zh-CN"/>
        </w:rPr>
      </w:pPr>
    </w:p>
    <w:p w14:paraId="61C392E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auto"/>
        <w:outlineLvl w:val="0"/>
        <w:rPr>
          <w:rFonts w:hint="eastAsia" w:ascii="宋体" w:hAnsi="宋体" w:cs="宋体"/>
          <w:b/>
          <w:bCs/>
          <w:color w:val="auto"/>
          <w:kern w:val="0"/>
          <w:sz w:val="32"/>
          <w:szCs w:val="32"/>
          <w:lang w:val="en-US" w:eastAsia="zh-CN" w:bidi="ar"/>
        </w:rPr>
      </w:pPr>
      <w:bookmarkStart w:id="0" w:name="_Toc25384"/>
      <w:bookmarkStart w:id="1" w:name="_Toc25733"/>
      <w:bookmarkStart w:id="2" w:name="_Toc21832"/>
      <w:bookmarkStart w:id="3" w:name="_Toc16045"/>
      <w:bookmarkStart w:id="4" w:name="_Toc7034"/>
      <w:bookmarkStart w:id="5" w:name="_Toc18409"/>
      <w:bookmarkStart w:id="6" w:name="_Toc19005"/>
      <w:r>
        <w:rPr>
          <w:rFonts w:hint="eastAsia" w:ascii="宋体" w:hAnsi="宋体" w:cs="宋体"/>
          <w:b/>
          <w:bCs/>
          <w:color w:val="auto"/>
          <w:kern w:val="0"/>
          <w:sz w:val="32"/>
          <w:szCs w:val="32"/>
          <w:lang w:val="en-US" w:eastAsia="zh-CN" w:bidi="ar"/>
        </w:rPr>
        <w:t>枣庄市薛城区来泉庄村北侧补空地块</w:t>
      </w:r>
      <w:bookmarkEnd w:id="0"/>
      <w:bookmarkEnd w:id="1"/>
    </w:p>
    <w:p w14:paraId="4672C35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auto"/>
        <w:outlineLvl w:val="0"/>
        <w:rPr>
          <w:rFonts w:hint="eastAsia" w:ascii="宋体" w:hAnsi="宋体" w:eastAsia="宋体" w:cs="宋体"/>
          <w:b/>
          <w:bCs/>
          <w:color w:val="auto"/>
          <w:kern w:val="0"/>
          <w:sz w:val="32"/>
          <w:szCs w:val="32"/>
          <w:lang w:val="en-US" w:eastAsia="zh-CN" w:bidi="ar"/>
        </w:rPr>
      </w:pPr>
      <w:bookmarkStart w:id="7" w:name="_Toc4894"/>
      <w:bookmarkStart w:id="8" w:name="_Toc20207"/>
      <w:r>
        <w:rPr>
          <w:rFonts w:hint="eastAsia" w:ascii="宋体" w:hAnsi="宋体" w:cs="宋体"/>
          <w:b/>
          <w:bCs/>
          <w:color w:val="auto"/>
          <w:kern w:val="0"/>
          <w:sz w:val="32"/>
          <w:szCs w:val="32"/>
          <w:lang w:val="en-US" w:eastAsia="zh-CN" w:bidi="ar"/>
        </w:rPr>
        <w:t>土壤污染状况调查报告编制</w:t>
      </w:r>
      <w:r>
        <w:rPr>
          <w:rFonts w:hint="eastAsia" w:ascii="宋体" w:hAnsi="宋体" w:eastAsia="宋体" w:cs="宋体"/>
          <w:b/>
          <w:bCs/>
          <w:color w:val="auto"/>
          <w:kern w:val="0"/>
          <w:sz w:val="32"/>
          <w:szCs w:val="32"/>
          <w:lang w:val="en-US" w:eastAsia="zh-CN" w:bidi="ar"/>
        </w:rPr>
        <w:t>人员名单</w:t>
      </w:r>
      <w:bookmarkEnd w:id="2"/>
      <w:bookmarkEnd w:id="3"/>
      <w:bookmarkEnd w:id="4"/>
      <w:bookmarkEnd w:id="5"/>
      <w:bookmarkEnd w:id="6"/>
      <w:bookmarkEnd w:id="7"/>
      <w:bookmarkEnd w:id="8"/>
    </w:p>
    <w:p w14:paraId="7E279BCA">
      <w:pPr>
        <w:pStyle w:val="2"/>
        <w:rPr>
          <w:rFonts w:hint="eastAsia" w:ascii="宋体" w:hAnsi="宋体" w:eastAsia="宋体" w:cs="宋体"/>
          <w:b/>
          <w:bCs/>
          <w:color w:val="auto"/>
          <w:kern w:val="0"/>
          <w:sz w:val="32"/>
          <w:szCs w:val="32"/>
          <w:lang w:val="en-US" w:eastAsia="zh-CN" w:bidi="ar"/>
        </w:rPr>
      </w:pPr>
    </w:p>
    <w:p w14:paraId="22936CB2">
      <w:pPr>
        <w:rPr>
          <w:rFonts w:hint="eastAsia"/>
          <w:lang w:val="en-US" w:eastAsia="zh-CN"/>
        </w:rPr>
      </w:pPr>
    </w:p>
    <w:tbl>
      <w:tblPr>
        <w:tblStyle w:val="31"/>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1489"/>
        <w:gridCol w:w="1969"/>
        <w:gridCol w:w="2342"/>
        <w:gridCol w:w="1708"/>
      </w:tblGrid>
      <w:tr w14:paraId="64C2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030" w:type="dxa"/>
            <w:tcBorders>
              <w:tl2br w:val="nil"/>
              <w:tr2bl w:val="nil"/>
            </w:tcBorders>
            <w:vAlign w:val="center"/>
          </w:tcPr>
          <w:p w14:paraId="57EA9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vertAlign w:val="baseline"/>
                <w:lang w:val="en-US" w:eastAsia="zh-CN"/>
              </w:rPr>
            </w:pPr>
            <w:r>
              <w:rPr>
                <w:rFonts w:hint="eastAsia" w:ascii="Times New Roman" w:eastAsia="宋体"/>
                <w:color w:val="auto"/>
                <w:vertAlign w:val="baseline"/>
                <w:lang w:val="en-US" w:eastAsia="zh-CN"/>
              </w:rPr>
              <w:t>姓名</w:t>
            </w:r>
          </w:p>
        </w:tc>
        <w:tc>
          <w:tcPr>
            <w:tcW w:w="1489" w:type="dxa"/>
            <w:tcBorders>
              <w:tl2br w:val="nil"/>
              <w:tr2bl w:val="nil"/>
            </w:tcBorders>
            <w:vAlign w:val="center"/>
          </w:tcPr>
          <w:p w14:paraId="5A26E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vertAlign w:val="baseline"/>
                <w:lang w:val="en-US" w:eastAsia="zh-CN"/>
              </w:rPr>
            </w:pPr>
            <w:r>
              <w:rPr>
                <w:rFonts w:hint="eastAsia" w:ascii="Times New Roman" w:eastAsia="宋体"/>
                <w:color w:val="auto"/>
                <w:vertAlign w:val="baseline"/>
                <w:lang w:val="en-US" w:eastAsia="zh-CN"/>
              </w:rPr>
              <w:t>职称</w:t>
            </w:r>
          </w:p>
        </w:tc>
        <w:tc>
          <w:tcPr>
            <w:tcW w:w="1969" w:type="dxa"/>
            <w:tcBorders>
              <w:tl2br w:val="nil"/>
              <w:tr2bl w:val="nil"/>
            </w:tcBorders>
            <w:vAlign w:val="center"/>
          </w:tcPr>
          <w:p w14:paraId="200DC5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color w:val="auto"/>
                <w:vertAlign w:val="baseline"/>
                <w:lang w:val="en-US" w:eastAsia="zh-CN"/>
              </w:rPr>
            </w:pPr>
            <w:r>
              <w:rPr>
                <w:rFonts w:hint="eastAsia" w:ascii="Times New Roman" w:eastAsia="宋体"/>
                <w:color w:val="auto"/>
                <w:vertAlign w:val="baseline"/>
                <w:lang w:val="en-US" w:eastAsia="zh-CN"/>
              </w:rPr>
              <w:t>专业</w:t>
            </w:r>
          </w:p>
        </w:tc>
        <w:tc>
          <w:tcPr>
            <w:tcW w:w="2342" w:type="dxa"/>
            <w:tcBorders>
              <w:tl2br w:val="nil"/>
              <w:tr2bl w:val="nil"/>
            </w:tcBorders>
            <w:vAlign w:val="center"/>
          </w:tcPr>
          <w:p w14:paraId="53304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color w:val="auto"/>
                <w:vertAlign w:val="baseline"/>
                <w:lang w:val="en-US" w:eastAsia="zh-CN"/>
              </w:rPr>
            </w:pPr>
            <w:r>
              <w:rPr>
                <w:rFonts w:hint="eastAsia" w:ascii="Times New Roman" w:eastAsia="宋体"/>
                <w:color w:val="auto"/>
                <w:vertAlign w:val="baseline"/>
                <w:lang w:val="en-US" w:eastAsia="zh-CN"/>
              </w:rPr>
              <w:t>工作任务</w:t>
            </w:r>
          </w:p>
        </w:tc>
        <w:tc>
          <w:tcPr>
            <w:tcW w:w="1708" w:type="dxa"/>
            <w:tcBorders>
              <w:tl2br w:val="nil"/>
              <w:tr2bl w:val="nil"/>
            </w:tcBorders>
            <w:vAlign w:val="center"/>
          </w:tcPr>
          <w:p w14:paraId="55FDA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vertAlign w:val="baseline"/>
                <w:lang w:val="en-US" w:eastAsia="zh-CN"/>
              </w:rPr>
            </w:pPr>
            <w:r>
              <w:rPr>
                <w:rFonts w:hint="eastAsia" w:ascii="Times New Roman" w:eastAsia="宋体"/>
                <w:color w:val="auto"/>
                <w:vertAlign w:val="baseline"/>
                <w:lang w:val="en-US" w:eastAsia="zh-CN"/>
              </w:rPr>
              <w:t>签名</w:t>
            </w:r>
          </w:p>
        </w:tc>
      </w:tr>
      <w:tr w14:paraId="1064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jc w:val="center"/>
        </w:trPr>
        <w:tc>
          <w:tcPr>
            <w:tcW w:w="1030" w:type="dxa"/>
            <w:tcBorders>
              <w:tl2br w:val="nil"/>
              <w:tr2bl w:val="nil"/>
            </w:tcBorders>
            <w:shd w:val="clear" w:color="auto" w:fill="auto"/>
            <w:vAlign w:val="center"/>
          </w:tcPr>
          <w:p w14:paraId="5CF52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heme="minorBidi"/>
                <w:color w:val="auto"/>
                <w:kern w:val="2"/>
                <w:sz w:val="24"/>
                <w:szCs w:val="22"/>
                <w:highlight w:val="none"/>
                <w:vertAlign w:val="baseline"/>
                <w:lang w:val="en-US" w:eastAsia="zh-CN" w:bidi="ar-SA"/>
              </w:rPr>
            </w:pPr>
            <w:r>
              <w:rPr>
                <w:rFonts w:hint="eastAsia" w:cstheme="minorBidi"/>
                <w:color w:val="auto"/>
                <w:kern w:val="2"/>
                <w:sz w:val="24"/>
                <w:szCs w:val="22"/>
                <w:highlight w:val="none"/>
                <w:vertAlign w:val="baseline"/>
                <w:lang w:val="en-US" w:eastAsia="zh-CN" w:bidi="ar-SA"/>
              </w:rPr>
              <w:t>王贵峰</w:t>
            </w:r>
          </w:p>
        </w:tc>
        <w:tc>
          <w:tcPr>
            <w:tcW w:w="1489" w:type="dxa"/>
            <w:tcBorders>
              <w:tl2br w:val="nil"/>
              <w:tr2bl w:val="nil"/>
            </w:tcBorders>
            <w:shd w:val="clear" w:color="auto" w:fill="auto"/>
            <w:vAlign w:val="center"/>
          </w:tcPr>
          <w:p w14:paraId="362DC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heme="minorBidi"/>
                <w:color w:val="auto"/>
                <w:kern w:val="2"/>
                <w:sz w:val="24"/>
                <w:szCs w:val="22"/>
                <w:highlight w:val="none"/>
                <w:vertAlign w:val="baseline"/>
                <w:lang w:val="en-US" w:eastAsia="zh-CN" w:bidi="ar-SA"/>
              </w:rPr>
            </w:pPr>
            <w:r>
              <w:rPr>
                <w:rFonts w:hint="eastAsia" w:cstheme="minorBidi"/>
                <w:color w:val="auto"/>
                <w:kern w:val="2"/>
                <w:sz w:val="24"/>
                <w:szCs w:val="22"/>
                <w:highlight w:val="none"/>
                <w:vertAlign w:val="baseline"/>
                <w:lang w:val="en-US" w:eastAsia="zh-CN" w:bidi="ar-SA"/>
              </w:rPr>
              <w:t>工程师</w:t>
            </w:r>
          </w:p>
        </w:tc>
        <w:tc>
          <w:tcPr>
            <w:tcW w:w="1969" w:type="dxa"/>
            <w:tcBorders>
              <w:tl2br w:val="nil"/>
              <w:tr2bl w:val="nil"/>
            </w:tcBorders>
            <w:shd w:val="clear" w:color="auto" w:fill="auto"/>
            <w:vAlign w:val="center"/>
          </w:tcPr>
          <w:p w14:paraId="4E9ECD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heme="minorBidi"/>
                <w:color w:val="auto"/>
                <w:kern w:val="2"/>
                <w:sz w:val="24"/>
                <w:szCs w:val="22"/>
                <w:highlight w:val="none"/>
                <w:vertAlign w:val="baseline"/>
                <w:lang w:val="en-US" w:eastAsia="zh-CN" w:bidi="ar-SA"/>
              </w:rPr>
            </w:pPr>
            <w:r>
              <w:rPr>
                <w:rFonts w:hint="eastAsia"/>
                <w:color w:val="auto"/>
                <w:highlight w:val="none"/>
                <w:vertAlign w:val="baseline"/>
                <w:lang w:val="en-US" w:eastAsia="zh-CN"/>
              </w:rPr>
              <w:t>生物技术</w:t>
            </w:r>
          </w:p>
        </w:tc>
        <w:tc>
          <w:tcPr>
            <w:tcW w:w="2342" w:type="dxa"/>
            <w:tcBorders>
              <w:tl2br w:val="nil"/>
              <w:tr2bl w:val="nil"/>
            </w:tcBorders>
            <w:vAlign w:val="center"/>
          </w:tcPr>
          <w:p w14:paraId="110ED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1-3章报告编制、资料收集与调查</w:t>
            </w:r>
          </w:p>
        </w:tc>
        <w:tc>
          <w:tcPr>
            <w:tcW w:w="1708" w:type="dxa"/>
            <w:tcBorders>
              <w:tl2br w:val="nil"/>
              <w:tr2bl w:val="nil"/>
            </w:tcBorders>
            <w:vAlign w:val="center"/>
          </w:tcPr>
          <w:p w14:paraId="33F0B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color w:val="auto"/>
                <w:highlight w:val="none"/>
                <w:vertAlign w:val="baseline"/>
                <w:lang w:eastAsia="zh-CN"/>
              </w:rPr>
            </w:pPr>
          </w:p>
        </w:tc>
      </w:tr>
      <w:tr w14:paraId="0818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30" w:type="dxa"/>
            <w:tcBorders>
              <w:tl2br w:val="nil"/>
              <w:tr2bl w:val="nil"/>
            </w:tcBorders>
            <w:shd w:val="clear" w:color="auto" w:fill="auto"/>
            <w:vAlign w:val="center"/>
          </w:tcPr>
          <w:p w14:paraId="68792B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heme="minorBidi"/>
                <w:color w:val="auto"/>
                <w:kern w:val="2"/>
                <w:sz w:val="24"/>
                <w:szCs w:val="22"/>
                <w:highlight w:val="none"/>
                <w:vertAlign w:val="baseline"/>
                <w:lang w:val="en-US" w:eastAsia="zh-CN" w:bidi="ar-SA"/>
              </w:rPr>
            </w:pPr>
            <w:r>
              <w:rPr>
                <w:rFonts w:hint="eastAsia" w:cstheme="minorBidi"/>
                <w:color w:val="auto"/>
                <w:kern w:val="2"/>
                <w:sz w:val="24"/>
                <w:szCs w:val="22"/>
                <w:highlight w:val="none"/>
                <w:vertAlign w:val="baseline"/>
                <w:lang w:val="en-US" w:eastAsia="zh-CN" w:bidi="ar-SA"/>
              </w:rPr>
              <w:t>刘  斌</w:t>
            </w:r>
          </w:p>
        </w:tc>
        <w:tc>
          <w:tcPr>
            <w:tcW w:w="1489" w:type="dxa"/>
            <w:tcBorders>
              <w:tl2br w:val="nil"/>
              <w:tr2bl w:val="nil"/>
            </w:tcBorders>
            <w:shd w:val="clear" w:color="auto" w:fill="auto"/>
            <w:vAlign w:val="center"/>
          </w:tcPr>
          <w:p w14:paraId="4CA83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heme="minorBidi"/>
                <w:color w:val="auto"/>
                <w:kern w:val="2"/>
                <w:sz w:val="24"/>
                <w:szCs w:val="22"/>
                <w:highlight w:val="none"/>
                <w:vertAlign w:val="baseline"/>
                <w:lang w:val="en-US" w:eastAsia="zh-CN" w:bidi="ar-SA"/>
              </w:rPr>
            </w:pPr>
            <w:r>
              <w:rPr>
                <w:rFonts w:hint="eastAsia" w:cstheme="minorBidi"/>
                <w:color w:val="auto"/>
                <w:kern w:val="2"/>
                <w:sz w:val="24"/>
                <w:szCs w:val="22"/>
                <w:highlight w:val="none"/>
                <w:vertAlign w:val="baseline"/>
                <w:lang w:val="en-US" w:eastAsia="zh-CN" w:bidi="ar-SA"/>
              </w:rPr>
              <w:t>工程师</w:t>
            </w:r>
          </w:p>
        </w:tc>
        <w:tc>
          <w:tcPr>
            <w:tcW w:w="1969" w:type="dxa"/>
            <w:tcBorders>
              <w:tl2br w:val="nil"/>
              <w:tr2bl w:val="nil"/>
            </w:tcBorders>
            <w:shd w:val="clear" w:color="auto" w:fill="auto"/>
            <w:vAlign w:val="center"/>
          </w:tcPr>
          <w:p w14:paraId="31BB5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heme="minorBidi"/>
                <w:color w:val="auto"/>
                <w:kern w:val="2"/>
                <w:sz w:val="24"/>
                <w:szCs w:val="22"/>
                <w:highlight w:val="none"/>
                <w:vertAlign w:val="baseline"/>
                <w:lang w:val="en-US" w:eastAsia="zh-CN" w:bidi="ar-SA"/>
              </w:rPr>
            </w:pPr>
            <w:r>
              <w:rPr>
                <w:rFonts w:hint="eastAsia"/>
                <w:color w:val="auto"/>
                <w:highlight w:val="none"/>
                <w:vertAlign w:val="baseline"/>
                <w:lang w:val="en-US" w:eastAsia="zh-CN"/>
              </w:rPr>
              <w:t>环境科学</w:t>
            </w:r>
          </w:p>
        </w:tc>
        <w:tc>
          <w:tcPr>
            <w:tcW w:w="2342" w:type="dxa"/>
            <w:tcBorders>
              <w:tl2br w:val="nil"/>
              <w:tr2bl w:val="nil"/>
            </w:tcBorders>
            <w:vAlign w:val="center"/>
          </w:tcPr>
          <w:p w14:paraId="063F3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4-7章报告编制、资料收集与调查</w:t>
            </w:r>
          </w:p>
        </w:tc>
        <w:tc>
          <w:tcPr>
            <w:tcW w:w="1708" w:type="dxa"/>
            <w:tcBorders>
              <w:tl2br w:val="nil"/>
              <w:tr2bl w:val="nil"/>
            </w:tcBorders>
            <w:vAlign w:val="center"/>
          </w:tcPr>
          <w:p w14:paraId="62A8D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color w:val="auto"/>
                <w:highlight w:val="none"/>
                <w:vertAlign w:val="baseline"/>
                <w:lang w:eastAsia="zh-CN"/>
              </w:rPr>
            </w:pPr>
          </w:p>
        </w:tc>
      </w:tr>
      <w:tr w14:paraId="52A3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030" w:type="dxa"/>
            <w:tcBorders>
              <w:tl2br w:val="nil"/>
              <w:tr2bl w:val="nil"/>
            </w:tcBorders>
            <w:vAlign w:val="center"/>
          </w:tcPr>
          <w:p w14:paraId="78ECC7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董  鑫</w:t>
            </w:r>
          </w:p>
        </w:tc>
        <w:tc>
          <w:tcPr>
            <w:tcW w:w="1489" w:type="dxa"/>
            <w:tcBorders>
              <w:tl2br w:val="nil"/>
              <w:tr2bl w:val="nil"/>
            </w:tcBorders>
            <w:vAlign w:val="center"/>
          </w:tcPr>
          <w:p w14:paraId="621C6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高级工程师</w:t>
            </w:r>
          </w:p>
        </w:tc>
        <w:tc>
          <w:tcPr>
            <w:tcW w:w="1969" w:type="dxa"/>
            <w:tcBorders>
              <w:tl2br w:val="nil"/>
              <w:tr2bl w:val="nil"/>
            </w:tcBorders>
            <w:vAlign w:val="center"/>
          </w:tcPr>
          <w:p w14:paraId="7BCC97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环境检测</w:t>
            </w:r>
          </w:p>
        </w:tc>
        <w:tc>
          <w:tcPr>
            <w:tcW w:w="2342" w:type="dxa"/>
            <w:tcBorders>
              <w:tl2br w:val="nil"/>
              <w:tr2bl w:val="nil"/>
            </w:tcBorders>
            <w:vAlign w:val="center"/>
          </w:tcPr>
          <w:p w14:paraId="5A88B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olor w:val="auto"/>
                <w:highlight w:val="none"/>
                <w:vertAlign w:val="baseline"/>
                <w:lang w:val="en-US" w:eastAsia="zh-CN"/>
              </w:rPr>
            </w:pPr>
            <w:r>
              <w:rPr>
                <w:rFonts w:hint="eastAsia"/>
                <w:color w:val="auto"/>
                <w:highlight w:val="none"/>
                <w:vertAlign w:val="baseline"/>
                <w:lang w:val="en-US" w:eastAsia="zh-CN"/>
              </w:rPr>
              <w:t>审 核</w:t>
            </w:r>
          </w:p>
        </w:tc>
        <w:tc>
          <w:tcPr>
            <w:tcW w:w="1708" w:type="dxa"/>
            <w:tcBorders>
              <w:tl2br w:val="nil"/>
              <w:tr2bl w:val="nil"/>
            </w:tcBorders>
            <w:vAlign w:val="center"/>
          </w:tcPr>
          <w:p w14:paraId="0CA5D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color w:val="auto"/>
                <w:highlight w:val="none"/>
                <w:vertAlign w:val="baseline"/>
                <w:lang w:eastAsia="zh-CN"/>
              </w:rPr>
            </w:pPr>
          </w:p>
        </w:tc>
      </w:tr>
    </w:tbl>
    <w:p w14:paraId="2B9ED851">
      <w:pPr>
        <w:pStyle w:val="18"/>
        <w:ind w:left="0" w:leftChars="0" w:firstLine="0" w:firstLineChars="0"/>
        <w:rPr>
          <w:rFonts w:hint="eastAsia" w:eastAsia="宋体"/>
          <w:lang w:eastAsia="zh-CN"/>
        </w:rPr>
      </w:pPr>
    </w:p>
    <w:p w14:paraId="1D06146C">
      <w:pPr>
        <w:pStyle w:val="18"/>
        <w:ind w:left="0" w:leftChars="0" w:firstLine="0" w:firstLineChars="0"/>
        <w:rPr>
          <w:rFonts w:hint="eastAsia" w:eastAsia="宋体"/>
          <w:lang w:eastAsia="zh-CN"/>
        </w:rPr>
      </w:pPr>
    </w:p>
    <w:p w14:paraId="6E25EF6E">
      <w:pPr>
        <w:pStyle w:val="18"/>
        <w:ind w:left="0" w:leftChars="0" w:firstLine="0" w:firstLineChars="0"/>
        <w:rPr>
          <w:rFonts w:hint="eastAsia" w:eastAsia="宋体"/>
          <w:lang w:eastAsia="zh-CN"/>
        </w:rPr>
      </w:pPr>
    </w:p>
    <w:p w14:paraId="1C2D26D1">
      <w:pPr>
        <w:pStyle w:val="18"/>
        <w:ind w:left="0" w:leftChars="0" w:firstLine="0" w:firstLineChars="0"/>
        <w:rPr>
          <w:rFonts w:hint="eastAsia" w:eastAsia="宋体"/>
          <w:lang w:eastAsia="zh-CN"/>
        </w:rPr>
      </w:pPr>
    </w:p>
    <w:p w14:paraId="0A4691EB">
      <w:pPr>
        <w:pStyle w:val="18"/>
        <w:ind w:left="0" w:leftChars="0" w:firstLine="0" w:firstLineChars="0"/>
        <w:rPr>
          <w:rFonts w:hint="eastAsia" w:eastAsia="宋体"/>
          <w:lang w:eastAsia="zh-CN"/>
        </w:rPr>
      </w:pPr>
    </w:p>
    <w:p w14:paraId="035705A2">
      <w:pPr>
        <w:pStyle w:val="18"/>
        <w:ind w:left="0" w:leftChars="0" w:firstLine="0" w:firstLineChars="0"/>
        <w:rPr>
          <w:rFonts w:hint="eastAsia" w:eastAsia="宋体"/>
          <w:lang w:eastAsia="zh-CN"/>
        </w:rPr>
      </w:pPr>
    </w:p>
    <w:p w14:paraId="315F23A3">
      <w:pPr>
        <w:pStyle w:val="18"/>
        <w:ind w:left="0" w:leftChars="0" w:firstLine="0" w:firstLineChars="0"/>
        <w:rPr>
          <w:rFonts w:hint="eastAsia" w:eastAsia="宋体"/>
          <w:lang w:eastAsia="zh-CN"/>
        </w:rPr>
      </w:pPr>
    </w:p>
    <w:p w14:paraId="46AF94ED">
      <w:pPr>
        <w:pStyle w:val="18"/>
        <w:ind w:left="0" w:leftChars="0" w:firstLine="0" w:firstLineChars="0"/>
        <w:rPr>
          <w:rFonts w:hint="eastAsia" w:eastAsia="宋体"/>
          <w:lang w:eastAsia="zh-CN"/>
        </w:rPr>
      </w:pPr>
    </w:p>
    <w:p w14:paraId="410A875B">
      <w:pPr>
        <w:pStyle w:val="18"/>
        <w:ind w:left="0" w:leftChars="0" w:firstLine="0" w:firstLineChars="0"/>
        <w:rPr>
          <w:rFonts w:hint="eastAsia" w:eastAsia="宋体"/>
          <w:lang w:eastAsia="zh-CN"/>
        </w:rPr>
      </w:pPr>
    </w:p>
    <w:p w14:paraId="2B078692">
      <w:pPr>
        <w:pStyle w:val="18"/>
        <w:ind w:left="0" w:leftChars="0" w:firstLine="0" w:firstLineChars="0"/>
        <w:rPr>
          <w:rFonts w:hint="eastAsia" w:eastAsia="宋体"/>
          <w:lang w:eastAsia="zh-CN"/>
        </w:rPr>
      </w:pPr>
    </w:p>
    <w:p w14:paraId="78ABDDEA">
      <w:pPr>
        <w:pStyle w:val="18"/>
        <w:ind w:left="0" w:leftChars="0" w:firstLine="0" w:firstLineChars="0"/>
        <w:rPr>
          <w:rFonts w:hint="eastAsia" w:eastAsia="宋体"/>
          <w:lang w:eastAsia="zh-CN"/>
        </w:rPr>
      </w:pPr>
    </w:p>
    <w:p w14:paraId="008C98A7">
      <w:pPr>
        <w:pStyle w:val="18"/>
        <w:ind w:left="0" w:leftChars="0" w:firstLine="0" w:firstLineChars="0"/>
        <w:rPr>
          <w:rFonts w:hint="eastAsia" w:eastAsia="宋体"/>
          <w:lang w:eastAsia="zh-CN"/>
        </w:rPr>
      </w:pPr>
    </w:p>
    <w:p w14:paraId="50CEB0F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auto"/>
        <w:outlineLvl w:val="0"/>
        <w:rPr>
          <w:rFonts w:hint="default" w:ascii="宋体" w:hAnsi="宋体" w:cs="宋体"/>
          <w:b/>
          <w:bCs/>
          <w:color w:val="auto"/>
          <w:kern w:val="0"/>
          <w:sz w:val="32"/>
          <w:szCs w:val="32"/>
          <w:lang w:val="en-US" w:eastAsia="zh-CN" w:bidi="ar"/>
        </w:rPr>
      </w:pPr>
      <w:bookmarkStart w:id="9" w:name="_Toc25997"/>
      <w:bookmarkStart w:id="10" w:name="_Toc21863"/>
      <w:bookmarkStart w:id="11" w:name="_Toc23961"/>
      <w:bookmarkStart w:id="12" w:name="_Toc14081"/>
      <w:bookmarkStart w:id="13" w:name="_Toc9754"/>
      <w:bookmarkStart w:id="14" w:name="_Toc1463"/>
      <w:bookmarkStart w:id="15" w:name="_Toc9543"/>
      <w:r>
        <w:rPr>
          <w:rFonts w:hint="eastAsia" w:ascii="宋体" w:hAnsi="宋体" w:cs="宋体"/>
          <w:b/>
          <w:bCs/>
          <w:color w:val="auto"/>
          <w:kern w:val="0"/>
          <w:sz w:val="32"/>
          <w:szCs w:val="32"/>
          <w:lang w:val="en-US" w:eastAsia="zh-CN" w:bidi="ar"/>
        </w:rPr>
        <w:t>三益（山东）测试科技有限公司</w:t>
      </w:r>
      <w:bookmarkEnd w:id="9"/>
      <w:bookmarkEnd w:id="10"/>
      <w:bookmarkEnd w:id="11"/>
      <w:bookmarkEnd w:id="12"/>
      <w:bookmarkEnd w:id="13"/>
      <w:bookmarkEnd w:id="14"/>
      <w:bookmarkEnd w:id="15"/>
    </w:p>
    <w:p w14:paraId="3E31D75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auto"/>
        <w:outlineLvl w:val="0"/>
        <w:rPr>
          <w:rFonts w:hint="eastAsia" w:ascii="宋体" w:hAnsi="宋体" w:cs="宋体"/>
          <w:b/>
          <w:bCs/>
          <w:color w:val="auto"/>
          <w:kern w:val="0"/>
          <w:sz w:val="32"/>
          <w:szCs w:val="32"/>
          <w:lang w:val="en-US" w:eastAsia="zh-CN" w:bidi="ar"/>
        </w:rPr>
      </w:pPr>
      <w:bookmarkStart w:id="16" w:name="_Toc13235"/>
      <w:bookmarkStart w:id="17" w:name="_Toc2575"/>
      <w:bookmarkStart w:id="18" w:name="_Toc25158"/>
      <w:bookmarkStart w:id="19" w:name="_Toc6946"/>
      <w:bookmarkStart w:id="20" w:name="_Toc23293"/>
      <w:bookmarkStart w:id="21" w:name="_Toc11031"/>
      <w:bookmarkStart w:id="22" w:name="_Toc21881"/>
      <w:r>
        <w:rPr>
          <w:rFonts w:hint="eastAsia" w:ascii="宋体" w:hAnsi="宋体" w:cs="宋体"/>
          <w:b/>
          <w:bCs/>
          <w:color w:val="auto"/>
          <w:kern w:val="0"/>
          <w:sz w:val="32"/>
          <w:szCs w:val="32"/>
          <w:lang w:val="en-US" w:eastAsia="zh-CN" w:bidi="ar"/>
        </w:rPr>
        <w:t>2024年9月</w:t>
      </w:r>
      <w:bookmarkEnd w:id="16"/>
      <w:bookmarkEnd w:id="17"/>
      <w:bookmarkEnd w:id="18"/>
      <w:bookmarkEnd w:id="19"/>
      <w:bookmarkEnd w:id="20"/>
      <w:bookmarkEnd w:id="21"/>
      <w:bookmarkEnd w:id="22"/>
    </w:p>
    <w:p w14:paraId="7450BC00">
      <w:pPr>
        <w:pStyle w:val="18"/>
        <w:ind w:left="0" w:leftChars="0" w:firstLine="0" w:firstLineChars="0"/>
        <w:rPr>
          <w:rFonts w:hint="eastAsia" w:eastAsia="宋体"/>
          <w:lang w:eastAsia="zh-CN"/>
        </w:rPr>
      </w:pPr>
    </w:p>
    <w:p w14:paraId="3D6C48F8">
      <w:pPr>
        <w:pStyle w:val="18"/>
        <w:ind w:left="0" w:leftChars="0" w:firstLine="0" w:firstLineChars="0"/>
        <w:rPr>
          <w:rFonts w:hint="eastAsia" w:eastAsia="宋体"/>
          <w:lang w:eastAsia="zh-CN"/>
        </w:rPr>
        <w:sectPr>
          <w:headerReference r:id="rId10" w:type="first"/>
          <w:footerReference r:id="rId12" w:type="first"/>
          <w:footerReference r:id="rId11" w:type="default"/>
          <w:pgSz w:w="11906" w:h="16838"/>
          <w:pgMar w:top="1440" w:right="1800" w:bottom="1440" w:left="1800" w:header="964" w:footer="992" w:gutter="0"/>
          <w:pgBorders>
            <w:top w:val="none" w:sz="0" w:space="0"/>
            <w:left w:val="none" w:sz="0" w:space="0"/>
            <w:bottom w:val="none" w:sz="0" w:space="0"/>
            <w:right w:val="none" w:sz="0" w:space="0"/>
          </w:pgBorders>
          <w:pgNumType w:start="1"/>
          <w:cols w:space="425" w:num="1"/>
          <w:titlePg/>
          <w:docGrid w:type="lines" w:linePitch="326" w:charSpace="0"/>
        </w:sectPr>
      </w:pPr>
    </w:p>
    <w:p w14:paraId="4F8507BE">
      <w:pPr>
        <w:pStyle w:val="2"/>
        <w:ind w:left="0" w:leftChars="0" w:firstLine="0" w:firstLineChars="0"/>
        <w:jc w:val="center"/>
        <w:rPr>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-170815</wp:posOffset>
                </wp:positionH>
                <wp:positionV relativeFrom="paragraph">
                  <wp:posOffset>1992630</wp:posOffset>
                </wp:positionV>
                <wp:extent cx="9163685" cy="1100455"/>
                <wp:effectExtent l="0" t="0" r="0" b="0"/>
                <wp:wrapNone/>
                <wp:docPr id="22" name="文本框 22"/>
                <wp:cNvGraphicFramePr/>
                <a:graphic xmlns:a="http://schemas.openxmlformats.org/drawingml/2006/main">
                  <a:graphicData uri="http://schemas.microsoft.com/office/word/2010/wordprocessingShape">
                    <wps:wsp>
                      <wps:cNvSpPr txBox="1"/>
                      <wps:spPr>
                        <a:xfrm rot="19860000">
                          <a:off x="475615" y="2041525"/>
                          <a:ext cx="9163685" cy="1100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A7E62">
                            <w:pPr>
                              <w:ind w:left="0" w:leftChars="0" w:firstLine="0" w:firstLineChars="0"/>
                              <w:jc w:val="center"/>
                              <w:rPr>
                                <w:rFonts w:hint="eastAsia" w:ascii="Times New Roman" w:hAnsi="Times New Roman" w:eastAsia="宋体"/>
                                <w:sz w:val="44"/>
                                <w:szCs w:val="44"/>
                                <w:lang w:val="en-US" w:eastAsia="zh-CN"/>
                              </w:rPr>
                            </w:pPr>
                            <w:r>
                              <w:rPr>
                                <w:rFonts w:hint="eastAsia"/>
                                <w:sz w:val="44"/>
                                <w:szCs w:val="44"/>
                                <w:lang w:val="en-US" w:eastAsia="zh-CN"/>
                              </w:rPr>
                              <w:t>仅</w:t>
                            </w:r>
                            <w:r>
                              <w:rPr>
                                <w:rFonts w:hint="eastAsia" w:ascii="Times New Roman" w:hAnsi="Times New Roman" w:eastAsia="宋体"/>
                                <w:sz w:val="44"/>
                                <w:szCs w:val="44"/>
                                <w:lang w:val="en-US" w:eastAsia="zh-CN"/>
                              </w:rPr>
                              <w:t>限</w:t>
                            </w:r>
                            <w:r>
                              <w:rPr>
                                <w:rFonts w:hint="eastAsia"/>
                                <w:sz w:val="44"/>
                                <w:szCs w:val="44"/>
                                <w:lang w:val="en-US" w:eastAsia="zh-CN"/>
                              </w:rPr>
                              <w:t>枣庄市薛城区来泉庄村北侧补空地块</w:t>
                            </w:r>
                          </w:p>
                          <w:p w14:paraId="7AFD8DA8">
                            <w:pPr>
                              <w:ind w:left="0" w:leftChars="0" w:firstLine="0" w:firstLineChars="0"/>
                              <w:jc w:val="center"/>
                              <w:rPr>
                                <w:rFonts w:hint="default" w:eastAsia="宋体"/>
                                <w:sz w:val="44"/>
                                <w:szCs w:val="44"/>
                                <w:lang w:val="en-US" w:eastAsia="zh-CN"/>
                              </w:rPr>
                            </w:pPr>
                            <w:r>
                              <w:rPr>
                                <w:rFonts w:hint="eastAsia" w:ascii="Times New Roman" w:hAnsi="Times New Roman" w:eastAsia="宋体"/>
                                <w:sz w:val="44"/>
                                <w:szCs w:val="44"/>
                                <w:lang w:val="en-US" w:eastAsia="zh-CN"/>
                              </w:rPr>
                              <w:t>土壤污染状况调查报告编制人员名单</w:t>
                            </w:r>
                            <w:r>
                              <w:rPr>
                                <w:rFonts w:hint="eastAsia"/>
                                <w:sz w:val="44"/>
                                <w:szCs w:val="44"/>
                                <w:lang w:val="en-US" w:eastAsia="zh-CN"/>
                              </w:rPr>
                              <w:t>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5pt;margin-top:156.9pt;height:86.65pt;width:721.55pt;rotation:-1900544f;z-index:251662336;mso-width-relative:page;mso-height-relative:page;" filled="f" stroked="f" coordsize="21600,21600" o:gfxdata="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zKUli3AAA&#10;AAwBAAAPAAAAAAAAAAEAIAAAACIAAABkcnMvZG93bnJldi54bWxQSwECFAAUAAAACACHTuJAGdSj&#10;JlMCAACDBAAADgAAAAAAAAABACAAAAArAQAAZHJzL2Uyb0RvYy54bWxQSwUGAAAAAAYABgBZAQAA&#10;8AUAAAAA&#10;">
                <v:fill on="f" focussize="0,0"/>
                <v:stroke on="f" weight="0.5pt"/>
                <v:imagedata o:title=""/>
                <o:lock v:ext="edit" aspectratio="f"/>
                <v:textbox>
                  <w:txbxContent>
                    <w:p w14:paraId="01FA7E62">
                      <w:pPr>
                        <w:ind w:left="0" w:leftChars="0" w:firstLine="0" w:firstLineChars="0"/>
                        <w:jc w:val="center"/>
                        <w:rPr>
                          <w:rFonts w:hint="eastAsia" w:ascii="Times New Roman" w:hAnsi="Times New Roman" w:eastAsia="宋体"/>
                          <w:sz w:val="44"/>
                          <w:szCs w:val="44"/>
                          <w:lang w:val="en-US" w:eastAsia="zh-CN"/>
                        </w:rPr>
                      </w:pPr>
                      <w:r>
                        <w:rPr>
                          <w:rFonts w:hint="eastAsia"/>
                          <w:sz w:val="44"/>
                          <w:szCs w:val="44"/>
                          <w:lang w:val="en-US" w:eastAsia="zh-CN"/>
                        </w:rPr>
                        <w:t>仅</w:t>
                      </w:r>
                      <w:r>
                        <w:rPr>
                          <w:rFonts w:hint="eastAsia" w:ascii="Times New Roman" w:hAnsi="Times New Roman" w:eastAsia="宋体"/>
                          <w:sz w:val="44"/>
                          <w:szCs w:val="44"/>
                          <w:lang w:val="en-US" w:eastAsia="zh-CN"/>
                        </w:rPr>
                        <w:t>限</w:t>
                      </w:r>
                      <w:r>
                        <w:rPr>
                          <w:rFonts w:hint="eastAsia"/>
                          <w:sz w:val="44"/>
                          <w:szCs w:val="44"/>
                          <w:lang w:val="en-US" w:eastAsia="zh-CN"/>
                        </w:rPr>
                        <w:t>枣庄市薛城区来泉庄村北侧补空地块</w:t>
                      </w:r>
                    </w:p>
                    <w:p w14:paraId="7AFD8DA8">
                      <w:pPr>
                        <w:ind w:left="0" w:leftChars="0" w:firstLine="0" w:firstLineChars="0"/>
                        <w:jc w:val="center"/>
                        <w:rPr>
                          <w:rFonts w:hint="default" w:eastAsia="宋体"/>
                          <w:sz w:val="44"/>
                          <w:szCs w:val="44"/>
                          <w:lang w:val="en-US" w:eastAsia="zh-CN"/>
                        </w:rPr>
                      </w:pPr>
                      <w:r>
                        <w:rPr>
                          <w:rFonts w:hint="eastAsia" w:ascii="Times New Roman" w:hAnsi="Times New Roman" w:eastAsia="宋体"/>
                          <w:sz w:val="44"/>
                          <w:szCs w:val="44"/>
                          <w:lang w:val="en-US" w:eastAsia="zh-CN"/>
                        </w:rPr>
                        <w:t>土壤污染状况调查报告编制人员名单</w:t>
                      </w:r>
                      <w:r>
                        <w:rPr>
                          <w:rFonts w:hint="eastAsia"/>
                          <w:sz w:val="44"/>
                          <w:szCs w:val="44"/>
                          <w:lang w:val="en-US" w:eastAsia="zh-CN"/>
                        </w:rPr>
                        <w:t>使用</w:t>
                      </w:r>
                    </w:p>
                  </w:txbxContent>
                </v:textbox>
              </v:shape>
            </w:pict>
          </mc:Fallback>
        </mc:AlternateContent>
      </w:r>
      <w:r>
        <w:rPr>
          <w:rFonts w:hint="default" w:ascii="Times New Roman" w:hAnsi="Times New Roman" w:eastAsia="宋体" w:cs="Times New Roman"/>
          <w:color w:val="auto"/>
          <w:highlight w:val="none"/>
          <w:lang w:eastAsia="zh-CN"/>
        </w:rPr>
        <w:drawing>
          <wp:inline distT="0" distB="0" distL="114300" distR="114300">
            <wp:extent cx="7503160" cy="5179695"/>
            <wp:effectExtent l="0" t="0" r="2540" b="1905"/>
            <wp:docPr id="362" name="图片 362" descr="8dd5d462c49abddd7beea4c9a35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8dd5d462c49abddd7beea4c9a35abee"/>
                    <pic:cNvPicPr>
                      <a:picLocks noChangeAspect="1"/>
                    </pic:cNvPicPr>
                  </pic:nvPicPr>
                  <pic:blipFill>
                    <a:blip r:embed="rId23"/>
                    <a:srcRect t="4938" r="2755"/>
                    <a:stretch>
                      <a:fillRect/>
                    </a:stretch>
                  </pic:blipFill>
                  <pic:spPr>
                    <a:xfrm>
                      <a:off x="0" y="0"/>
                      <a:ext cx="7503160" cy="5179695"/>
                    </a:xfrm>
                    <a:prstGeom prst="rect">
                      <a:avLst/>
                    </a:prstGeom>
                  </pic:spPr>
                </pic:pic>
              </a:graphicData>
            </a:graphic>
          </wp:inline>
        </w:drawing>
      </w:r>
    </w:p>
    <w:p w14:paraId="57B8611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8"/>
          <w:szCs w:val="28"/>
        </w:rPr>
        <w:sectPr>
          <w:headerReference r:id="rId13" w:type="default"/>
          <w:footerReference r:id="rId14" w:type="default"/>
          <w:pgSz w:w="16838" w:h="11906" w:orient="landscape"/>
          <w:pgMar w:top="1800" w:right="1440" w:bottom="1800" w:left="1440" w:header="964"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4EB6FBE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0"/>
        <w:rPr>
          <w:b/>
          <w:bCs/>
          <w:sz w:val="28"/>
          <w:szCs w:val="28"/>
        </w:rPr>
      </w:pPr>
      <w:bookmarkStart w:id="23" w:name="_Toc174"/>
      <w:bookmarkStart w:id="24" w:name="_Toc20585"/>
      <w:bookmarkStart w:id="25" w:name="_Toc3775"/>
      <w:bookmarkStart w:id="26" w:name="_Toc25769"/>
      <w:bookmarkStart w:id="27" w:name="_Toc27245"/>
      <w:bookmarkStart w:id="28" w:name="_Toc17601"/>
      <w:bookmarkStart w:id="29" w:name="_Toc18844"/>
      <w:bookmarkStart w:id="30" w:name="_Toc14694"/>
      <w:bookmarkStart w:id="31" w:name="_Toc26216"/>
      <w:bookmarkStart w:id="32" w:name="_Toc11809"/>
      <w:r>
        <w:rPr>
          <w:rFonts w:hint="eastAsia"/>
          <w:b/>
          <w:bCs/>
          <w:sz w:val="28"/>
          <w:szCs w:val="28"/>
        </w:rPr>
        <w:t>目</w:t>
      </w:r>
      <w:r>
        <w:rPr>
          <w:rFonts w:hint="eastAsia"/>
          <w:b/>
          <w:bCs/>
          <w:sz w:val="28"/>
          <w:szCs w:val="28"/>
          <w:lang w:val="en-US" w:eastAsia="zh-CN"/>
        </w:rPr>
        <w:t xml:space="preserve">  </w:t>
      </w:r>
      <w:r>
        <w:rPr>
          <w:rFonts w:hint="eastAsia"/>
          <w:b/>
          <w:bCs/>
          <w:sz w:val="28"/>
          <w:szCs w:val="28"/>
        </w:rPr>
        <w:t>录</w:t>
      </w:r>
      <w:bookmarkEnd w:id="23"/>
      <w:bookmarkEnd w:id="24"/>
      <w:bookmarkEnd w:id="25"/>
      <w:bookmarkEnd w:id="26"/>
      <w:bookmarkEnd w:id="27"/>
      <w:bookmarkEnd w:id="28"/>
      <w:bookmarkEnd w:id="29"/>
      <w:bookmarkEnd w:id="30"/>
      <w:bookmarkEnd w:id="31"/>
      <w:bookmarkEnd w:id="32"/>
    </w:p>
    <w:p w14:paraId="6792F950">
      <w:pPr>
        <w:pStyle w:val="25"/>
        <w:tabs>
          <w:tab w:val="right" w:leader="dot" w:pos="8306"/>
        </w:tabs>
      </w:pPr>
      <w:r>
        <w:rPr>
          <w:rFonts w:hint="eastAsia"/>
        </w:rPr>
        <w:fldChar w:fldCharType="begin"/>
      </w:r>
      <w:r>
        <w:rPr>
          <w:rFonts w:hint="eastAsia"/>
        </w:rPr>
        <w:instrText xml:space="preserve">TOC \o "1-3" \h \u </w:instrText>
      </w:r>
      <w:r>
        <w:rPr>
          <w:rFonts w:hint="eastAsia"/>
        </w:rPr>
        <w:fldChar w:fldCharType="separate"/>
      </w:r>
      <w:r>
        <w:rPr>
          <w:rFonts w:hint="eastAsia"/>
        </w:rPr>
        <w:fldChar w:fldCharType="begin"/>
      </w:r>
      <w:r>
        <w:rPr>
          <w:rFonts w:hint="eastAsia"/>
        </w:rPr>
        <w:instrText xml:space="preserve"> HYPERLINK \l _Toc14694 </w:instrText>
      </w:r>
      <w:r>
        <w:rPr>
          <w:rFonts w:hint="eastAsia"/>
        </w:rPr>
        <w:fldChar w:fldCharType="separate"/>
      </w:r>
      <w:r>
        <w:rPr>
          <w:rFonts w:hint="eastAsia"/>
          <w:bCs/>
          <w:szCs w:val="28"/>
        </w:rPr>
        <w:t>目</w:t>
      </w:r>
      <w:r>
        <w:rPr>
          <w:rFonts w:hint="eastAsia"/>
          <w:bCs/>
          <w:szCs w:val="28"/>
          <w:lang w:val="en-US" w:eastAsia="zh-CN"/>
        </w:rPr>
        <w:t xml:space="preserve">  </w:t>
      </w:r>
      <w:r>
        <w:rPr>
          <w:rFonts w:hint="eastAsia"/>
          <w:bCs/>
          <w:szCs w:val="28"/>
        </w:rPr>
        <w:t>录</w:t>
      </w:r>
      <w:r>
        <w:tab/>
      </w:r>
      <w:r>
        <w:fldChar w:fldCharType="begin"/>
      </w:r>
      <w:r>
        <w:instrText xml:space="preserve"> PAGEREF _Toc14694 \h </w:instrText>
      </w:r>
      <w:r>
        <w:fldChar w:fldCharType="separate"/>
      </w:r>
      <w:r>
        <w:t>I</w:t>
      </w:r>
      <w:r>
        <w:fldChar w:fldCharType="end"/>
      </w:r>
      <w:r>
        <w:rPr>
          <w:rFonts w:hint="eastAsia"/>
        </w:rPr>
        <w:fldChar w:fldCharType="end"/>
      </w:r>
    </w:p>
    <w:p w14:paraId="5E77BEC7">
      <w:pPr>
        <w:pStyle w:val="25"/>
        <w:tabs>
          <w:tab w:val="right" w:leader="dot" w:pos="8306"/>
        </w:tabs>
      </w:pPr>
      <w:r>
        <w:rPr>
          <w:rFonts w:hint="eastAsia"/>
        </w:rPr>
        <w:fldChar w:fldCharType="begin"/>
      </w:r>
      <w:r>
        <w:rPr>
          <w:rFonts w:hint="eastAsia"/>
        </w:rPr>
        <w:instrText xml:space="preserve"> HYPERLINK \l _Toc4907 </w:instrText>
      </w:r>
      <w:r>
        <w:rPr>
          <w:rFonts w:hint="eastAsia"/>
        </w:rPr>
        <w:fldChar w:fldCharType="separate"/>
      </w:r>
      <w:r>
        <w:rPr>
          <w:rFonts w:hint="eastAsia"/>
          <w:lang w:val="en-US" w:eastAsia="zh-CN"/>
        </w:rPr>
        <w:t>1.</w:t>
      </w:r>
      <w:r>
        <w:rPr>
          <w:rFonts w:hint="default"/>
          <w:lang w:val="en-US" w:eastAsia="zh-CN"/>
        </w:rPr>
        <w:t>前言</w:t>
      </w:r>
      <w:r>
        <w:tab/>
      </w:r>
      <w:r>
        <w:fldChar w:fldCharType="begin"/>
      </w:r>
      <w:r>
        <w:instrText xml:space="preserve"> PAGEREF _Toc4907 \h </w:instrText>
      </w:r>
      <w:r>
        <w:fldChar w:fldCharType="separate"/>
      </w:r>
      <w:r>
        <w:t>1</w:t>
      </w:r>
      <w:r>
        <w:fldChar w:fldCharType="end"/>
      </w:r>
      <w:r>
        <w:rPr>
          <w:rFonts w:hint="eastAsia"/>
        </w:rPr>
        <w:fldChar w:fldCharType="end"/>
      </w:r>
    </w:p>
    <w:p w14:paraId="56263736">
      <w:pPr>
        <w:pStyle w:val="25"/>
        <w:tabs>
          <w:tab w:val="right" w:leader="dot" w:pos="8306"/>
        </w:tabs>
      </w:pPr>
      <w:r>
        <w:rPr>
          <w:rFonts w:hint="eastAsia"/>
        </w:rPr>
        <w:fldChar w:fldCharType="begin"/>
      </w:r>
      <w:r>
        <w:rPr>
          <w:rFonts w:hint="eastAsia"/>
        </w:rPr>
        <w:instrText xml:space="preserve"> HYPERLINK \l _Toc21324 </w:instrText>
      </w:r>
      <w:r>
        <w:rPr>
          <w:rFonts w:hint="eastAsia"/>
        </w:rPr>
        <w:fldChar w:fldCharType="separate"/>
      </w:r>
      <w:r>
        <w:rPr>
          <w:rFonts w:hint="eastAsia"/>
          <w:lang w:val="en-US" w:eastAsia="zh-CN"/>
        </w:rPr>
        <w:t>2.概述</w:t>
      </w:r>
      <w:r>
        <w:tab/>
      </w:r>
      <w:r>
        <w:fldChar w:fldCharType="begin"/>
      </w:r>
      <w:r>
        <w:instrText xml:space="preserve"> PAGEREF _Toc21324 \h </w:instrText>
      </w:r>
      <w:r>
        <w:fldChar w:fldCharType="separate"/>
      </w:r>
      <w:r>
        <w:t>2</w:t>
      </w:r>
      <w:r>
        <w:fldChar w:fldCharType="end"/>
      </w:r>
      <w:r>
        <w:rPr>
          <w:rFonts w:hint="eastAsia"/>
        </w:rPr>
        <w:fldChar w:fldCharType="end"/>
      </w:r>
    </w:p>
    <w:p w14:paraId="62BF1637">
      <w:pPr>
        <w:pStyle w:val="27"/>
        <w:tabs>
          <w:tab w:val="right" w:leader="dot" w:pos="8306"/>
        </w:tabs>
      </w:pPr>
      <w:r>
        <w:rPr>
          <w:rFonts w:hint="eastAsia"/>
        </w:rPr>
        <w:fldChar w:fldCharType="begin"/>
      </w:r>
      <w:r>
        <w:rPr>
          <w:rFonts w:hint="eastAsia"/>
        </w:rPr>
        <w:instrText xml:space="preserve"> HYPERLINK \l _Toc25934 </w:instrText>
      </w:r>
      <w:r>
        <w:rPr>
          <w:rFonts w:hint="eastAsia"/>
        </w:rPr>
        <w:fldChar w:fldCharType="separate"/>
      </w:r>
      <w:r>
        <w:rPr>
          <w:rFonts w:hint="eastAsia"/>
          <w:lang w:val="en-US" w:eastAsia="zh-CN"/>
        </w:rPr>
        <w:t>2</w:t>
      </w:r>
      <w:r>
        <w:rPr>
          <w:rFonts w:hint="default"/>
          <w:lang w:val="en-US" w:eastAsia="zh-CN"/>
        </w:rPr>
        <w:t>.1</w:t>
      </w:r>
      <w:r>
        <w:rPr>
          <w:rFonts w:hint="eastAsia"/>
          <w:lang w:val="en-US" w:eastAsia="zh-CN"/>
        </w:rPr>
        <w:t>调查的目的和原则</w:t>
      </w:r>
      <w:r>
        <w:tab/>
      </w:r>
      <w:r>
        <w:fldChar w:fldCharType="begin"/>
      </w:r>
      <w:r>
        <w:instrText xml:space="preserve"> PAGEREF _Toc25934 \h </w:instrText>
      </w:r>
      <w:r>
        <w:fldChar w:fldCharType="separate"/>
      </w:r>
      <w:r>
        <w:t>2</w:t>
      </w:r>
      <w:r>
        <w:fldChar w:fldCharType="end"/>
      </w:r>
      <w:r>
        <w:rPr>
          <w:rFonts w:hint="eastAsia"/>
        </w:rPr>
        <w:fldChar w:fldCharType="end"/>
      </w:r>
    </w:p>
    <w:p w14:paraId="6854D172">
      <w:pPr>
        <w:pStyle w:val="17"/>
        <w:tabs>
          <w:tab w:val="right" w:leader="dot" w:pos="8306"/>
        </w:tabs>
      </w:pPr>
      <w:r>
        <w:rPr>
          <w:rFonts w:hint="eastAsia"/>
        </w:rPr>
        <w:fldChar w:fldCharType="begin"/>
      </w:r>
      <w:r>
        <w:rPr>
          <w:rFonts w:hint="eastAsia"/>
        </w:rPr>
        <w:instrText xml:space="preserve"> HYPERLINK \l _Toc18446 </w:instrText>
      </w:r>
      <w:r>
        <w:rPr>
          <w:rFonts w:hint="eastAsia"/>
        </w:rPr>
        <w:fldChar w:fldCharType="separate"/>
      </w:r>
      <w:r>
        <w:rPr>
          <w:rFonts w:hint="eastAsia"/>
          <w:lang w:val="en-US" w:eastAsia="zh-CN"/>
        </w:rPr>
        <w:t>2.1.1调查目的</w:t>
      </w:r>
      <w:r>
        <w:tab/>
      </w:r>
      <w:r>
        <w:fldChar w:fldCharType="begin"/>
      </w:r>
      <w:r>
        <w:instrText xml:space="preserve"> PAGEREF _Toc18446 \h </w:instrText>
      </w:r>
      <w:r>
        <w:fldChar w:fldCharType="separate"/>
      </w:r>
      <w:r>
        <w:t>2</w:t>
      </w:r>
      <w:r>
        <w:fldChar w:fldCharType="end"/>
      </w:r>
      <w:r>
        <w:rPr>
          <w:rFonts w:hint="eastAsia"/>
        </w:rPr>
        <w:fldChar w:fldCharType="end"/>
      </w:r>
    </w:p>
    <w:p w14:paraId="2BC4BE98">
      <w:pPr>
        <w:pStyle w:val="17"/>
        <w:tabs>
          <w:tab w:val="right" w:leader="dot" w:pos="8306"/>
        </w:tabs>
      </w:pPr>
      <w:r>
        <w:rPr>
          <w:rFonts w:hint="eastAsia"/>
        </w:rPr>
        <w:fldChar w:fldCharType="begin"/>
      </w:r>
      <w:r>
        <w:rPr>
          <w:rFonts w:hint="eastAsia"/>
        </w:rPr>
        <w:instrText xml:space="preserve"> HYPERLINK \l _Toc26026 </w:instrText>
      </w:r>
      <w:r>
        <w:rPr>
          <w:rFonts w:hint="eastAsia"/>
        </w:rPr>
        <w:fldChar w:fldCharType="separate"/>
      </w:r>
      <w:r>
        <w:rPr>
          <w:rFonts w:hint="eastAsia" w:ascii="Times New Roman" w:hAnsi="Times New Roman" w:eastAsia="宋体"/>
          <w:lang w:val="en-US" w:eastAsia="zh-CN"/>
        </w:rPr>
        <w:t>2</w:t>
      </w:r>
      <w:r>
        <w:rPr>
          <w:rFonts w:hint="default" w:ascii="Times New Roman" w:hAnsi="Times New Roman" w:eastAsia="宋体"/>
          <w:lang w:val="en-US" w:eastAsia="zh-CN"/>
        </w:rPr>
        <w:t>.</w:t>
      </w:r>
      <w:r>
        <w:rPr>
          <w:rFonts w:hint="eastAsia" w:ascii="Times New Roman" w:hAnsi="Times New Roman" w:eastAsia="宋体"/>
          <w:lang w:val="en-US" w:eastAsia="zh-CN"/>
        </w:rPr>
        <w:t>1.2</w:t>
      </w:r>
      <w:r>
        <w:rPr>
          <w:rFonts w:hint="default" w:ascii="Times New Roman" w:hAnsi="Times New Roman" w:eastAsia="宋体"/>
          <w:lang w:val="en-US" w:eastAsia="zh-CN"/>
        </w:rPr>
        <w:t>调查原则</w:t>
      </w:r>
      <w:r>
        <w:tab/>
      </w:r>
      <w:r>
        <w:fldChar w:fldCharType="begin"/>
      </w:r>
      <w:r>
        <w:instrText xml:space="preserve"> PAGEREF _Toc26026 \h </w:instrText>
      </w:r>
      <w:r>
        <w:fldChar w:fldCharType="separate"/>
      </w:r>
      <w:r>
        <w:t>2</w:t>
      </w:r>
      <w:r>
        <w:fldChar w:fldCharType="end"/>
      </w:r>
      <w:r>
        <w:rPr>
          <w:rFonts w:hint="eastAsia"/>
        </w:rPr>
        <w:fldChar w:fldCharType="end"/>
      </w:r>
    </w:p>
    <w:p w14:paraId="1A1166E1">
      <w:pPr>
        <w:pStyle w:val="17"/>
        <w:tabs>
          <w:tab w:val="right" w:leader="dot" w:pos="8306"/>
        </w:tabs>
      </w:pPr>
      <w:r>
        <w:rPr>
          <w:rFonts w:hint="eastAsia"/>
        </w:rPr>
        <w:fldChar w:fldCharType="begin"/>
      </w:r>
      <w:r>
        <w:rPr>
          <w:rFonts w:hint="eastAsia"/>
        </w:rPr>
        <w:instrText xml:space="preserve"> HYPERLINK \l _Toc19118 </w:instrText>
      </w:r>
      <w:r>
        <w:rPr>
          <w:rFonts w:hint="eastAsia"/>
        </w:rPr>
        <w:fldChar w:fldCharType="separate"/>
      </w:r>
      <w:r>
        <w:rPr>
          <w:rFonts w:hint="eastAsia" w:ascii="Times New Roman" w:hAnsi="Times New Roman" w:eastAsia="宋体"/>
          <w:lang w:val="en-US" w:eastAsia="zh-CN"/>
        </w:rPr>
        <w:t>2</w:t>
      </w:r>
      <w:r>
        <w:rPr>
          <w:rFonts w:hint="default" w:ascii="Times New Roman" w:hAnsi="Times New Roman" w:eastAsia="宋体"/>
          <w:lang w:val="en-US" w:eastAsia="zh-CN"/>
        </w:rPr>
        <w:t>.</w:t>
      </w:r>
      <w:r>
        <w:rPr>
          <w:rFonts w:hint="eastAsia" w:ascii="Times New Roman" w:hAnsi="Times New Roman" w:eastAsia="宋体"/>
          <w:lang w:val="en-US" w:eastAsia="zh-CN"/>
        </w:rPr>
        <w:t>1.</w:t>
      </w:r>
      <w:r>
        <w:rPr>
          <w:rFonts w:hint="eastAsia"/>
          <w:lang w:val="en-US" w:eastAsia="zh-CN"/>
        </w:rPr>
        <w:t>3项目委托方及调查人员</w:t>
      </w:r>
      <w:r>
        <w:tab/>
      </w:r>
      <w:r>
        <w:fldChar w:fldCharType="begin"/>
      </w:r>
      <w:r>
        <w:instrText xml:space="preserve"> PAGEREF _Toc19118 \h </w:instrText>
      </w:r>
      <w:r>
        <w:fldChar w:fldCharType="separate"/>
      </w:r>
      <w:r>
        <w:t>3</w:t>
      </w:r>
      <w:r>
        <w:fldChar w:fldCharType="end"/>
      </w:r>
      <w:r>
        <w:rPr>
          <w:rFonts w:hint="eastAsia"/>
        </w:rPr>
        <w:fldChar w:fldCharType="end"/>
      </w:r>
    </w:p>
    <w:p w14:paraId="25A66790">
      <w:pPr>
        <w:pStyle w:val="27"/>
        <w:tabs>
          <w:tab w:val="right" w:leader="dot" w:pos="8306"/>
        </w:tabs>
      </w:pPr>
      <w:r>
        <w:rPr>
          <w:rFonts w:hint="eastAsia"/>
        </w:rPr>
        <w:fldChar w:fldCharType="begin"/>
      </w:r>
      <w:r>
        <w:rPr>
          <w:rFonts w:hint="eastAsia"/>
        </w:rPr>
        <w:instrText xml:space="preserve"> HYPERLINK \l _Toc29641 </w:instrText>
      </w:r>
      <w:r>
        <w:rPr>
          <w:rFonts w:hint="eastAsia"/>
        </w:rPr>
        <w:fldChar w:fldCharType="separate"/>
      </w:r>
      <w:r>
        <w:rPr>
          <w:rFonts w:hint="eastAsia"/>
          <w:lang w:val="en-US" w:eastAsia="zh-CN"/>
        </w:rPr>
        <w:t>2</w:t>
      </w:r>
      <w:r>
        <w:rPr>
          <w:rFonts w:hint="default"/>
          <w:lang w:val="en-US" w:eastAsia="zh-CN"/>
        </w:rPr>
        <w:t>.</w:t>
      </w:r>
      <w:r>
        <w:rPr>
          <w:rFonts w:hint="eastAsia"/>
          <w:lang w:val="en-US" w:eastAsia="zh-CN"/>
        </w:rPr>
        <w:t>2</w:t>
      </w:r>
      <w:r>
        <w:rPr>
          <w:rFonts w:hint="default"/>
          <w:lang w:val="en-US" w:eastAsia="zh-CN"/>
        </w:rPr>
        <w:t>调查范围</w:t>
      </w:r>
      <w:r>
        <w:tab/>
      </w:r>
      <w:r>
        <w:fldChar w:fldCharType="begin"/>
      </w:r>
      <w:r>
        <w:instrText xml:space="preserve"> PAGEREF _Toc29641 \h </w:instrText>
      </w:r>
      <w:r>
        <w:fldChar w:fldCharType="separate"/>
      </w:r>
      <w:r>
        <w:t>3</w:t>
      </w:r>
      <w:r>
        <w:fldChar w:fldCharType="end"/>
      </w:r>
      <w:r>
        <w:rPr>
          <w:rFonts w:hint="eastAsia"/>
        </w:rPr>
        <w:fldChar w:fldCharType="end"/>
      </w:r>
    </w:p>
    <w:p w14:paraId="43BED5C6">
      <w:pPr>
        <w:pStyle w:val="27"/>
        <w:tabs>
          <w:tab w:val="right" w:leader="dot" w:pos="8306"/>
        </w:tabs>
      </w:pPr>
      <w:r>
        <w:rPr>
          <w:rFonts w:hint="eastAsia"/>
        </w:rPr>
        <w:fldChar w:fldCharType="begin"/>
      </w:r>
      <w:r>
        <w:rPr>
          <w:rFonts w:hint="eastAsia"/>
        </w:rPr>
        <w:instrText xml:space="preserve"> HYPERLINK \l _Toc31477 </w:instrText>
      </w:r>
      <w:r>
        <w:rPr>
          <w:rFonts w:hint="eastAsia"/>
        </w:rPr>
        <w:fldChar w:fldCharType="separate"/>
      </w:r>
      <w:r>
        <w:rPr>
          <w:rFonts w:hint="eastAsia"/>
          <w:lang w:val="en-US" w:eastAsia="zh-CN"/>
        </w:rPr>
        <w:t>2</w:t>
      </w:r>
      <w:r>
        <w:rPr>
          <w:rFonts w:hint="default"/>
          <w:lang w:val="en-US" w:eastAsia="zh-CN"/>
        </w:rPr>
        <w:t>.</w:t>
      </w:r>
      <w:r>
        <w:rPr>
          <w:rFonts w:hint="eastAsia"/>
          <w:lang w:val="en-US" w:eastAsia="zh-CN"/>
        </w:rPr>
        <w:t>3</w:t>
      </w:r>
      <w:r>
        <w:rPr>
          <w:rFonts w:hint="default"/>
          <w:lang w:val="en-US" w:eastAsia="zh-CN"/>
        </w:rPr>
        <w:t>调查依据</w:t>
      </w:r>
      <w:r>
        <w:tab/>
      </w:r>
      <w:r>
        <w:fldChar w:fldCharType="begin"/>
      </w:r>
      <w:r>
        <w:instrText xml:space="preserve"> PAGEREF _Toc31477 \h </w:instrText>
      </w:r>
      <w:r>
        <w:fldChar w:fldCharType="separate"/>
      </w:r>
      <w:r>
        <w:t>4</w:t>
      </w:r>
      <w:r>
        <w:fldChar w:fldCharType="end"/>
      </w:r>
      <w:r>
        <w:rPr>
          <w:rFonts w:hint="eastAsia"/>
        </w:rPr>
        <w:fldChar w:fldCharType="end"/>
      </w:r>
    </w:p>
    <w:p w14:paraId="5E3C8B03">
      <w:pPr>
        <w:pStyle w:val="17"/>
        <w:tabs>
          <w:tab w:val="right" w:leader="dot" w:pos="8306"/>
        </w:tabs>
      </w:pPr>
      <w:r>
        <w:rPr>
          <w:rFonts w:hint="eastAsia"/>
        </w:rPr>
        <w:fldChar w:fldCharType="begin"/>
      </w:r>
      <w:r>
        <w:rPr>
          <w:rFonts w:hint="eastAsia"/>
        </w:rPr>
        <w:instrText xml:space="preserve"> HYPERLINK \l _Toc32040 </w:instrText>
      </w:r>
      <w:r>
        <w:rPr>
          <w:rFonts w:hint="eastAsia"/>
        </w:rPr>
        <w:fldChar w:fldCharType="separate"/>
      </w:r>
      <w:r>
        <w:rPr>
          <w:rFonts w:hint="eastAsia"/>
          <w:lang w:val="en-US" w:eastAsia="zh-CN"/>
        </w:rPr>
        <w:t>2</w:t>
      </w:r>
      <w:r>
        <w:rPr>
          <w:rFonts w:hint="default"/>
          <w:lang w:val="en-US" w:eastAsia="zh-CN"/>
        </w:rPr>
        <w:t>.</w:t>
      </w:r>
      <w:r>
        <w:rPr>
          <w:rFonts w:hint="eastAsia"/>
          <w:lang w:val="en-US" w:eastAsia="zh-CN"/>
        </w:rPr>
        <w:t>3</w:t>
      </w:r>
      <w:r>
        <w:rPr>
          <w:rFonts w:hint="default"/>
          <w:lang w:val="en-US" w:eastAsia="zh-CN"/>
        </w:rPr>
        <w:t>.1法律法规及相关政策</w:t>
      </w:r>
      <w:r>
        <w:tab/>
      </w:r>
      <w:r>
        <w:fldChar w:fldCharType="begin"/>
      </w:r>
      <w:r>
        <w:instrText xml:space="preserve"> PAGEREF _Toc32040 \h </w:instrText>
      </w:r>
      <w:r>
        <w:fldChar w:fldCharType="separate"/>
      </w:r>
      <w:r>
        <w:t>4</w:t>
      </w:r>
      <w:r>
        <w:fldChar w:fldCharType="end"/>
      </w:r>
      <w:r>
        <w:rPr>
          <w:rFonts w:hint="eastAsia"/>
        </w:rPr>
        <w:fldChar w:fldCharType="end"/>
      </w:r>
    </w:p>
    <w:p w14:paraId="7CE161A8">
      <w:pPr>
        <w:pStyle w:val="17"/>
        <w:tabs>
          <w:tab w:val="right" w:leader="dot" w:pos="8306"/>
        </w:tabs>
      </w:pPr>
      <w:r>
        <w:rPr>
          <w:rFonts w:hint="eastAsia"/>
        </w:rPr>
        <w:fldChar w:fldCharType="begin"/>
      </w:r>
      <w:r>
        <w:rPr>
          <w:rFonts w:hint="eastAsia"/>
        </w:rPr>
        <w:instrText xml:space="preserve"> HYPERLINK \l _Toc4571 </w:instrText>
      </w:r>
      <w:r>
        <w:rPr>
          <w:rFonts w:hint="eastAsia"/>
        </w:rPr>
        <w:fldChar w:fldCharType="separate"/>
      </w:r>
      <w:r>
        <w:rPr>
          <w:rFonts w:hint="eastAsia"/>
          <w:lang w:val="en-US" w:eastAsia="zh-CN"/>
        </w:rPr>
        <w:t>2</w:t>
      </w:r>
      <w:r>
        <w:rPr>
          <w:rFonts w:hint="default"/>
          <w:lang w:val="en-US" w:eastAsia="zh-CN"/>
        </w:rPr>
        <w:t>.</w:t>
      </w:r>
      <w:r>
        <w:rPr>
          <w:rFonts w:hint="eastAsia"/>
          <w:lang w:val="en-US" w:eastAsia="zh-CN"/>
        </w:rPr>
        <w:t>3</w:t>
      </w:r>
      <w:r>
        <w:rPr>
          <w:rFonts w:hint="default"/>
          <w:lang w:val="en-US" w:eastAsia="zh-CN"/>
        </w:rPr>
        <w:t>.2技术导则与规范性文件</w:t>
      </w:r>
      <w:r>
        <w:tab/>
      </w:r>
      <w:r>
        <w:fldChar w:fldCharType="begin"/>
      </w:r>
      <w:r>
        <w:instrText xml:space="preserve"> PAGEREF _Toc4571 \h </w:instrText>
      </w:r>
      <w:r>
        <w:fldChar w:fldCharType="separate"/>
      </w:r>
      <w:r>
        <w:t>4</w:t>
      </w:r>
      <w:r>
        <w:fldChar w:fldCharType="end"/>
      </w:r>
      <w:r>
        <w:rPr>
          <w:rFonts w:hint="eastAsia"/>
        </w:rPr>
        <w:fldChar w:fldCharType="end"/>
      </w:r>
    </w:p>
    <w:p w14:paraId="22A591AF">
      <w:pPr>
        <w:pStyle w:val="17"/>
        <w:tabs>
          <w:tab w:val="right" w:leader="dot" w:pos="8306"/>
        </w:tabs>
      </w:pPr>
      <w:r>
        <w:rPr>
          <w:rFonts w:hint="eastAsia"/>
        </w:rPr>
        <w:fldChar w:fldCharType="begin"/>
      </w:r>
      <w:r>
        <w:rPr>
          <w:rFonts w:hint="eastAsia"/>
        </w:rPr>
        <w:instrText xml:space="preserve"> HYPERLINK \l _Toc6791 </w:instrText>
      </w:r>
      <w:r>
        <w:rPr>
          <w:rFonts w:hint="eastAsia"/>
        </w:rPr>
        <w:fldChar w:fldCharType="separate"/>
      </w:r>
      <w:r>
        <w:rPr>
          <w:rFonts w:hint="eastAsia"/>
          <w:lang w:val="en-US" w:eastAsia="zh-CN"/>
        </w:rPr>
        <w:t>2</w:t>
      </w:r>
      <w:r>
        <w:rPr>
          <w:rFonts w:hint="default"/>
          <w:lang w:val="en-US" w:eastAsia="zh-CN"/>
        </w:rPr>
        <w:t>.</w:t>
      </w:r>
      <w:r>
        <w:rPr>
          <w:rFonts w:hint="eastAsia"/>
          <w:lang w:val="en-US" w:eastAsia="zh-CN"/>
        </w:rPr>
        <w:t>3</w:t>
      </w:r>
      <w:r>
        <w:rPr>
          <w:rFonts w:hint="default"/>
          <w:lang w:val="en-US" w:eastAsia="zh-CN"/>
        </w:rPr>
        <w:t>.3其他相关文件</w:t>
      </w:r>
      <w:r>
        <w:tab/>
      </w:r>
      <w:r>
        <w:fldChar w:fldCharType="begin"/>
      </w:r>
      <w:r>
        <w:instrText xml:space="preserve"> PAGEREF _Toc6791 \h </w:instrText>
      </w:r>
      <w:r>
        <w:fldChar w:fldCharType="separate"/>
      </w:r>
      <w:r>
        <w:t>5</w:t>
      </w:r>
      <w:r>
        <w:fldChar w:fldCharType="end"/>
      </w:r>
      <w:r>
        <w:rPr>
          <w:rFonts w:hint="eastAsia"/>
        </w:rPr>
        <w:fldChar w:fldCharType="end"/>
      </w:r>
    </w:p>
    <w:p w14:paraId="4F2E0E65">
      <w:pPr>
        <w:pStyle w:val="27"/>
        <w:tabs>
          <w:tab w:val="right" w:leader="dot" w:pos="8306"/>
        </w:tabs>
      </w:pPr>
      <w:r>
        <w:rPr>
          <w:rFonts w:hint="eastAsia"/>
        </w:rPr>
        <w:fldChar w:fldCharType="begin"/>
      </w:r>
      <w:r>
        <w:rPr>
          <w:rFonts w:hint="eastAsia"/>
        </w:rPr>
        <w:instrText xml:space="preserve"> HYPERLINK \l _Toc8742 </w:instrText>
      </w:r>
      <w:r>
        <w:rPr>
          <w:rFonts w:hint="eastAsia"/>
        </w:rPr>
        <w:fldChar w:fldCharType="separate"/>
      </w:r>
      <w:r>
        <w:rPr>
          <w:rFonts w:hint="eastAsia"/>
          <w:lang w:val="en-US" w:eastAsia="zh-CN"/>
        </w:rPr>
        <w:t>2</w:t>
      </w:r>
      <w:r>
        <w:rPr>
          <w:rFonts w:hint="default"/>
          <w:lang w:val="en-US" w:eastAsia="zh-CN"/>
        </w:rPr>
        <w:t>.</w:t>
      </w:r>
      <w:r>
        <w:rPr>
          <w:rFonts w:hint="eastAsia"/>
          <w:lang w:val="en-US" w:eastAsia="zh-CN"/>
        </w:rPr>
        <w:t>4</w:t>
      </w:r>
      <w:r>
        <w:rPr>
          <w:rFonts w:hint="default"/>
          <w:lang w:val="en-US" w:eastAsia="zh-CN"/>
        </w:rPr>
        <w:t>调查方法</w:t>
      </w:r>
      <w:r>
        <w:tab/>
      </w:r>
      <w:r>
        <w:fldChar w:fldCharType="begin"/>
      </w:r>
      <w:r>
        <w:instrText xml:space="preserve"> PAGEREF _Toc8742 \h </w:instrText>
      </w:r>
      <w:r>
        <w:fldChar w:fldCharType="separate"/>
      </w:r>
      <w:r>
        <w:t>5</w:t>
      </w:r>
      <w:r>
        <w:fldChar w:fldCharType="end"/>
      </w:r>
      <w:r>
        <w:rPr>
          <w:rFonts w:hint="eastAsia"/>
        </w:rPr>
        <w:fldChar w:fldCharType="end"/>
      </w:r>
    </w:p>
    <w:p w14:paraId="2CC280D2">
      <w:pPr>
        <w:pStyle w:val="17"/>
        <w:tabs>
          <w:tab w:val="right" w:leader="dot" w:pos="8306"/>
        </w:tabs>
      </w:pPr>
      <w:r>
        <w:rPr>
          <w:rFonts w:hint="eastAsia"/>
        </w:rPr>
        <w:fldChar w:fldCharType="begin"/>
      </w:r>
      <w:r>
        <w:rPr>
          <w:rFonts w:hint="eastAsia"/>
        </w:rPr>
        <w:instrText xml:space="preserve"> HYPERLINK \l _Toc1171 </w:instrText>
      </w:r>
      <w:r>
        <w:rPr>
          <w:rFonts w:hint="eastAsia"/>
        </w:rPr>
        <w:fldChar w:fldCharType="separate"/>
      </w:r>
      <w:r>
        <w:rPr>
          <w:rFonts w:hint="eastAsia"/>
          <w:lang w:val="en-US" w:eastAsia="zh-CN"/>
        </w:rPr>
        <w:t>2.4</w:t>
      </w:r>
      <w:r>
        <w:rPr>
          <w:rFonts w:hint="eastAsia"/>
        </w:rPr>
        <w:t>.1场地环境调查程序</w:t>
      </w:r>
      <w:r>
        <w:tab/>
      </w:r>
      <w:r>
        <w:fldChar w:fldCharType="begin"/>
      </w:r>
      <w:r>
        <w:instrText xml:space="preserve"> PAGEREF _Toc1171 \h </w:instrText>
      </w:r>
      <w:r>
        <w:fldChar w:fldCharType="separate"/>
      </w:r>
      <w:r>
        <w:t>5</w:t>
      </w:r>
      <w:r>
        <w:fldChar w:fldCharType="end"/>
      </w:r>
      <w:r>
        <w:rPr>
          <w:rFonts w:hint="eastAsia"/>
        </w:rPr>
        <w:fldChar w:fldCharType="end"/>
      </w:r>
    </w:p>
    <w:p w14:paraId="09F54138">
      <w:pPr>
        <w:pStyle w:val="17"/>
        <w:tabs>
          <w:tab w:val="right" w:leader="dot" w:pos="8306"/>
        </w:tabs>
      </w:pPr>
      <w:r>
        <w:rPr>
          <w:rFonts w:hint="eastAsia"/>
        </w:rPr>
        <w:fldChar w:fldCharType="begin"/>
      </w:r>
      <w:r>
        <w:rPr>
          <w:rFonts w:hint="eastAsia"/>
        </w:rPr>
        <w:instrText xml:space="preserve"> HYPERLINK \l _Toc5853 </w:instrText>
      </w:r>
      <w:r>
        <w:rPr>
          <w:rFonts w:hint="eastAsia"/>
        </w:rPr>
        <w:fldChar w:fldCharType="separate"/>
      </w:r>
      <w:r>
        <w:rPr>
          <w:rFonts w:hint="eastAsia"/>
          <w:lang w:val="en-US" w:eastAsia="zh-CN"/>
        </w:rPr>
        <w:t>2</w:t>
      </w:r>
      <w:r>
        <w:rPr>
          <w:rFonts w:hint="default"/>
        </w:rPr>
        <w:t>.</w:t>
      </w:r>
      <w:r>
        <w:rPr>
          <w:rFonts w:hint="eastAsia"/>
          <w:lang w:val="en-US" w:eastAsia="zh-CN"/>
        </w:rPr>
        <w:t>4</w:t>
      </w:r>
      <w:r>
        <w:rPr>
          <w:rFonts w:hint="default"/>
        </w:rPr>
        <w:t>.2本次场地调查程序</w:t>
      </w:r>
      <w:r>
        <w:tab/>
      </w:r>
      <w:r>
        <w:fldChar w:fldCharType="begin"/>
      </w:r>
      <w:r>
        <w:instrText xml:space="preserve"> PAGEREF _Toc5853 \h </w:instrText>
      </w:r>
      <w:r>
        <w:fldChar w:fldCharType="separate"/>
      </w:r>
      <w:r>
        <w:t>6</w:t>
      </w:r>
      <w:r>
        <w:fldChar w:fldCharType="end"/>
      </w:r>
      <w:r>
        <w:rPr>
          <w:rFonts w:hint="eastAsia"/>
        </w:rPr>
        <w:fldChar w:fldCharType="end"/>
      </w:r>
    </w:p>
    <w:p w14:paraId="74717E4B">
      <w:pPr>
        <w:pStyle w:val="25"/>
        <w:tabs>
          <w:tab w:val="right" w:leader="dot" w:pos="8306"/>
        </w:tabs>
      </w:pPr>
      <w:r>
        <w:rPr>
          <w:rFonts w:hint="eastAsia"/>
        </w:rPr>
        <w:fldChar w:fldCharType="begin"/>
      </w:r>
      <w:r>
        <w:rPr>
          <w:rFonts w:hint="eastAsia"/>
        </w:rPr>
        <w:instrText xml:space="preserve"> HYPERLINK \l _Toc768 </w:instrText>
      </w:r>
      <w:r>
        <w:rPr>
          <w:rFonts w:hint="eastAsia"/>
        </w:rPr>
        <w:fldChar w:fldCharType="separate"/>
      </w:r>
      <w:r>
        <w:rPr>
          <w:rFonts w:hint="eastAsia"/>
          <w:lang w:val="en-US" w:eastAsia="zh-CN"/>
        </w:rPr>
        <w:t>3.</w:t>
      </w:r>
      <w:r>
        <w:rPr>
          <w:rFonts w:hint="default"/>
          <w:lang w:val="en-US" w:eastAsia="zh-CN"/>
        </w:rPr>
        <w:t>地块概况</w:t>
      </w:r>
      <w:r>
        <w:tab/>
      </w:r>
      <w:r>
        <w:fldChar w:fldCharType="begin"/>
      </w:r>
      <w:r>
        <w:instrText xml:space="preserve"> PAGEREF _Toc768 \h </w:instrText>
      </w:r>
      <w:r>
        <w:fldChar w:fldCharType="separate"/>
      </w:r>
      <w:r>
        <w:t>10</w:t>
      </w:r>
      <w:r>
        <w:fldChar w:fldCharType="end"/>
      </w:r>
      <w:r>
        <w:rPr>
          <w:rFonts w:hint="eastAsia"/>
        </w:rPr>
        <w:fldChar w:fldCharType="end"/>
      </w:r>
    </w:p>
    <w:p w14:paraId="02D6F2D1">
      <w:pPr>
        <w:pStyle w:val="27"/>
        <w:tabs>
          <w:tab w:val="right" w:leader="dot" w:pos="8306"/>
        </w:tabs>
      </w:pPr>
      <w:r>
        <w:rPr>
          <w:rFonts w:hint="eastAsia"/>
        </w:rPr>
        <w:fldChar w:fldCharType="begin"/>
      </w:r>
      <w:r>
        <w:rPr>
          <w:rFonts w:hint="eastAsia"/>
        </w:rPr>
        <w:instrText xml:space="preserve"> HYPERLINK \l _Toc9863 </w:instrText>
      </w:r>
      <w:r>
        <w:rPr>
          <w:rFonts w:hint="eastAsia"/>
        </w:rPr>
        <w:fldChar w:fldCharType="separate"/>
      </w:r>
      <w:r>
        <w:rPr>
          <w:rFonts w:hint="eastAsia" w:ascii="Times New Roman" w:hAnsi="Times New Roman"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1</w:t>
      </w:r>
      <w:r>
        <w:rPr>
          <w:rFonts w:hint="default" w:ascii="Times New Roman" w:hAnsi="Times New Roman" w:cs="Times New Roman"/>
        </w:rPr>
        <w:t>区域环境概况</w:t>
      </w:r>
      <w:r>
        <w:tab/>
      </w:r>
      <w:r>
        <w:fldChar w:fldCharType="begin"/>
      </w:r>
      <w:r>
        <w:instrText xml:space="preserve"> PAGEREF _Toc9863 \h </w:instrText>
      </w:r>
      <w:r>
        <w:fldChar w:fldCharType="separate"/>
      </w:r>
      <w:r>
        <w:t>10</w:t>
      </w:r>
      <w:r>
        <w:fldChar w:fldCharType="end"/>
      </w:r>
      <w:r>
        <w:rPr>
          <w:rFonts w:hint="eastAsia"/>
        </w:rPr>
        <w:fldChar w:fldCharType="end"/>
      </w:r>
    </w:p>
    <w:p w14:paraId="7C32BBE2">
      <w:pPr>
        <w:pStyle w:val="17"/>
        <w:tabs>
          <w:tab w:val="right" w:leader="dot" w:pos="8306"/>
        </w:tabs>
      </w:pPr>
      <w:r>
        <w:rPr>
          <w:rFonts w:hint="eastAsia"/>
        </w:rPr>
        <w:fldChar w:fldCharType="begin"/>
      </w:r>
      <w:r>
        <w:rPr>
          <w:rFonts w:hint="eastAsia"/>
        </w:rPr>
        <w:instrText xml:space="preserve"> HYPERLINK \l _Toc20812 </w:instrText>
      </w:r>
      <w:r>
        <w:rPr>
          <w:rFonts w:hint="eastAsia"/>
        </w:rPr>
        <w:fldChar w:fldCharType="separate"/>
      </w:r>
      <w:r>
        <w:rPr>
          <w:rFonts w:hint="eastAsia" w:ascii="Times New Roman" w:hAnsi="Times New Roman"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1</w:t>
      </w:r>
      <w:r>
        <w:rPr>
          <w:rFonts w:hint="default" w:ascii="Times New Roman" w:hAnsi="Times New Roman" w:cs="Times New Roman"/>
        </w:rPr>
        <w:t>.1区域自然环境概况</w:t>
      </w:r>
      <w:r>
        <w:tab/>
      </w:r>
      <w:r>
        <w:fldChar w:fldCharType="begin"/>
      </w:r>
      <w:r>
        <w:instrText xml:space="preserve"> PAGEREF _Toc20812 \h </w:instrText>
      </w:r>
      <w:r>
        <w:fldChar w:fldCharType="separate"/>
      </w:r>
      <w:r>
        <w:t>10</w:t>
      </w:r>
      <w:r>
        <w:fldChar w:fldCharType="end"/>
      </w:r>
      <w:r>
        <w:rPr>
          <w:rFonts w:hint="eastAsia"/>
        </w:rPr>
        <w:fldChar w:fldCharType="end"/>
      </w:r>
    </w:p>
    <w:p w14:paraId="774EBF34">
      <w:pPr>
        <w:pStyle w:val="17"/>
        <w:tabs>
          <w:tab w:val="right" w:leader="dot" w:pos="8306"/>
        </w:tabs>
      </w:pPr>
      <w:r>
        <w:rPr>
          <w:rFonts w:hint="eastAsia"/>
        </w:rPr>
        <w:fldChar w:fldCharType="begin"/>
      </w:r>
      <w:r>
        <w:rPr>
          <w:rFonts w:hint="eastAsia"/>
        </w:rPr>
        <w:instrText xml:space="preserve"> HYPERLINK \l _Toc26972 </w:instrText>
      </w:r>
      <w:r>
        <w:rPr>
          <w:rFonts w:hint="eastAsia"/>
        </w:rPr>
        <w:fldChar w:fldCharType="separate"/>
      </w:r>
      <w:r>
        <w:rPr>
          <w:rFonts w:hint="eastAsia"/>
          <w:lang w:val="en-US" w:eastAsia="zh-CN"/>
        </w:rPr>
        <w:t>3.1.2调查地块工程地质特征</w:t>
      </w:r>
      <w:r>
        <w:tab/>
      </w:r>
      <w:r>
        <w:fldChar w:fldCharType="begin"/>
      </w:r>
      <w:r>
        <w:instrText xml:space="preserve"> PAGEREF _Toc26972 \h </w:instrText>
      </w:r>
      <w:r>
        <w:fldChar w:fldCharType="separate"/>
      </w:r>
      <w:r>
        <w:t>22</w:t>
      </w:r>
      <w:r>
        <w:fldChar w:fldCharType="end"/>
      </w:r>
      <w:r>
        <w:rPr>
          <w:rFonts w:hint="eastAsia"/>
        </w:rPr>
        <w:fldChar w:fldCharType="end"/>
      </w:r>
    </w:p>
    <w:p w14:paraId="79A29816">
      <w:pPr>
        <w:pStyle w:val="17"/>
        <w:tabs>
          <w:tab w:val="right" w:leader="dot" w:pos="8306"/>
        </w:tabs>
      </w:pPr>
      <w:r>
        <w:rPr>
          <w:rFonts w:hint="eastAsia"/>
        </w:rPr>
        <w:fldChar w:fldCharType="begin"/>
      </w:r>
      <w:r>
        <w:rPr>
          <w:rFonts w:hint="eastAsia"/>
        </w:rPr>
        <w:instrText xml:space="preserve"> HYPERLINK \l _Toc3779 </w:instrText>
      </w:r>
      <w:r>
        <w:rPr>
          <w:rFonts w:hint="eastAsia"/>
        </w:rPr>
        <w:fldChar w:fldCharType="separate"/>
      </w:r>
      <w:r>
        <w:rPr>
          <w:rFonts w:hint="eastAsia" w:ascii="Times New Roman" w:cs="Times New Roman" w:eastAsiaTheme="minorEastAsia"/>
          <w:bCs/>
          <w:highlight w:val="none"/>
          <w:lang w:val="en-US" w:eastAsia="zh-CN"/>
        </w:rPr>
        <w:t>3</w:t>
      </w:r>
      <w:r>
        <w:rPr>
          <w:rFonts w:hint="default" w:ascii="Times New Roman" w:hAnsi="Times New Roman" w:cs="Times New Roman" w:eastAsiaTheme="minorEastAsia"/>
          <w:bCs/>
          <w:highlight w:val="none"/>
          <w:lang w:val="en-US" w:eastAsia="zh-CN"/>
        </w:rPr>
        <w:t>.</w:t>
      </w:r>
      <w:r>
        <w:rPr>
          <w:rFonts w:hint="eastAsia" w:ascii="Times New Roman" w:cs="Times New Roman" w:eastAsiaTheme="minorEastAsia"/>
          <w:bCs/>
          <w:highlight w:val="none"/>
          <w:lang w:val="en-US" w:eastAsia="zh-CN"/>
        </w:rPr>
        <w:t>2</w:t>
      </w:r>
      <w:r>
        <w:rPr>
          <w:rFonts w:hint="default" w:ascii="Times New Roman" w:hAnsi="Times New Roman" w:cs="Times New Roman" w:eastAsiaTheme="minorEastAsia"/>
          <w:bCs/>
          <w:highlight w:val="none"/>
          <w:lang w:val="en-US" w:eastAsia="zh-CN"/>
        </w:rPr>
        <w:t>周边敏感目标</w:t>
      </w:r>
      <w:r>
        <w:tab/>
      </w:r>
      <w:r>
        <w:fldChar w:fldCharType="begin"/>
      </w:r>
      <w:r>
        <w:instrText xml:space="preserve"> PAGEREF _Toc3779 \h </w:instrText>
      </w:r>
      <w:r>
        <w:fldChar w:fldCharType="separate"/>
      </w:r>
      <w:r>
        <w:t>26</w:t>
      </w:r>
      <w:r>
        <w:fldChar w:fldCharType="end"/>
      </w:r>
      <w:r>
        <w:rPr>
          <w:rFonts w:hint="eastAsia"/>
        </w:rPr>
        <w:fldChar w:fldCharType="end"/>
      </w:r>
    </w:p>
    <w:p w14:paraId="0AEEF6B2">
      <w:pPr>
        <w:pStyle w:val="17"/>
        <w:tabs>
          <w:tab w:val="right" w:leader="dot" w:pos="8306"/>
        </w:tabs>
      </w:pPr>
      <w:r>
        <w:rPr>
          <w:rFonts w:hint="eastAsia"/>
        </w:rPr>
        <w:fldChar w:fldCharType="begin"/>
      </w:r>
      <w:r>
        <w:rPr>
          <w:rFonts w:hint="eastAsia"/>
        </w:rPr>
        <w:instrText xml:space="preserve"> HYPERLINK \l _Toc29114 </w:instrText>
      </w:r>
      <w:r>
        <w:rPr>
          <w:rFonts w:hint="eastAsia"/>
        </w:rPr>
        <w:fldChar w:fldCharType="separate"/>
      </w:r>
      <w:r>
        <w:rPr>
          <w:rFonts w:hint="eastAsia"/>
          <w:lang w:val="en-US" w:eastAsia="zh-CN"/>
        </w:rPr>
        <w:t>3</w:t>
      </w:r>
      <w:r>
        <w:rPr>
          <w:rFonts w:hint="default"/>
          <w:lang w:val="en-US" w:eastAsia="zh-CN"/>
        </w:rPr>
        <w:t>.</w:t>
      </w:r>
      <w:r>
        <w:rPr>
          <w:rFonts w:hint="eastAsia"/>
          <w:lang w:val="en-US" w:eastAsia="zh-CN"/>
        </w:rPr>
        <w:t>3地块的现状和历史</w:t>
      </w:r>
      <w:r>
        <w:tab/>
      </w:r>
      <w:r>
        <w:fldChar w:fldCharType="begin"/>
      </w:r>
      <w:r>
        <w:instrText xml:space="preserve"> PAGEREF _Toc29114 \h </w:instrText>
      </w:r>
      <w:r>
        <w:fldChar w:fldCharType="separate"/>
      </w:r>
      <w:r>
        <w:t>27</w:t>
      </w:r>
      <w:r>
        <w:fldChar w:fldCharType="end"/>
      </w:r>
      <w:r>
        <w:rPr>
          <w:rFonts w:hint="eastAsia"/>
        </w:rPr>
        <w:fldChar w:fldCharType="end"/>
      </w:r>
    </w:p>
    <w:p w14:paraId="1ADE47D7">
      <w:pPr>
        <w:pStyle w:val="17"/>
        <w:tabs>
          <w:tab w:val="right" w:leader="dot" w:pos="8306"/>
        </w:tabs>
      </w:pPr>
      <w:r>
        <w:rPr>
          <w:rFonts w:hint="eastAsia"/>
        </w:rPr>
        <w:fldChar w:fldCharType="begin"/>
      </w:r>
      <w:r>
        <w:rPr>
          <w:rFonts w:hint="eastAsia"/>
        </w:rPr>
        <w:instrText xml:space="preserve"> HYPERLINK \l _Toc15229 </w:instrText>
      </w:r>
      <w:r>
        <w:rPr>
          <w:rFonts w:hint="eastAsia"/>
        </w:rPr>
        <w:fldChar w:fldCharType="separate"/>
      </w:r>
      <w:r>
        <w:rPr>
          <w:rFonts w:hint="eastAsia"/>
          <w:lang w:val="en-US" w:eastAsia="zh-CN"/>
        </w:rPr>
        <w:t>3</w:t>
      </w:r>
      <w:r>
        <w:rPr>
          <w:rFonts w:hint="default"/>
          <w:lang w:val="en-US" w:eastAsia="zh-CN"/>
        </w:rPr>
        <w:t>.</w:t>
      </w:r>
      <w:r>
        <w:rPr>
          <w:rFonts w:hint="eastAsia"/>
          <w:lang w:val="en-US" w:eastAsia="zh-CN"/>
        </w:rPr>
        <w:t>4相邻地块的现状和历史</w:t>
      </w:r>
      <w:r>
        <w:tab/>
      </w:r>
      <w:r>
        <w:fldChar w:fldCharType="begin"/>
      </w:r>
      <w:r>
        <w:instrText xml:space="preserve"> PAGEREF _Toc15229 \h </w:instrText>
      </w:r>
      <w:r>
        <w:fldChar w:fldCharType="separate"/>
      </w:r>
      <w:r>
        <w:t>35</w:t>
      </w:r>
      <w:r>
        <w:fldChar w:fldCharType="end"/>
      </w:r>
      <w:r>
        <w:rPr>
          <w:rFonts w:hint="eastAsia"/>
        </w:rPr>
        <w:fldChar w:fldCharType="end"/>
      </w:r>
    </w:p>
    <w:p w14:paraId="16BC5D54">
      <w:pPr>
        <w:pStyle w:val="17"/>
        <w:tabs>
          <w:tab w:val="right" w:leader="dot" w:pos="8306"/>
        </w:tabs>
      </w:pPr>
      <w:r>
        <w:rPr>
          <w:rFonts w:hint="eastAsia"/>
        </w:rPr>
        <w:fldChar w:fldCharType="begin"/>
      </w:r>
      <w:r>
        <w:rPr>
          <w:rFonts w:hint="eastAsia"/>
        </w:rPr>
        <w:instrText xml:space="preserve"> HYPERLINK \l _Toc427 </w:instrText>
      </w:r>
      <w:r>
        <w:rPr>
          <w:rFonts w:hint="eastAsia"/>
        </w:rPr>
        <w:fldChar w:fldCharType="separate"/>
      </w:r>
      <w:r>
        <w:rPr>
          <w:rFonts w:hint="eastAsia"/>
          <w:lang w:val="en-US" w:eastAsia="zh-CN"/>
        </w:rPr>
        <w:t>3</w:t>
      </w:r>
      <w:r>
        <w:rPr>
          <w:rFonts w:hint="default"/>
          <w:lang w:val="en-US" w:eastAsia="zh-CN"/>
        </w:rPr>
        <w:t>.</w:t>
      </w:r>
      <w:r>
        <w:rPr>
          <w:rFonts w:hint="eastAsia"/>
          <w:lang w:val="en-US" w:eastAsia="zh-CN"/>
        </w:rPr>
        <w:t>5</w:t>
      </w:r>
      <w:r>
        <w:rPr>
          <w:rFonts w:hint="default"/>
          <w:lang w:val="en-US" w:eastAsia="zh-CN"/>
        </w:rPr>
        <w:t>地块利用</w:t>
      </w:r>
      <w:r>
        <w:rPr>
          <w:rFonts w:hint="eastAsia"/>
          <w:lang w:val="en-US" w:eastAsia="zh-CN"/>
        </w:rPr>
        <w:t>的</w:t>
      </w:r>
      <w:r>
        <w:rPr>
          <w:rFonts w:hint="default"/>
          <w:lang w:val="en-US" w:eastAsia="zh-CN"/>
        </w:rPr>
        <w:t>规划</w:t>
      </w:r>
      <w:r>
        <w:tab/>
      </w:r>
      <w:r>
        <w:fldChar w:fldCharType="begin"/>
      </w:r>
      <w:r>
        <w:instrText xml:space="preserve"> PAGEREF _Toc427 \h </w:instrText>
      </w:r>
      <w:r>
        <w:fldChar w:fldCharType="separate"/>
      </w:r>
      <w:r>
        <w:t>41</w:t>
      </w:r>
      <w:r>
        <w:fldChar w:fldCharType="end"/>
      </w:r>
      <w:r>
        <w:rPr>
          <w:rFonts w:hint="eastAsia"/>
        </w:rPr>
        <w:fldChar w:fldCharType="end"/>
      </w:r>
    </w:p>
    <w:p w14:paraId="7BE5E86B">
      <w:pPr>
        <w:pStyle w:val="25"/>
        <w:tabs>
          <w:tab w:val="right" w:leader="dot" w:pos="8306"/>
        </w:tabs>
      </w:pPr>
      <w:r>
        <w:rPr>
          <w:rFonts w:hint="eastAsia"/>
        </w:rPr>
        <w:fldChar w:fldCharType="begin"/>
      </w:r>
      <w:r>
        <w:rPr>
          <w:rFonts w:hint="eastAsia"/>
        </w:rPr>
        <w:instrText xml:space="preserve"> HYPERLINK \l _Toc4715 </w:instrText>
      </w:r>
      <w:r>
        <w:rPr>
          <w:rFonts w:hint="eastAsia"/>
        </w:rPr>
        <w:fldChar w:fldCharType="separate"/>
      </w:r>
      <w:r>
        <w:rPr>
          <w:rFonts w:hint="eastAsia"/>
          <w:lang w:val="en-US" w:eastAsia="zh-CN"/>
        </w:rPr>
        <w:t>4.资料分析</w:t>
      </w:r>
      <w:r>
        <w:tab/>
      </w:r>
      <w:r>
        <w:fldChar w:fldCharType="begin"/>
      </w:r>
      <w:r>
        <w:instrText xml:space="preserve"> PAGEREF _Toc4715 \h </w:instrText>
      </w:r>
      <w:r>
        <w:fldChar w:fldCharType="separate"/>
      </w:r>
      <w:r>
        <w:t>43</w:t>
      </w:r>
      <w:r>
        <w:fldChar w:fldCharType="end"/>
      </w:r>
      <w:r>
        <w:rPr>
          <w:rFonts w:hint="eastAsia"/>
        </w:rPr>
        <w:fldChar w:fldCharType="end"/>
      </w:r>
    </w:p>
    <w:p w14:paraId="6748FFE2">
      <w:pPr>
        <w:pStyle w:val="27"/>
        <w:tabs>
          <w:tab w:val="right" w:leader="dot" w:pos="8306"/>
        </w:tabs>
      </w:pPr>
      <w:r>
        <w:rPr>
          <w:rFonts w:hint="eastAsia"/>
        </w:rPr>
        <w:fldChar w:fldCharType="begin"/>
      </w:r>
      <w:r>
        <w:rPr>
          <w:rFonts w:hint="eastAsia"/>
        </w:rPr>
        <w:instrText xml:space="preserve"> HYPERLINK \l _Toc3394 </w:instrText>
      </w:r>
      <w:r>
        <w:rPr>
          <w:rFonts w:hint="eastAsia"/>
        </w:rPr>
        <w:fldChar w:fldCharType="separate"/>
      </w:r>
      <w:r>
        <w:rPr>
          <w:rFonts w:hint="eastAsia"/>
          <w:lang w:val="en-US" w:eastAsia="zh-CN"/>
        </w:rPr>
        <w:t>4</w:t>
      </w:r>
      <w:r>
        <w:rPr>
          <w:rFonts w:hint="default"/>
          <w:lang w:val="en-US" w:eastAsia="zh-CN"/>
        </w:rPr>
        <w:t>.1政府和权威机构资料收集和分析</w:t>
      </w:r>
      <w:r>
        <w:tab/>
      </w:r>
      <w:r>
        <w:fldChar w:fldCharType="begin"/>
      </w:r>
      <w:r>
        <w:instrText xml:space="preserve"> PAGEREF _Toc3394 \h </w:instrText>
      </w:r>
      <w:r>
        <w:fldChar w:fldCharType="separate"/>
      </w:r>
      <w:r>
        <w:t>44</w:t>
      </w:r>
      <w:r>
        <w:fldChar w:fldCharType="end"/>
      </w:r>
      <w:r>
        <w:rPr>
          <w:rFonts w:hint="eastAsia"/>
        </w:rPr>
        <w:fldChar w:fldCharType="end"/>
      </w:r>
    </w:p>
    <w:p w14:paraId="3A42DF5E">
      <w:pPr>
        <w:pStyle w:val="27"/>
        <w:tabs>
          <w:tab w:val="right" w:leader="dot" w:pos="8306"/>
        </w:tabs>
      </w:pPr>
      <w:r>
        <w:rPr>
          <w:rFonts w:hint="eastAsia"/>
        </w:rPr>
        <w:fldChar w:fldCharType="begin"/>
      </w:r>
      <w:r>
        <w:rPr>
          <w:rFonts w:hint="eastAsia"/>
        </w:rPr>
        <w:instrText xml:space="preserve"> HYPERLINK \l _Toc20653 </w:instrText>
      </w:r>
      <w:r>
        <w:rPr>
          <w:rFonts w:hint="eastAsia"/>
        </w:rPr>
        <w:fldChar w:fldCharType="separate"/>
      </w:r>
      <w:r>
        <w:rPr>
          <w:rFonts w:hint="default" w:ascii="Times New Roman" w:hAnsi="Times New Roman" w:cs="Times New Roman" w:eastAsiaTheme="minorEastAsia"/>
          <w:lang w:val="en-US" w:eastAsia="zh-CN"/>
        </w:rPr>
        <w:t>4.2地块资料收集和分析</w:t>
      </w:r>
      <w:r>
        <w:tab/>
      </w:r>
      <w:r>
        <w:fldChar w:fldCharType="begin"/>
      </w:r>
      <w:r>
        <w:instrText xml:space="preserve"> PAGEREF _Toc20653 \h </w:instrText>
      </w:r>
      <w:r>
        <w:fldChar w:fldCharType="separate"/>
      </w:r>
      <w:r>
        <w:t>44</w:t>
      </w:r>
      <w:r>
        <w:fldChar w:fldCharType="end"/>
      </w:r>
      <w:r>
        <w:rPr>
          <w:rFonts w:hint="eastAsia"/>
        </w:rPr>
        <w:fldChar w:fldCharType="end"/>
      </w:r>
    </w:p>
    <w:p w14:paraId="0AE26282">
      <w:pPr>
        <w:pStyle w:val="27"/>
        <w:tabs>
          <w:tab w:val="right" w:leader="dot" w:pos="8306"/>
        </w:tabs>
      </w:pPr>
      <w:r>
        <w:rPr>
          <w:rFonts w:hint="eastAsia"/>
        </w:rPr>
        <w:fldChar w:fldCharType="begin"/>
      </w:r>
      <w:r>
        <w:rPr>
          <w:rFonts w:hint="eastAsia"/>
        </w:rPr>
        <w:instrText xml:space="preserve"> HYPERLINK \l _Toc30985 </w:instrText>
      </w:r>
      <w:r>
        <w:rPr>
          <w:rFonts w:hint="eastAsia"/>
        </w:rPr>
        <w:fldChar w:fldCharType="separate"/>
      </w:r>
      <w:r>
        <w:rPr>
          <w:rFonts w:hint="default" w:ascii="Times New Roman" w:hAnsi="Times New Roman" w:eastAsia="宋体" w:cs="Times New Roman"/>
          <w:lang w:val="en-US" w:eastAsia="zh-CN"/>
        </w:rPr>
        <w:t>4.3</w:t>
      </w:r>
      <w:r>
        <w:rPr>
          <w:rFonts w:hint="eastAsia" w:ascii="Times New Roman" w:hAnsi="Times New Roman" w:cs="Times New Roman"/>
          <w:lang w:val="en-US" w:eastAsia="zh-CN"/>
        </w:rPr>
        <w:t>其他</w:t>
      </w:r>
      <w:r>
        <w:rPr>
          <w:rFonts w:hint="default" w:ascii="Times New Roman" w:hAnsi="Times New Roman" w:eastAsia="宋体" w:cs="Times New Roman"/>
          <w:lang w:val="en-US" w:eastAsia="zh-CN"/>
        </w:rPr>
        <w:t>资料收集与分析</w:t>
      </w:r>
      <w:r>
        <w:tab/>
      </w:r>
      <w:r>
        <w:fldChar w:fldCharType="begin"/>
      </w:r>
      <w:r>
        <w:instrText xml:space="preserve"> PAGEREF _Toc30985 \h </w:instrText>
      </w:r>
      <w:r>
        <w:fldChar w:fldCharType="separate"/>
      </w:r>
      <w:r>
        <w:t>45</w:t>
      </w:r>
      <w:r>
        <w:fldChar w:fldCharType="end"/>
      </w:r>
      <w:r>
        <w:rPr>
          <w:rFonts w:hint="eastAsia"/>
        </w:rPr>
        <w:fldChar w:fldCharType="end"/>
      </w:r>
    </w:p>
    <w:p w14:paraId="2FA99ABC">
      <w:pPr>
        <w:pStyle w:val="17"/>
        <w:tabs>
          <w:tab w:val="right" w:leader="dot" w:pos="8306"/>
        </w:tabs>
      </w:pPr>
      <w:r>
        <w:rPr>
          <w:rFonts w:hint="eastAsia"/>
        </w:rPr>
        <w:fldChar w:fldCharType="begin"/>
      </w:r>
      <w:r>
        <w:rPr>
          <w:rFonts w:hint="eastAsia"/>
        </w:rPr>
        <w:instrText xml:space="preserve"> HYPERLINK \l _Toc15566 </w:instrText>
      </w:r>
      <w:r>
        <w:rPr>
          <w:rFonts w:hint="eastAsia"/>
        </w:rPr>
        <w:fldChar w:fldCharType="separate"/>
      </w:r>
      <w:r>
        <w:rPr>
          <w:rFonts w:hint="default" w:ascii="Times New Roman" w:hAnsi="Times New Roman" w:cs="Times New Roman"/>
          <w:lang w:val="en-US" w:eastAsia="zh-CN"/>
        </w:rPr>
        <w:t>4.3.</w:t>
      </w:r>
      <w:r>
        <w:rPr>
          <w:rFonts w:hint="eastAsia" w:cs="Times New Roman"/>
          <w:lang w:val="en-US" w:eastAsia="zh-CN"/>
        </w:rPr>
        <w:t>1</w:t>
      </w:r>
      <w:r>
        <w:rPr>
          <w:rFonts w:hint="default" w:ascii="Times New Roman" w:hAnsi="Times New Roman" w:cs="Times New Roman"/>
          <w:lang w:val="en-US" w:eastAsia="zh-CN"/>
        </w:rPr>
        <w:t>地块内资料收集与分析</w:t>
      </w:r>
      <w:r>
        <w:tab/>
      </w:r>
      <w:r>
        <w:fldChar w:fldCharType="begin"/>
      </w:r>
      <w:r>
        <w:instrText xml:space="preserve"> PAGEREF _Toc15566 \h </w:instrText>
      </w:r>
      <w:r>
        <w:fldChar w:fldCharType="separate"/>
      </w:r>
      <w:r>
        <w:t>45</w:t>
      </w:r>
      <w:r>
        <w:fldChar w:fldCharType="end"/>
      </w:r>
      <w:r>
        <w:rPr>
          <w:rFonts w:hint="eastAsia"/>
        </w:rPr>
        <w:fldChar w:fldCharType="end"/>
      </w:r>
    </w:p>
    <w:p w14:paraId="6D56063D">
      <w:pPr>
        <w:pStyle w:val="17"/>
        <w:tabs>
          <w:tab w:val="right" w:leader="dot" w:pos="8306"/>
        </w:tabs>
      </w:pPr>
      <w:r>
        <w:rPr>
          <w:rFonts w:hint="eastAsia"/>
        </w:rPr>
        <w:fldChar w:fldCharType="begin"/>
      </w:r>
      <w:r>
        <w:rPr>
          <w:rFonts w:hint="eastAsia"/>
        </w:rPr>
        <w:instrText xml:space="preserve"> HYPERLINK \l _Toc15591 </w:instrText>
      </w:r>
      <w:r>
        <w:rPr>
          <w:rFonts w:hint="eastAsia"/>
        </w:rPr>
        <w:fldChar w:fldCharType="separate"/>
      </w:r>
      <w:r>
        <w:rPr>
          <w:rFonts w:hint="default" w:ascii="Times New Roman" w:hAnsi="Times New Roman" w:cs="Times New Roman" w:eastAsiaTheme="minorEastAsia"/>
          <w:highlight w:val="none"/>
          <w:lang w:val="en-US" w:eastAsia="zh-CN"/>
        </w:rPr>
        <w:t>4.3.</w:t>
      </w:r>
      <w:r>
        <w:rPr>
          <w:rFonts w:hint="eastAsia" w:cs="Times New Roman" w:eastAsiaTheme="minorEastAsia"/>
          <w:highlight w:val="none"/>
          <w:lang w:val="en-US" w:eastAsia="zh-CN"/>
        </w:rPr>
        <w:t>2相邻地块</w:t>
      </w:r>
      <w:r>
        <w:rPr>
          <w:rFonts w:hint="default" w:ascii="Times New Roman" w:hAnsi="Times New Roman" w:cs="Times New Roman" w:eastAsiaTheme="minorEastAsia"/>
          <w:highlight w:val="none"/>
          <w:lang w:val="en-US" w:eastAsia="zh-CN"/>
        </w:rPr>
        <w:t>资料收集与分析</w:t>
      </w:r>
      <w:r>
        <w:tab/>
      </w:r>
      <w:r>
        <w:fldChar w:fldCharType="begin"/>
      </w:r>
      <w:r>
        <w:instrText xml:space="preserve"> PAGEREF _Toc15591 \h </w:instrText>
      </w:r>
      <w:r>
        <w:fldChar w:fldCharType="separate"/>
      </w:r>
      <w:r>
        <w:t>46</w:t>
      </w:r>
      <w:r>
        <w:fldChar w:fldCharType="end"/>
      </w:r>
      <w:r>
        <w:rPr>
          <w:rFonts w:hint="eastAsia"/>
        </w:rPr>
        <w:fldChar w:fldCharType="end"/>
      </w:r>
    </w:p>
    <w:p w14:paraId="58DF67CE">
      <w:pPr>
        <w:pStyle w:val="17"/>
        <w:tabs>
          <w:tab w:val="right" w:leader="dot" w:pos="8306"/>
        </w:tabs>
      </w:pPr>
      <w:r>
        <w:rPr>
          <w:rFonts w:hint="eastAsia"/>
        </w:rPr>
        <w:fldChar w:fldCharType="begin"/>
      </w:r>
      <w:r>
        <w:rPr>
          <w:rFonts w:hint="eastAsia"/>
        </w:rPr>
        <w:instrText xml:space="preserve"> HYPERLINK \l _Toc5266 </w:instrText>
      </w:r>
      <w:r>
        <w:rPr>
          <w:rFonts w:hint="eastAsia"/>
        </w:rPr>
        <w:fldChar w:fldCharType="separate"/>
      </w:r>
      <w:r>
        <w:rPr>
          <w:rFonts w:hint="default" w:ascii="Times New Roman" w:hAnsi="Times New Roman" w:cs="Times New Roman" w:eastAsiaTheme="minorEastAsia"/>
          <w:highlight w:val="none"/>
          <w:lang w:val="en-US" w:eastAsia="zh-CN"/>
        </w:rPr>
        <w:t>4.3.</w:t>
      </w:r>
      <w:r>
        <w:rPr>
          <w:rFonts w:hint="eastAsia" w:cs="Times New Roman" w:eastAsiaTheme="minorEastAsia"/>
          <w:highlight w:val="none"/>
          <w:lang w:val="en-US" w:eastAsia="zh-CN"/>
        </w:rPr>
        <w:t>3</w:t>
      </w:r>
      <w:r>
        <w:rPr>
          <w:rFonts w:hint="default" w:ascii="Times New Roman" w:hAnsi="Times New Roman" w:cs="Times New Roman" w:eastAsiaTheme="minorEastAsia"/>
          <w:highlight w:val="none"/>
          <w:lang w:val="en-US" w:eastAsia="zh-CN"/>
        </w:rPr>
        <w:t>周边企业资料收集与分析</w:t>
      </w:r>
      <w:r>
        <w:tab/>
      </w:r>
      <w:r>
        <w:fldChar w:fldCharType="begin"/>
      </w:r>
      <w:r>
        <w:instrText xml:space="preserve"> PAGEREF _Toc5266 \h </w:instrText>
      </w:r>
      <w:r>
        <w:fldChar w:fldCharType="separate"/>
      </w:r>
      <w:r>
        <w:t>46</w:t>
      </w:r>
      <w:r>
        <w:fldChar w:fldCharType="end"/>
      </w:r>
      <w:r>
        <w:rPr>
          <w:rFonts w:hint="eastAsia"/>
        </w:rPr>
        <w:fldChar w:fldCharType="end"/>
      </w:r>
    </w:p>
    <w:p w14:paraId="08FB62A3">
      <w:pPr>
        <w:pStyle w:val="25"/>
        <w:tabs>
          <w:tab w:val="right" w:leader="dot" w:pos="8306"/>
        </w:tabs>
      </w:pPr>
      <w:r>
        <w:rPr>
          <w:rFonts w:hint="eastAsia"/>
        </w:rPr>
        <w:fldChar w:fldCharType="begin"/>
      </w:r>
      <w:r>
        <w:rPr>
          <w:rFonts w:hint="eastAsia"/>
        </w:rPr>
        <w:instrText xml:space="preserve"> HYPERLINK \l _Toc5920 </w:instrText>
      </w:r>
      <w:r>
        <w:rPr>
          <w:rFonts w:hint="eastAsia"/>
        </w:rPr>
        <w:fldChar w:fldCharType="separate"/>
      </w:r>
      <w:r>
        <w:rPr>
          <w:rFonts w:hint="eastAsia"/>
          <w:lang w:val="en-US" w:eastAsia="zh-CN"/>
        </w:rPr>
        <w:t>5.</w:t>
      </w:r>
      <w:r>
        <w:rPr>
          <w:rFonts w:hint="default"/>
          <w:lang w:val="en-US" w:eastAsia="zh-CN"/>
        </w:rPr>
        <w:t>现场踏勘和人员访谈</w:t>
      </w:r>
      <w:r>
        <w:tab/>
      </w:r>
      <w:r>
        <w:fldChar w:fldCharType="begin"/>
      </w:r>
      <w:r>
        <w:instrText xml:space="preserve"> PAGEREF _Toc5920 \h </w:instrText>
      </w:r>
      <w:r>
        <w:fldChar w:fldCharType="separate"/>
      </w:r>
      <w:r>
        <w:t>63</w:t>
      </w:r>
      <w:r>
        <w:fldChar w:fldCharType="end"/>
      </w:r>
      <w:r>
        <w:rPr>
          <w:rFonts w:hint="eastAsia"/>
        </w:rPr>
        <w:fldChar w:fldCharType="end"/>
      </w:r>
    </w:p>
    <w:p w14:paraId="15D07E80">
      <w:pPr>
        <w:pStyle w:val="27"/>
        <w:tabs>
          <w:tab w:val="right" w:leader="dot" w:pos="8306"/>
        </w:tabs>
      </w:pPr>
      <w:r>
        <w:rPr>
          <w:rFonts w:hint="eastAsia"/>
        </w:rPr>
        <w:fldChar w:fldCharType="begin"/>
      </w:r>
      <w:r>
        <w:rPr>
          <w:rFonts w:hint="eastAsia"/>
        </w:rPr>
        <w:instrText xml:space="preserve"> HYPERLINK \l _Toc32375 </w:instrText>
      </w:r>
      <w:r>
        <w:rPr>
          <w:rFonts w:hint="eastAsia"/>
        </w:rPr>
        <w:fldChar w:fldCharType="separate"/>
      </w:r>
      <w:r>
        <w:rPr>
          <w:rFonts w:hint="default" w:ascii="Times New Roman" w:hAnsi="Times New Roman" w:cs="Times New Roman"/>
          <w:lang w:val="en-US" w:eastAsia="zh-CN"/>
        </w:rPr>
        <w:t>5.1人员访谈</w:t>
      </w:r>
      <w:r>
        <w:tab/>
      </w:r>
      <w:r>
        <w:fldChar w:fldCharType="begin"/>
      </w:r>
      <w:r>
        <w:instrText xml:space="preserve"> PAGEREF _Toc32375 \h </w:instrText>
      </w:r>
      <w:r>
        <w:fldChar w:fldCharType="separate"/>
      </w:r>
      <w:r>
        <w:t>63</w:t>
      </w:r>
      <w:r>
        <w:fldChar w:fldCharType="end"/>
      </w:r>
      <w:r>
        <w:rPr>
          <w:rFonts w:hint="eastAsia"/>
        </w:rPr>
        <w:fldChar w:fldCharType="end"/>
      </w:r>
    </w:p>
    <w:p w14:paraId="0F1CE7A5">
      <w:pPr>
        <w:pStyle w:val="27"/>
        <w:tabs>
          <w:tab w:val="right" w:leader="dot" w:pos="8306"/>
        </w:tabs>
      </w:pPr>
      <w:r>
        <w:rPr>
          <w:rFonts w:hint="eastAsia"/>
        </w:rPr>
        <w:fldChar w:fldCharType="begin"/>
      </w:r>
      <w:r>
        <w:rPr>
          <w:rFonts w:hint="eastAsia"/>
        </w:rPr>
        <w:instrText xml:space="preserve"> HYPERLINK \l _Toc6235 </w:instrText>
      </w:r>
      <w:r>
        <w:rPr>
          <w:rFonts w:hint="eastAsia"/>
        </w:rPr>
        <w:fldChar w:fldCharType="separate"/>
      </w:r>
      <w:r>
        <w:rPr>
          <w:rFonts w:hint="default" w:ascii="Times New Roman" w:hAnsi="Times New Roman" w:eastAsia="宋体" w:cs="Times New Roman"/>
          <w:lang w:val="en-US" w:eastAsia="zh-CN"/>
        </w:rPr>
        <w:t>5.2现场踏勘</w:t>
      </w:r>
      <w:r>
        <w:tab/>
      </w:r>
      <w:r>
        <w:fldChar w:fldCharType="begin"/>
      </w:r>
      <w:r>
        <w:instrText xml:space="preserve"> PAGEREF _Toc6235 \h </w:instrText>
      </w:r>
      <w:r>
        <w:fldChar w:fldCharType="separate"/>
      </w:r>
      <w:r>
        <w:t>66</w:t>
      </w:r>
      <w:r>
        <w:fldChar w:fldCharType="end"/>
      </w:r>
      <w:r>
        <w:rPr>
          <w:rFonts w:hint="eastAsia"/>
        </w:rPr>
        <w:fldChar w:fldCharType="end"/>
      </w:r>
    </w:p>
    <w:p w14:paraId="5D308E2C">
      <w:pPr>
        <w:pStyle w:val="17"/>
        <w:tabs>
          <w:tab w:val="right" w:leader="dot" w:pos="8306"/>
        </w:tabs>
      </w:pPr>
      <w:r>
        <w:rPr>
          <w:rFonts w:hint="eastAsia"/>
        </w:rPr>
        <w:fldChar w:fldCharType="begin"/>
      </w:r>
      <w:r>
        <w:rPr>
          <w:rFonts w:hint="eastAsia"/>
        </w:rPr>
        <w:instrText xml:space="preserve"> HYPERLINK \l _Toc17446 </w:instrText>
      </w:r>
      <w:r>
        <w:rPr>
          <w:rFonts w:hint="eastAsia"/>
        </w:rPr>
        <w:fldChar w:fldCharType="separate"/>
      </w:r>
      <w:r>
        <w:rPr>
          <w:rFonts w:hint="eastAsia"/>
          <w:lang w:val="en-US" w:eastAsia="zh-CN"/>
        </w:rPr>
        <w:t>5.2.1项目快筛点位布设方案</w:t>
      </w:r>
      <w:r>
        <w:tab/>
      </w:r>
      <w:r>
        <w:fldChar w:fldCharType="begin"/>
      </w:r>
      <w:r>
        <w:instrText xml:space="preserve"> PAGEREF _Toc17446 \h </w:instrText>
      </w:r>
      <w:r>
        <w:fldChar w:fldCharType="separate"/>
      </w:r>
      <w:r>
        <w:t>67</w:t>
      </w:r>
      <w:r>
        <w:fldChar w:fldCharType="end"/>
      </w:r>
      <w:r>
        <w:rPr>
          <w:rFonts w:hint="eastAsia"/>
        </w:rPr>
        <w:fldChar w:fldCharType="end"/>
      </w:r>
    </w:p>
    <w:p w14:paraId="1537F4D4">
      <w:pPr>
        <w:pStyle w:val="17"/>
        <w:tabs>
          <w:tab w:val="right" w:leader="dot" w:pos="8306"/>
        </w:tabs>
      </w:pPr>
      <w:r>
        <w:rPr>
          <w:rFonts w:hint="eastAsia"/>
        </w:rPr>
        <w:fldChar w:fldCharType="begin"/>
      </w:r>
      <w:r>
        <w:rPr>
          <w:rFonts w:hint="eastAsia"/>
        </w:rPr>
        <w:instrText xml:space="preserve"> HYPERLINK \l _Toc22738 </w:instrText>
      </w:r>
      <w:r>
        <w:rPr>
          <w:rFonts w:hint="eastAsia"/>
        </w:rPr>
        <w:fldChar w:fldCharType="separate"/>
      </w:r>
      <w:r>
        <w:rPr>
          <w:rFonts w:hint="eastAsia"/>
          <w:lang w:val="en-US" w:eastAsia="zh-CN"/>
        </w:rPr>
        <w:t>5.2.2土壤快筛检测流程</w:t>
      </w:r>
      <w:r>
        <w:tab/>
      </w:r>
      <w:r>
        <w:fldChar w:fldCharType="begin"/>
      </w:r>
      <w:r>
        <w:instrText xml:space="preserve"> PAGEREF _Toc22738 \h </w:instrText>
      </w:r>
      <w:r>
        <w:fldChar w:fldCharType="separate"/>
      </w:r>
      <w:r>
        <w:t>69</w:t>
      </w:r>
      <w:r>
        <w:fldChar w:fldCharType="end"/>
      </w:r>
      <w:r>
        <w:rPr>
          <w:rFonts w:hint="eastAsia"/>
        </w:rPr>
        <w:fldChar w:fldCharType="end"/>
      </w:r>
    </w:p>
    <w:p w14:paraId="72E9235F">
      <w:pPr>
        <w:pStyle w:val="17"/>
        <w:tabs>
          <w:tab w:val="right" w:leader="dot" w:pos="8306"/>
        </w:tabs>
      </w:pPr>
      <w:r>
        <w:rPr>
          <w:rFonts w:hint="eastAsia"/>
        </w:rPr>
        <w:fldChar w:fldCharType="begin"/>
      </w:r>
      <w:r>
        <w:rPr>
          <w:rFonts w:hint="eastAsia"/>
        </w:rPr>
        <w:instrText xml:space="preserve"> HYPERLINK \l _Toc1367 </w:instrText>
      </w:r>
      <w:r>
        <w:rPr>
          <w:rFonts w:hint="eastAsia"/>
        </w:rPr>
        <w:fldChar w:fldCharType="separate"/>
      </w:r>
      <w:r>
        <w:rPr>
          <w:rFonts w:hint="eastAsia" w:ascii="Times New Roman" w:hAnsi="Times New Roman" w:cs="Times New Roman"/>
          <w:bCs/>
          <w:lang w:val="en-US" w:eastAsia="zh-CN"/>
        </w:rPr>
        <w:t>5.2.3</w:t>
      </w:r>
      <w:r>
        <w:rPr>
          <w:rFonts w:hint="default" w:ascii="Times New Roman" w:hAnsi="Times New Roman" w:cs="Times New Roman"/>
          <w:bCs/>
          <w:lang w:val="en-US" w:eastAsia="zh-CN"/>
        </w:rPr>
        <w:t>土壤</w:t>
      </w:r>
      <w:r>
        <w:rPr>
          <w:rFonts w:hint="eastAsia" w:cs="Times New Roman"/>
          <w:bCs/>
          <w:lang w:val="en-US" w:eastAsia="zh-CN"/>
        </w:rPr>
        <w:t>快筛</w:t>
      </w:r>
      <w:r>
        <w:rPr>
          <w:rFonts w:hint="default" w:ascii="Times New Roman" w:hAnsi="Times New Roman" w:eastAsia="宋体" w:cs="Times New Roman"/>
          <w:bCs/>
          <w:lang w:val="en-US" w:eastAsia="zh-CN"/>
        </w:rPr>
        <w:t>检测结果统计</w:t>
      </w:r>
      <w:r>
        <w:tab/>
      </w:r>
      <w:r>
        <w:fldChar w:fldCharType="begin"/>
      </w:r>
      <w:r>
        <w:instrText xml:space="preserve"> PAGEREF _Toc1367 \h </w:instrText>
      </w:r>
      <w:r>
        <w:fldChar w:fldCharType="separate"/>
      </w:r>
      <w:r>
        <w:t>69</w:t>
      </w:r>
      <w:r>
        <w:fldChar w:fldCharType="end"/>
      </w:r>
      <w:r>
        <w:rPr>
          <w:rFonts w:hint="eastAsia"/>
        </w:rPr>
        <w:fldChar w:fldCharType="end"/>
      </w:r>
    </w:p>
    <w:p w14:paraId="6108C039">
      <w:pPr>
        <w:pStyle w:val="27"/>
        <w:tabs>
          <w:tab w:val="right" w:leader="dot" w:pos="8306"/>
        </w:tabs>
      </w:pPr>
      <w:r>
        <w:rPr>
          <w:rFonts w:hint="eastAsia"/>
        </w:rPr>
        <w:fldChar w:fldCharType="begin"/>
      </w:r>
      <w:r>
        <w:rPr>
          <w:rFonts w:hint="eastAsia"/>
        </w:rPr>
        <w:instrText xml:space="preserve"> HYPERLINK \l _Toc26653 </w:instrText>
      </w:r>
      <w:r>
        <w:rPr>
          <w:rFonts w:hint="eastAsia"/>
        </w:rPr>
        <w:fldChar w:fldCharType="separate"/>
      </w:r>
      <w:r>
        <w:rPr>
          <w:rFonts w:hint="default" w:ascii="Times New Roman" w:hAnsi="Times New Roman" w:cs="Times New Roman" w:eastAsiaTheme="minorEastAsia"/>
          <w:lang w:val="en-US" w:eastAsia="zh-CN"/>
        </w:rPr>
        <w:t>5.3有毒有害物质的储存、使用和处置情况分析</w:t>
      </w:r>
      <w:r>
        <w:tab/>
      </w:r>
      <w:r>
        <w:fldChar w:fldCharType="begin"/>
      </w:r>
      <w:r>
        <w:instrText xml:space="preserve"> PAGEREF _Toc26653 \h </w:instrText>
      </w:r>
      <w:r>
        <w:fldChar w:fldCharType="separate"/>
      </w:r>
      <w:r>
        <w:t>70</w:t>
      </w:r>
      <w:r>
        <w:fldChar w:fldCharType="end"/>
      </w:r>
      <w:r>
        <w:rPr>
          <w:rFonts w:hint="eastAsia"/>
        </w:rPr>
        <w:fldChar w:fldCharType="end"/>
      </w:r>
    </w:p>
    <w:p w14:paraId="4D84F755">
      <w:pPr>
        <w:pStyle w:val="27"/>
        <w:tabs>
          <w:tab w:val="right" w:leader="dot" w:pos="8306"/>
        </w:tabs>
      </w:pPr>
      <w:r>
        <w:rPr>
          <w:rFonts w:hint="eastAsia"/>
        </w:rPr>
        <w:fldChar w:fldCharType="begin"/>
      </w:r>
      <w:r>
        <w:rPr>
          <w:rFonts w:hint="eastAsia"/>
        </w:rPr>
        <w:instrText xml:space="preserve"> HYPERLINK \l _Toc20221 </w:instrText>
      </w:r>
      <w:r>
        <w:rPr>
          <w:rFonts w:hint="eastAsia"/>
        </w:rPr>
        <w:fldChar w:fldCharType="separate"/>
      </w:r>
      <w:r>
        <w:rPr>
          <w:rFonts w:hint="default" w:ascii="Times New Roman" w:hAnsi="Times New Roman" w:cs="Times New Roman" w:eastAsiaTheme="minorEastAsia"/>
          <w:lang w:val="en-US" w:eastAsia="zh-CN"/>
        </w:rPr>
        <w:t>5.4各类槽罐内的物质和泄漏评价</w:t>
      </w:r>
      <w:r>
        <w:tab/>
      </w:r>
      <w:r>
        <w:fldChar w:fldCharType="begin"/>
      </w:r>
      <w:r>
        <w:instrText xml:space="preserve"> PAGEREF _Toc20221 \h </w:instrText>
      </w:r>
      <w:r>
        <w:fldChar w:fldCharType="separate"/>
      </w:r>
      <w:r>
        <w:t>71</w:t>
      </w:r>
      <w:r>
        <w:fldChar w:fldCharType="end"/>
      </w:r>
      <w:r>
        <w:rPr>
          <w:rFonts w:hint="eastAsia"/>
        </w:rPr>
        <w:fldChar w:fldCharType="end"/>
      </w:r>
    </w:p>
    <w:p w14:paraId="221D2F0F">
      <w:pPr>
        <w:pStyle w:val="27"/>
        <w:tabs>
          <w:tab w:val="right" w:leader="dot" w:pos="8306"/>
        </w:tabs>
      </w:pPr>
      <w:r>
        <w:rPr>
          <w:rFonts w:hint="eastAsia"/>
        </w:rPr>
        <w:fldChar w:fldCharType="begin"/>
      </w:r>
      <w:r>
        <w:rPr>
          <w:rFonts w:hint="eastAsia"/>
        </w:rPr>
        <w:instrText xml:space="preserve"> HYPERLINK \l _Toc21557 </w:instrText>
      </w:r>
      <w:r>
        <w:rPr>
          <w:rFonts w:hint="eastAsia"/>
        </w:rPr>
        <w:fldChar w:fldCharType="separate"/>
      </w:r>
      <w:r>
        <w:rPr>
          <w:rFonts w:hint="default" w:ascii="Times New Roman" w:hAnsi="Times New Roman" w:cs="Times New Roman" w:eastAsiaTheme="minorEastAsia"/>
          <w:lang w:val="en-US" w:eastAsia="zh-CN"/>
        </w:rPr>
        <w:t>5.5固体废物和危险废物的处理评价</w:t>
      </w:r>
      <w:r>
        <w:tab/>
      </w:r>
      <w:r>
        <w:fldChar w:fldCharType="begin"/>
      </w:r>
      <w:r>
        <w:instrText xml:space="preserve"> PAGEREF _Toc21557 \h </w:instrText>
      </w:r>
      <w:r>
        <w:fldChar w:fldCharType="separate"/>
      </w:r>
      <w:r>
        <w:t>71</w:t>
      </w:r>
      <w:r>
        <w:fldChar w:fldCharType="end"/>
      </w:r>
      <w:r>
        <w:rPr>
          <w:rFonts w:hint="eastAsia"/>
        </w:rPr>
        <w:fldChar w:fldCharType="end"/>
      </w:r>
    </w:p>
    <w:p w14:paraId="6AC86826">
      <w:pPr>
        <w:pStyle w:val="27"/>
        <w:tabs>
          <w:tab w:val="right" w:leader="dot" w:pos="8306"/>
        </w:tabs>
      </w:pPr>
      <w:r>
        <w:rPr>
          <w:rFonts w:hint="eastAsia"/>
        </w:rPr>
        <w:fldChar w:fldCharType="begin"/>
      </w:r>
      <w:r>
        <w:rPr>
          <w:rFonts w:hint="eastAsia"/>
        </w:rPr>
        <w:instrText xml:space="preserve"> HYPERLINK \l _Toc8375 </w:instrText>
      </w:r>
      <w:r>
        <w:rPr>
          <w:rFonts w:hint="eastAsia"/>
        </w:rPr>
        <w:fldChar w:fldCharType="separate"/>
      </w:r>
      <w:r>
        <w:rPr>
          <w:rFonts w:hint="default" w:ascii="Times New Roman" w:hAnsi="Times New Roman" w:cs="Times New Roman" w:eastAsiaTheme="minorEastAsia"/>
          <w:lang w:val="en-US" w:eastAsia="zh-CN"/>
        </w:rPr>
        <w:t>5.6管线、沟渠泄漏评价</w:t>
      </w:r>
      <w:r>
        <w:tab/>
      </w:r>
      <w:r>
        <w:fldChar w:fldCharType="begin"/>
      </w:r>
      <w:r>
        <w:instrText xml:space="preserve"> PAGEREF _Toc8375 \h </w:instrText>
      </w:r>
      <w:r>
        <w:fldChar w:fldCharType="separate"/>
      </w:r>
      <w:r>
        <w:t>71</w:t>
      </w:r>
      <w:r>
        <w:fldChar w:fldCharType="end"/>
      </w:r>
      <w:r>
        <w:rPr>
          <w:rFonts w:hint="eastAsia"/>
        </w:rPr>
        <w:fldChar w:fldCharType="end"/>
      </w:r>
    </w:p>
    <w:p w14:paraId="6619568A">
      <w:pPr>
        <w:pStyle w:val="27"/>
        <w:tabs>
          <w:tab w:val="right" w:leader="dot" w:pos="8306"/>
        </w:tabs>
      </w:pPr>
      <w:r>
        <w:rPr>
          <w:rFonts w:hint="eastAsia"/>
        </w:rPr>
        <w:fldChar w:fldCharType="begin"/>
      </w:r>
      <w:r>
        <w:rPr>
          <w:rFonts w:hint="eastAsia"/>
        </w:rPr>
        <w:instrText xml:space="preserve"> HYPERLINK \l _Toc18846 </w:instrText>
      </w:r>
      <w:r>
        <w:rPr>
          <w:rFonts w:hint="eastAsia"/>
        </w:rPr>
        <w:fldChar w:fldCharType="separate"/>
      </w:r>
      <w:r>
        <w:rPr>
          <w:rFonts w:hint="default"/>
          <w:lang w:val="en-US" w:eastAsia="zh-CN"/>
        </w:rPr>
        <w:t>5.7与污染物迁移相关的环境因素分析</w:t>
      </w:r>
      <w:r>
        <w:tab/>
      </w:r>
      <w:r>
        <w:fldChar w:fldCharType="begin"/>
      </w:r>
      <w:r>
        <w:instrText xml:space="preserve"> PAGEREF _Toc18846 \h </w:instrText>
      </w:r>
      <w:r>
        <w:fldChar w:fldCharType="separate"/>
      </w:r>
      <w:r>
        <w:t>71</w:t>
      </w:r>
      <w:r>
        <w:fldChar w:fldCharType="end"/>
      </w:r>
      <w:r>
        <w:rPr>
          <w:rFonts w:hint="eastAsia"/>
        </w:rPr>
        <w:fldChar w:fldCharType="end"/>
      </w:r>
    </w:p>
    <w:p w14:paraId="53D8C98E">
      <w:pPr>
        <w:pStyle w:val="27"/>
        <w:tabs>
          <w:tab w:val="right" w:leader="dot" w:pos="8306"/>
        </w:tabs>
      </w:pPr>
      <w:r>
        <w:rPr>
          <w:rFonts w:hint="eastAsia"/>
        </w:rPr>
        <w:fldChar w:fldCharType="begin"/>
      </w:r>
      <w:r>
        <w:rPr>
          <w:rFonts w:hint="eastAsia"/>
        </w:rPr>
        <w:instrText xml:space="preserve"> HYPERLINK \l _Toc31445 </w:instrText>
      </w:r>
      <w:r>
        <w:rPr>
          <w:rFonts w:hint="eastAsia"/>
        </w:rPr>
        <w:fldChar w:fldCharType="separate"/>
      </w:r>
      <w:r>
        <w:rPr>
          <w:rFonts w:hint="eastAsia"/>
          <w:lang w:val="en-US" w:eastAsia="zh-CN"/>
        </w:rPr>
        <w:t>5.8调查情况分析</w:t>
      </w:r>
      <w:r>
        <w:tab/>
      </w:r>
      <w:r>
        <w:fldChar w:fldCharType="begin"/>
      </w:r>
      <w:r>
        <w:instrText xml:space="preserve"> PAGEREF _Toc31445 \h </w:instrText>
      </w:r>
      <w:r>
        <w:fldChar w:fldCharType="separate"/>
      </w:r>
      <w:r>
        <w:t>71</w:t>
      </w:r>
      <w:r>
        <w:fldChar w:fldCharType="end"/>
      </w:r>
      <w:r>
        <w:rPr>
          <w:rFonts w:hint="eastAsia"/>
        </w:rPr>
        <w:fldChar w:fldCharType="end"/>
      </w:r>
    </w:p>
    <w:p w14:paraId="1E0D6D7D">
      <w:pPr>
        <w:pStyle w:val="17"/>
        <w:tabs>
          <w:tab w:val="right" w:leader="dot" w:pos="8306"/>
        </w:tabs>
      </w:pPr>
      <w:r>
        <w:rPr>
          <w:rFonts w:hint="eastAsia"/>
        </w:rPr>
        <w:fldChar w:fldCharType="begin"/>
      </w:r>
      <w:r>
        <w:rPr>
          <w:rFonts w:hint="eastAsia"/>
        </w:rPr>
        <w:instrText xml:space="preserve"> HYPERLINK \l _Toc7644 </w:instrText>
      </w:r>
      <w:r>
        <w:rPr>
          <w:rFonts w:hint="eastAsia"/>
        </w:rPr>
        <w:fldChar w:fldCharType="separate"/>
      </w:r>
      <w:r>
        <w:rPr>
          <w:rFonts w:hint="eastAsia"/>
          <w:lang w:val="en-US" w:eastAsia="zh-CN"/>
        </w:rPr>
        <w:t>5.8</w:t>
      </w:r>
      <w:r>
        <w:rPr>
          <w:rFonts w:hint="default"/>
          <w:lang w:val="en-US" w:eastAsia="zh-CN"/>
        </w:rPr>
        <w:t>.1资料收集、现场踏勘、人员访谈的一致性分析</w:t>
      </w:r>
      <w:r>
        <w:tab/>
      </w:r>
      <w:r>
        <w:fldChar w:fldCharType="begin"/>
      </w:r>
      <w:r>
        <w:instrText xml:space="preserve"> PAGEREF _Toc7644 \h </w:instrText>
      </w:r>
      <w:r>
        <w:fldChar w:fldCharType="separate"/>
      </w:r>
      <w:r>
        <w:t>72</w:t>
      </w:r>
      <w:r>
        <w:fldChar w:fldCharType="end"/>
      </w:r>
      <w:r>
        <w:rPr>
          <w:rFonts w:hint="eastAsia"/>
        </w:rPr>
        <w:fldChar w:fldCharType="end"/>
      </w:r>
    </w:p>
    <w:p w14:paraId="1A15FC5D">
      <w:pPr>
        <w:pStyle w:val="17"/>
        <w:tabs>
          <w:tab w:val="right" w:leader="dot" w:pos="8306"/>
        </w:tabs>
      </w:pPr>
      <w:r>
        <w:rPr>
          <w:rFonts w:hint="eastAsia"/>
        </w:rPr>
        <w:fldChar w:fldCharType="begin"/>
      </w:r>
      <w:r>
        <w:rPr>
          <w:rFonts w:hint="eastAsia"/>
        </w:rPr>
        <w:instrText xml:space="preserve"> HYPERLINK \l _Toc8561 </w:instrText>
      </w:r>
      <w:r>
        <w:rPr>
          <w:rFonts w:hint="eastAsia"/>
        </w:rPr>
        <w:fldChar w:fldCharType="separate"/>
      </w:r>
      <w:r>
        <w:rPr>
          <w:rFonts w:hint="eastAsia" w:cs="Times New Roman" w:eastAsiaTheme="minorEastAsia"/>
          <w:bCs/>
          <w:szCs w:val="28"/>
          <w:highlight w:val="none"/>
          <w:lang w:val="en-US" w:eastAsia="zh-CN"/>
        </w:rPr>
        <w:t>5.8.2</w:t>
      </w:r>
      <w:r>
        <w:rPr>
          <w:rFonts w:hint="default" w:cs="Times New Roman" w:eastAsiaTheme="minorEastAsia"/>
          <w:bCs/>
          <w:szCs w:val="28"/>
          <w:highlight w:val="none"/>
          <w:lang w:val="en-US" w:eastAsia="zh-CN"/>
        </w:rPr>
        <w:t>资料</w:t>
      </w:r>
      <w:r>
        <w:rPr>
          <w:rFonts w:hint="default" w:ascii="Times New Roman" w:hAnsi="Times New Roman" w:eastAsia="宋体" w:cs="Times New Roman"/>
          <w:bCs/>
          <w:szCs w:val="28"/>
          <w:highlight w:val="none"/>
          <w:lang w:val="en-US" w:eastAsia="zh-CN"/>
        </w:rPr>
        <w:t>收集、现场踏勘、人员访谈的差异性分析</w:t>
      </w:r>
      <w:r>
        <w:tab/>
      </w:r>
      <w:r>
        <w:fldChar w:fldCharType="begin"/>
      </w:r>
      <w:r>
        <w:instrText xml:space="preserve"> PAGEREF _Toc8561 \h </w:instrText>
      </w:r>
      <w:r>
        <w:fldChar w:fldCharType="separate"/>
      </w:r>
      <w:r>
        <w:t>72</w:t>
      </w:r>
      <w:r>
        <w:fldChar w:fldCharType="end"/>
      </w:r>
      <w:r>
        <w:rPr>
          <w:rFonts w:hint="eastAsia"/>
        </w:rPr>
        <w:fldChar w:fldCharType="end"/>
      </w:r>
    </w:p>
    <w:p w14:paraId="7E77D147">
      <w:pPr>
        <w:pStyle w:val="27"/>
        <w:tabs>
          <w:tab w:val="right" w:leader="dot" w:pos="8306"/>
        </w:tabs>
      </w:pPr>
      <w:r>
        <w:rPr>
          <w:rFonts w:hint="eastAsia"/>
        </w:rPr>
        <w:fldChar w:fldCharType="begin"/>
      </w:r>
      <w:r>
        <w:rPr>
          <w:rFonts w:hint="eastAsia"/>
        </w:rPr>
        <w:instrText xml:space="preserve"> HYPERLINK \l _Toc24227 </w:instrText>
      </w:r>
      <w:r>
        <w:rPr>
          <w:rFonts w:hint="eastAsia"/>
        </w:rPr>
        <w:fldChar w:fldCharType="separate"/>
      </w:r>
      <w:r>
        <w:rPr>
          <w:rFonts w:hint="default"/>
          <w:lang w:val="en-US" w:eastAsia="zh-CN"/>
        </w:rPr>
        <w:t>5.</w:t>
      </w:r>
      <w:r>
        <w:rPr>
          <w:rFonts w:hint="eastAsia"/>
          <w:lang w:val="en-US" w:eastAsia="zh-CN"/>
        </w:rPr>
        <w:t>9</w:t>
      </w:r>
      <w:r>
        <w:rPr>
          <w:rFonts w:hint="default"/>
          <w:lang w:val="en-US" w:eastAsia="zh-CN"/>
        </w:rPr>
        <w:t>其它</w:t>
      </w:r>
      <w:r>
        <w:tab/>
      </w:r>
      <w:r>
        <w:fldChar w:fldCharType="begin"/>
      </w:r>
      <w:r>
        <w:instrText xml:space="preserve"> PAGEREF _Toc24227 \h </w:instrText>
      </w:r>
      <w:r>
        <w:fldChar w:fldCharType="separate"/>
      </w:r>
      <w:r>
        <w:t>72</w:t>
      </w:r>
      <w:r>
        <w:fldChar w:fldCharType="end"/>
      </w:r>
      <w:r>
        <w:rPr>
          <w:rFonts w:hint="eastAsia"/>
        </w:rPr>
        <w:fldChar w:fldCharType="end"/>
      </w:r>
    </w:p>
    <w:p w14:paraId="456ADE87">
      <w:pPr>
        <w:pStyle w:val="25"/>
        <w:tabs>
          <w:tab w:val="right" w:leader="dot" w:pos="8306"/>
        </w:tabs>
      </w:pPr>
      <w:r>
        <w:rPr>
          <w:rFonts w:hint="eastAsia"/>
        </w:rPr>
        <w:fldChar w:fldCharType="begin"/>
      </w:r>
      <w:r>
        <w:rPr>
          <w:rFonts w:hint="eastAsia"/>
        </w:rPr>
        <w:instrText xml:space="preserve"> HYPERLINK \l _Toc25967 </w:instrText>
      </w:r>
      <w:r>
        <w:rPr>
          <w:rFonts w:hint="eastAsia"/>
        </w:rPr>
        <w:fldChar w:fldCharType="separate"/>
      </w:r>
      <w:r>
        <w:rPr>
          <w:rFonts w:hint="eastAsia"/>
          <w:lang w:val="en-US" w:eastAsia="zh-CN"/>
        </w:rPr>
        <w:t>6.</w:t>
      </w:r>
      <w:r>
        <w:rPr>
          <w:rFonts w:hint="default"/>
          <w:lang w:val="en-US" w:eastAsia="zh-CN"/>
        </w:rPr>
        <w:t>结果和分析</w:t>
      </w:r>
      <w:r>
        <w:tab/>
      </w:r>
      <w:r>
        <w:fldChar w:fldCharType="begin"/>
      </w:r>
      <w:r>
        <w:instrText xml:space="preserve"> PAGEREF _Toc25967 \h </w:instrText>
      </w:r>
      <w:r>
        <w:fldChar w:fldCharType="separate"/>
      </w:r>
      <w:r>
        <w:t>74</w:t>
      </w:r>
      <w:r>
        <w:fldChar w:fldCharType="end"/>
      </w:r>
      <w:r>
        <w:rPr>
          <w:rFonts w:hint="eastAsia"/>
        </w:rPr>
        <w:fldChar w:fldCharType="end"/>
      </w:r>
    </w:p>
    <w:p w14:paraId="522FB2A9">
      <w:pPr>
        <w:pStyle w:val="27"/>
        <w:tabs>
          <w:tab w:val="right" w:leader="dot" w:pos="8306"/>
        </w:tabs>
      </w:pPr>
      <w:r>
        <w:rPr>
          <w:rFonts w:hint="eastAsia"/>
        </w:rPr>
        <w:fldChar w:fldCharType="begin"/>
      </w:r>
      <w:r>
        <w:rPr>
          <w:rFonts w:hint="eastAsia"/>
        </w:rPr>
        <w:instrText xml:space="preserve"> HYPERLINK \l _Toc4953 </w:instrText>
      </w:r>
      <w:r>
        <w:rPr>
          <w:rFonts w:hint="eastAsia"/>
        </w:rPr>
        <w:fldChar w:fldCharType="separate"/>
      </w:r>
      <w:r>
        <w:rPr>
          <w:rFonts w:hint="default" w:ascii="Times New Roman" w:hAnsi="Times New Roman" w:cs="Times New Roman" w:eastAsiaTheme="minorEastAsia"/>
          <w:lang w:val="en-US" w:eastAsia="zh-CN"/>
        </w:rPr>
        <w:t>6.1结果</w:t>
      </w:r>
      <w:r>
        <w:tab/>
      </w:r>
      <w:r>
        <w:fldChar w:fldCharType="begin"/>
      </w:r>
      <w:r>
        <w:instrText xml:space="preserve"> PAGEREF _Toc4953 \h </w:instrText>
      </w:r>
      <w:r>
        <w:fldChar w:fldCharType="separate"/>
      </w:r>
      <w:r>
        <w:t>74</w:t>
      </w:r>
      <w:r>
        <w:fldChar w:fldCharType="end"/>
      </w:r>
      <w:r>
        <w:rPr>
          <w:rFonts w:hint="eastAsia"/>
        </w:rPr>
        <w:fldChar w:fldCharType="end"/>
      </w:r>
    </w:p>
    <w:p w14:paraId="4DAEB2F9">
      <w:pPr>
        <w:pStyle w:val="27"/>
        <w:tabs>
          <w:tab w:val="right" w:leader="dot" w:pos="8306"/>
        </w:tabs>
      </w:pPr>
      <w:r>
        <w:rPr>
          <w:rFonts w:hint="eastAsia"/>
        </w:rPr>
        <w:fldChar w:fldCharType="begin"/>
      </w:r>
      <w:r>
        <w:rPr>
          <w:rFonts w:hint="eastAsia"/>
        </w:rPr>
        <w:instrText xml:space="preserve"> HYPERLINK \l _Toc2656 </w:instrText>
      </w:r>
      <w:r>
        <w:rPr>
          <w:rFonts w:hint="eastAsia"/>
        </w:rPr>
        <w:fldChar w:fldCharType="separate"/>
      </w:r>
      <w:r>
        <w:rPr>
          <w:rFonts w:hint="default" w:ascii="Times New Roman" w:hAnsi="Times New Roman" w:cs="Times New Roman" w:eastAsiaTheme="minorEastAsia"/>
          <w:lang w:val="en-US" w:eastAsia="zh-CN"/>
        </w:rPr>
        <w:t>6.2不确定性分析</w:t>
      </w:r>
      <w:r>
        <w:tab/>
      </w:r>
      <w:r>
        <w:fldChar w:fldCharType="begin"/>
      </w:r>
      <w:r>
        <w:instrText xml:space="preserve"> PAGEREF _Toc2656 \h </w:instrText>
      </w:r>
      <w:r>
        <w:fldChar w:fldCharType="separate"/>
      </w:r>
      <w:r>
        <w:t>74</w:t>
      </w:r>
      <w:r>
        <w:fldChar w:fldCharType="end"/>
      </w:r>
      <w:r>
        <w:rPr>
          <w:rFonts w:hint="eastAsia"/>
        </w:rPr>
        <w:fldChar w:fldCharType="end"/>
      </w:r>
    </w:p>
    <w:p w14:paraId="51779E26">
      <w:pPr>
        <w:pStyle w:val="25"/>
        <w:tabs>
          <w:tab w:val="right" w:leader="dot" w:pos="8306"/>
        </w:tabs>
      </w:pPr>
      <w:r>
        <w:rPr>
          <w:rFonts w:hint="eastAsia"/>
        </w:rPr>
        <w:fldChar w:fldCharType="begin"/>
      </w:r>
      <w:r>
        <w:rPr>
          <w:rFonts w:hint="eastAsia"/>
        </w:rPr>
        <w:instrText xml:space="preserve"> HYPERLINK \l _Toc3050 </w:instrText>
      </w:r>
      <w:r>
        <w:rPr>
          <w:rFonts w:hint="eastAsia"/>
        </w:rPr>
        <w:fldChar w:fldCharType="separate"/>
      </w:r>
      <w:r>
        <w:rPr>
          <w:rFonts w:hint="eastAsia"/>
          <w:lang w:val="en-US" w:eastAsia="zh-CN"/>
        </w:rPr>
        <w:t>7.</w:t>
      </w:r>
      <w:r>
        <w:rPr>
          <w:rFonts w:hint="default"/>
          <w:lang w:val="en-US" w:eastAsia="zh-CN"/>
        </w:rPr>
        <w:t>结论和建议</w:t>
      </w:r>
      <w:r>
        <w:tab/>
      </w:r>
      <w:r>
        <w:fldChar w:fldCharType="begin"/>
      </w:r>
      <w:r>
        <w:instrText xml:space="preserve"> PAGEREF _Toc3050 \h </w:instrText>
      </w:r>
      <w:r>
        <w:fldChar w:fldCharType="separate"/>
      </w:r>
      <w:r>
        <w:t>76</w:t>
      </w:r>
      <w:r>
        <w:fldChar w:fldCharType="end"/>
      </w:r>
      <w:r>
        <w:rPr>
          <w:rFonts w:hint="eastAsia"/>
        </w:rPr>
        <w:fldChar w:fldCharType="end"/>
      </w:r>
    </w:p>
    <w:p w14:paraId="2D60C318">
      <w:pPr>
        <w:pStyle w:val="27"/>
        <w:tabs>
          <w:tab w:val="right" w:leader="dot" w:pos="8306"/>
        </w:tabs>
      </w:pPr>
      <w:r>
        <w:rPr>
          <w:rFonts w:hint="eastAsia"/>
        </w:rPr>
        <w:fldChar w:fldCharType="begin"/>
      </w:r>
      <w:r>
        <w:rPr>
          <w:rFonts w:hint="eastAsia"/>
        </w:rPr>
        <w:instrText xml:space="preserve"> HYPERLINK \l _Toc22685 </w:instrText>
      </w:r>
      <w:r>
        <w:rPr>
          <w:rFonts w:hint="eastAsia"/>
        </w:rPr>
        <w:fldChar w:fldCharType="separate"/>
      </w:r>
      <w:r>
        <w:rPr>
          <w:rFonts w:hint="default" w:ascii="Times New Roman" w:hAnsi="Times New Roman" w:cs="Times New Roman" w:eastAsiaTheme="minorEastAsia"/>
          <w:lang w:val="en-US" w:eastAsia="zh-CN"/>
        </w:rPr>
        <w:t>7.1结论</w:t>
      </w:r>
      <w:r>
        <w:tab/>
      </w:r>
      <w:r>
        <w:fldChar w:fldCharType="begin"/>
      </w:r>
      <w:r>
        <w:instrText xml:space="preserve"> PAGEREF _Toc22685 \h </w:instrText>
      </w:r>
      <w:r>
        <w:fldChar w:fldCharType="separate"/>
      </w:r>
      <w:r>
        <w:t>76</w:t>
      </w:r>
      <w:r>
        <w:fldChar w:fldCharType="end"/>
      </w:r>
      <w:r>
        <w:rPr>
          <w:rFonts w:hint="eastAsia"/>
        </w:rPr>
        <w:fldChar w:fldCharType="end"/>
      </w:r>
    </w:p>
    <w:p w14:paraId="5DB705B8">
      <w:pPr>
        <w:pStyle w:val="27"/>
        <w:tabs>
          <w:tab w:val="right" w:leader="dot" w:pos="8306"/>
        </w:tabs>
      </w:pPr>
      <w:r>
        <w:rPr>
          <w:rFonts w:hint="eastAsia"/>
        </w:rPr>
        <w:fldChar w:fldCharType="begin"/>
      </w:r>
      <w:r>
        <w:rPr>
          <w:rFonts w:hint="eastAsia"/>
        </w:rPr>
        <w:instrText xml:space="preserve"> HYPERLINK \l _Toc12031 </w:instrText>
      </w:r>
      <w:r>
        <w:rPr>
          <w:rFonts w:hint="eastAsia"/>
        </w:rPr>
        <w:fldChar w:fldCharType="separate"/>
      </w:r>
      <w:r>
        <w:rPr>
          <w:rFonts w:hint="default" w:ascii="Times New Roman" w:hAnsi="Times New Roman" w:cs="Times New Roman" w:eastAsiaTheme="minorEastAsia"/>
          <w:lang w:val="en-US" w:eastAsia="zh-CN"/>
        </w:rPr>
        <w:t>7.2建议</w:t>
      </w:r>
      <w:r>
        <w:tab/>
      </w:r>
      <w:r>
        <w:fldChar w:fldCharType="begin"/>
      </w:r>
      <w:r>
        <w:instrText xml:space="preserve"> PAGEREF _Toc12031 \h </w:instrText>
      </w:r>
      <w:r>
        <w:fldChar w:fldCharType="separate"/>
      </w:r>
      <w:r>
        <w:t>76</w:t>
      </w:r>
      <w:r>
        <w:fldChar w:fldCharType="end"/>
      </w:r>
      <w:r>
        <w:rPr>
          <w:rFonts w:hint="eastAsia"/>
        </w:rPr>
        <w:fldChar w:fldCharType="end"/>
      </w:r>
    </w:p>
    <w:p w14:paraId="6D7B6C6F">
      <w:pPr>
        <w:pStyle w:val="25"/>
        <w:tabs>
          <w:tab w:val="right" w:leader="dot" w:pos="8306"/>
        </w:tabs>
      </w:pPr>
      <w:r>
        <w:rPr>
          <w:rFonts w:hint="eastAsia"/>
        </w:rPr>
        <w:fldChar w:fldCharType="begin"/>
      </w:r>
      <w:r>
        <w:rPr>
          <w:rFonts w:hint="eastAsia"/>
        </w:rPr>
        <w:instrText xml:space="preserve"> HYPERLINK \l _Toc9493 </w:instrText>
      </w:r>
      <w:r>
        <w:rPr>
          <w:rFonts w:hint="eastAsia"/>
        </w:rPr>
        <w:fldChar w:fldCharType="separate"/>
      </w:r>
      <w:r>
        <w:rPr>
          <w:rFonts w:hint="eastAsia" w:ascii="Times New Roman" w:cs="Times New Roman" w:eastAsiaTheme="minorEastAsia"/>
          <w:bCs/>
          <w:szCs w:val="28"/>
          <w:highlight w:val="none"/>
          <w:lang w:val="en-US" w:eastAsia="zh-CN"/>
        </w:rPr>
        <w:t>附件一  评审申请表</w:t>
      </w:r>
      <w:r>
        <w:tab/>
      </w:r>
      <w:r>
        <w:fldChar w:fldCharType="begin"/>
      </w:r>
      <w:r>
        <w:instrText xml:space="preserve"> PAGEREF _Toc9493 \h </w:instrText>
      </w:r>
      <w:r>
        <w:fldChar w:fldCharType="separate"/>
      </w:r>
      <w:r>
        <w:t>77</w:t>
      </w:r>
      <w:r>
        <w:fldChar w:fldCharType="end"/>
      </w:r>
      <w:r>
        <w:rPr>
          <w:rFonts w:hint="eastAsia"/>
        </w:rPr>
        <w:fldChar w:fldCharType="end"/>
      </w:r>
    </w:p>
    <w:p w14:paraId="2CAB849C">
      <w:pPr>
        <w:pStyle w:val="25"/>
        <w:tabs>
          <w:tab w:val="right" w:leader="dot" w:pos="8306"/>
        </w:tabs>
      </w:pPr>
      <w:r>
        <w:rPr>
          <w:rFonts w:hint="eastAsia"/>
        </w:rPr>
        <w:fldChar w:fldCharType="begin"/>
      </w:r>
      <w:r>
        <w:rPr>
          <w:rFonts w:hint="eastAsia"/>
        </w:rPr>
        <w:instrText xml:space="preserve"> HYPERLINK \l _Toc2832 </w:instrText>
      </w:r>
      <w:r>
        <w:rPr>
          <w:rFonts w:hint="eastAsia"/>
        </w:rPr>
        <w:fldChar w:fldCharType="separate"/>
      </w:r>
      <w:r>
        <w:rPr>
          <w:rFonts w:hint="eastAsia" w:ascii="Times New Roman" w:cs="Times New Roman" w:eastAsiaTheme="minorEastAsia"/>
          <w:bCs/>
          <w:szCs w:val="28"/>
          <w:highlight w:val="none"/>
          <w:lang w:val="en-US" w:eastAsia="zh-CN"/>
        </w:rPr>
        <w:t>附件二  申请人承诺书</w:t>
      </w:r>
      <w:r>
        <w:tab/>
      </w:r>
      <w:r>
        <w:fldChar w:fldCharType="begin"/>
      </w:r>
      <w:r>
        <w:instrText xml:space="preserve"> PAGEREF _Toc2832 \h </w:instrText>
      </w:r>
      <w:r>
        <w:fldChar w:fldCharType="separate"/>
      </w:r>
      <w:r>
        <w:t>79</w:t>
      </w:r>
      <w:r>
        <w:fldChar w:fldCharType="end"/>
      </w:r>
      <w:r>
        <w:rPr>
          <w:rFonts w:hint="eastAsia"/>
        </w:rPr>
        <w:fldChar w:fldCharType="end"/>
      </w:r>
    </w:p>
    <w:p w14:paraId="3496C8DA">
      <w:pPr>
        <w:pStyle w:val="25"/>
        <w:tabs>
          <w:tab w:val="right" w:leader="dot" w:pos="8306"/>
        </w:tabs>
      </w:pPr>
      <w:r>
        <w:rPr>
          <w:rFonts w:hint="eastAsia"/>
        </w:rPr>
        <w:fldChar w:fldCharType="begin"/>
      </w:r>
      <w:r>
        <w:rPr>
          <w:rFonts w:hint="eastAsia"/>
        </w:rPr>
        <w:instrText xml:space="preserve"> HYPERLINK \l _Toc9373 </w:instrText>
      </w:r>
      <w:r>
        <w:rPr>
          <w:rFonts w:hint="eastAsia"/>
        </w:rPr>
        <w:fldChar w:fldCharType="separate"/>
      </w:r>
      <w:r>
        <w:rPr>
          <w:rFonts w:hint="eastAsia" w:ascii="Times New Roman" w:cs="Times New Roman" w:eastAsiaTheme="minorEastAsia"/>
          <w:bCs/>
          <w:szCs w:val="28"/>
          <w:highlight w:val="none"/>
          <w:lang w:val="en-US" w:eastAsia="zh-CN"/>
        </w:rPr>
        <w:t>附件三  报告出具单位承诺书</w:t>
      </w:r>
      <w:r>
        <w:tab/>
      </w:r>
      <w:r>
        <w:fldChar w:fldCharType="begin"/>
      </w:r>
      <w:r>
        <w:instrText xml:space="preserve"> PAGEREF _Toc9373 \h </w:instrText>
      </w:r>
      <w:r>
        <w:fldChar w:fldCharType="separate"/>
      </w:r>
      <w:r>
        <w:t>80</w:t>
      </w:r>
      <w:r>
        <w:fldChar w:fldCharType="end"/>
      </w:r>
      <w:r>
        <w:rPr>
          <w:rFonts w:hint="eastAsia"/>
        </w:rPr>
        <w:fldChar w:fldCharType="end"/>
      </w:r>
    </w:p>
    <w:p w14:paraId="0A3E13C4">
      <w:pPr>
        <w:pStyle w:val="25"/>
        <w:tabs>
          <w:tab w:val="right" w:leader="dot" w:pos="8306"/>
        </w:tabs>
      </w:pPr>
      <w:r>
        <w:rPr>
          <w:rFonts w:hint="eastAsia"/>
        </w:rPr>
        <w:fldChar w:fldCharType="begin"/>
      </w:r>
      <w:r>
        <w:rPr>
          <w:rFonts w:hint="eastAsia"/>
        </w:rPr>
        <w:instrText xml:space="preserve"> HYPERLINK \l _Toc18669 </w:instrText>
      </w:r>
      <w:r>
        <w:rPr>
          <w:rFonts w:hint="eastAsia"/>
        </w:rPr>
        <w:fldChar w:fldCharType="separate"/>
      </w:r>
      <w:r>
        <w:rPr>
          <w:rFonts w:hint="eastAsia" w:ascii="Times New Roman" w:cs="Times New Roman" w:eastAsiaTheme="minorEastAsia"/>
          <w:bCs/>
          <w:szCs w:val="28"/>
          <w:highlight w:val="none"/>
          <w:lang w:val="en-US" w:eastAsia="zh-CN"/>
        </w:rPr>
        <w:t>附件四  人员访谈记录表</w:t>
      </w:r>
      <w:r>
        <w:tab/>
      </w:r>
      <w:r>
        <w:fldChar w:fldCharType="begin"/>
      </w:r>
      <w:r>
        <w:instrText xml:space="preserve"> PAGEREF _Toc18669 \h </w:instrText>
      </w:r>
      <w:r>
        <w:fldChar w:fldCharType="separate"/>
      </w:r>
      <w:r>
        <w:t>81</w:t>
      </w:r>
      <w:r>
        <w:fldChar w:fldCharType="end"/>
      </w:r>
      <w:r>
        <w:rPr>
          <w:rFonts w:hint="eastAsia"/>
        </w:rPr>
        <w:fldChar w:fldCharType="end"/>
      </w:r>
    </w:p>
    <w:p w14:paraId="6FEE908C">
      <w:pPr>
        <w:pStyle w:val="25"/>
        <w:tabs>
          <w:tab w:val="right" w:leader="dot" w:pos="8306"/>
        </w:tabs>
      </w:pPr>
      <w:r>
        <w:rPr>
          <w:rFonts w:hint="eastAsia"/>
        </w:rPr>
        <w:fldChar w:fldCharType="begin"/>
      </w:r>
      <w:r>
        <w:rPr>
          <w:rFonts w:hint="eastAsia"/>
        </w:rPr>
        <w:instrText xml:space="preserve"> HYPERLINK \l _Toc20171 </w:instrText>
      </w:r>
      <w:r>
        <w:rPr>
          <w:rFonts w:hint="eastAsia"/>
        </w:rPr>
        <w:fldChar w:fldCharType="separate"/>
      </w:r>
      <w:r>
        <w:rPr>
          <w:rFonts w:hint="eastAsia" w:ascii="Times New Roman" w:cs="Times New Roman" w:eastAsiaTheme="minorEastAsia"/>
          <w:bCs/>
          <w:szCs w:val="28"/>
          <w:highlight w:val="none"/>
          <w:lang w:val="en-US" w:eastAsia="zh-CN"/>
        </w:rPr>
        <w:t>附件五  现场土样采样照片</w:t>
      </w:r>
      <w:r>
        <w:tab/>
      </w:r>
      <w:r>
        <w:fldChar w:fldCharType="begin"/>
      </w:r>
      <w:r>
        <w:instrText xml:space="preserve"> PAGEREF _Toc20171 \h </w:instrText>
      </w:r>
      <w:r>
        <w:fldChar w:fldCharType="separate"/>
      </w:r>
      <w:r>
        <w:t>91</w:t>
      </w:r>
      <w:r>
        <w:fldChar w:fldCharType="end"/>
      </w:r>
      <w:r>
        <w:rPr>
          <w:rFonts w:hint="eastAsia"/>
        </w:rPr>
        <w:fldChar w:fldCharType="end"/>
      </w:r>
    </w:p>
    <w:p w14:paraId="103B27C3">
      <w:pPr>
        <w:pStyle w:val="25"/>
        <w:tabs>
          <w:tab w:val="right" w:leader="dot" w:pos="8306"/>
        </w:tabs>
      </w:pPr>
      <w:r>
        <w:rPr>
          <w:rFonts w:hint="eastAsia"/>
        </w:rPr>
        <w:fldChar w:fldCharType="begin"/>
      </w:r>
      <w:r>
        <w:rPr>
          <w:rFonts w:hint="eastAsia"/>
        </w:rPr>
        <w:instrText xml:space="preserve"> HYPERLINK \l _Toc21426 </w:instrText>
      </w:r>
      <w:r>
        <w:rPr>
          <w:rFonts w:hint="eastAsia"/>
        </w:rPr>
        <w:fldChar w:fldCharType="separate"/>
      </w:r>
      <w:r>
        <w:rPr>
          <w:rFonts w:hint="eastAsia" w:ascii="Times New Roman" w:cs="Times New Roman" w:eastAsiaTheme="minorEastAsia"/>
          <w:bCs/>
          <w:szCs w:val="28"/>
          <w:highlight w:val="none"/>
          <w:lang w:val="en-US" w:eastAsia="zh-CN"/>
        </w:rPr>
        <w:t>附件六  土壤检测PID和XRF记录表</w:t>
      </w:r>
      <w:r>
        <w:tab/>
      </w:r>
      <w:r>
        <w:fldChar w:fldCharType="begin"/>
      </w:r>
      <w:r>
        <w:instrText xml:space="preserve"> PAGEREF _Toc21426 \h </w:instrText>
      </w:r>
      <w:r>
        <w:fldChar w:fldCharType="separate"/>
      </w:r>
      <w:r>
        <w:t>105</w:t>
      </w:r>
      <w:r>
        <w:fldChar w:fldCharType="end"/>
      </w:r>
      <w:r>
        <w:rPr>
          <w:rFonts w:hint="eastAsia"/>
        </w:rPr>
        <w:fldChar w:fldCharType="end"/>
      </w:r>
    </w:p>
    <w:p w14:paraId="1D6159F7">
      <w:pPr>
        <w:pStyle w:val="25"/>
        <w:tabs>
          <w:tab w:val="right" w:leader="dot" w:pos="8306"/>
        </w:tabs>
      </w:pPr>
      <w:r>
        <w:rPr>
          <w:rFonts w:hint="eastAsia"/>
        </w:rPr>
        <w:fldChar w:fldCharType="begin"/>
      </w:r>
      <w:r>
        <w:rPr>
          <w:rFonts w:hint="eastAsia"/>
        </w:rPr>
        <w:instrText xml:space="preserve"> HYPERLINK \l _Toc29861 </w:instrText>
      </w:r>
      <w:r>
        <w:rPr>
          <w:rFonts w:hint="eastAsia"/>
        </w:rPr>
        <w:fldChar w:fldCharType="separate"/>
      </w:r>
      <w:r>
        <w:rPr>
          <w:rFonts w:hint="eastAsia" w:ascii="Times New Roman" w:cs="Times New Roman" w:eastAsiaTheme="minorEastAsia"/>
          <w:bCs/>
          <w:szCs w:val="28"/>
          <w:highlight w:val="none"/>
          <w:lang w:val="en-US" w:eastAsia="zh-CN"/>
        </w:rPr>
        <w:t>附件七  引用工勘报告</w:t>
      </w:r>
      <w:r>
        <w:tab/>
      </w:r>
      <w:r>
        <w:fldChar w:fldCharType="begin"/>
      </w:r>
      <w:r>
        <w:instrText xml:space="preserve"> PAGEREF _Toc29861 \h </w:instrText>
      </w:r>
      <w:r>
        <w:fldChar w:fldCharType="separate"/>
      </w:r>
      <w:r>
        <w:t>118</w:t>
      </w:r>
      <w:r>
        <w:fldChar w:fldCharType="end"/>
      </w:r>
      <w:r>
        <w:rPr>
          <w:rFonts w:hint="eastAsia"/>
        </w:rPr>
        <w:fldChar w:fldCharType="end"/>
      </w:r>
    </w:p>
    <w:p w14:paraId="4AF1E248">
      <w:pPr>
        <w:pStyle w:val="25"/>
        <w:tabs>
          <w:tab w:val="right" w:leader="dot" w:pos="8306"/>
        </w:tabs>
      </w:pPr>
      <w:r>
        <w:rPr>
          <w:rFonts w:hint="eastAsia"/>
        </w:rPr>
        <w:fldChar w:fldCharType="begin"/>
      </w:r>
      <w:r>
        <w:rPr>
          <w:rFonts w:hint="eastAsia"/>
        </w:rPr>
        <w:instrText xml:space="preserve"> HYPERLINK \l _Toc26952 </w:instrText>
      </w:r>
      <w:r>
        <w:rPr>
          <w:rFonts w:hint="eastAsia"/>
        </w:rPr>
        <w:fldChar w:fldCharType="separate"/>
      </w:r>
      <w:r>
        <w:rPr>
          <w:rFonts w:hint="eastAsia" w:ascii="Times New Roman" w:cs="Times New Roman" w:eastAsiaTheme="minorEastAsia"/>
          <w:bCs/>
          <w:szCs w:val="28"/>
          <w:highlight w:val="none"/>
          <w:lang w:val="en-US" w:eastAsia="zh-CN"/>
        </w:rPr>
        <w:t>附件八  快检校准记录</w:t>
      </w:r>
      <w:r>
        <w:tab/>
      </w:r>
      <w:r>
        <w:fldChar w:fldCharType="begin"/>
      </w:r>
      <w:r>
        <w:instrText xml:space="preserve"> PAGEREF _Toc26952 \h </w:instrText>
      </w:r>
      <w:r>
        <w:fldChar w:fldCharType="separate"/>
      </w:r>
      <w:r>
        <w:t>143</w:t>
      </w:r>
      <w:r>
        <w:fldChar w:fldCharType="end"/>
      </w:r>
      <w:r>
        <w:rPr>
          <w:rFonts w:hint="eastAsia"/>
        </w:rPr>
        <w:fldChar w:fldCharType="end"/>
      </w:r>
    </w:p>
    <w:p w14:paraId="2DEBDF42">
      <w:pPr>
        <w:pStyle w:val="25"/>
        <w:tabs>
          <w:tab w:val="right" w:leader="dot" w:pos="8306"/>
        </w:tabs>
      </w:pPr>
      <w:r>
        <w:rPr>
          <w:rFonts w:hint="eastAsia"/>
        </w:rPr>
        <w:fldChar w:fldCharType="begin"/>
      </w:r>
      <w:r>
        <w:rPr>
          <w:rFonts w:hint="eastAsia"/>
        </w:rPr>
        <w:instrText xml:space="preserve"> HYPERLINK \l _Toc4509 </w:instrText>
      </w:r>
      <w:r>
        <w:rPr>
          <w:rFonts w:hint="eastAsia"/>
        </w:rPr>
        <w:fldChar w:fldCharType="separate"/>
      </w:r>
      <w:r>
        <w:rPr>
          <w:rFonts w:hint="eastAsia" w:ascii="Times New Roman" w:cs="Times New Roman" w:eastAsiaTheme="minorEastAsia"/>
          <w:bCs/>
          <w:szCs w:val="28"/>
          <w:highlight w:val="none"/>
          <w:lang w:val="en-US" w:eastAsia="zh-CN"/>
        </w:rPr>
        <w:t>附件九  周边关系图</w:t>
      </w:r>
      <w:r>
        <w:tab/>
      </w:r>
      <w:r>
        <w:fldChar w:fldCharType="begin"/>
      </w:r>
      <w:r>
        <w:instrText xml:space="preserve"> PAGEREF _Toc4509 \h </w:instrText>
      </w:r>
      <w:r>
        <w:fldChar w:fldCharType="separate"/>
      </w:r>
      <w:r>
        <w:t>144</w:t>
      </w:r>
      <w:r>
        <w:fldChar w:fldCharType="end"/>
      </w:r>
      <w:r>
        <w:rPr>
          <w:rFonts w:hint="eastAsia"/>
        </w:rPr>
        <w:fldChar w:fldCharType="end"/>
      </w:r>
    </w:p>
    <w:p w14:paraId="10E13EC7">
      <w:pPr>
        <w:pStyle w:val="25"/>
        <w:tabs>
          <w:tab w:val="right" w:leader="dot" w:pos="8306"/>
        </w:tabs>
      </w:pPr>
      <w:r>
        <w:rPr>
          <w:rFonts w:hint="eastAsia"/>
        </w:rPr>
        <w:fldChar w:fldCharType="begin"/>
      </w:r>
      <w:r>
        <w:rPr>
          <w:rFonts w:hint="eastAsia"/>
        </w:rPr>
        <w:instrText xml:space="preserve"> HYPERLINK \l _Toc8147 </w:instrText>
      </w:r>
      <w:r>
        <w:rPr>
          <w:rFonts w:hint="eastAsia"/>
        </w:rPr>
        <w:fldChar w:fldCharType="separate"/>
      </w:r>
      <w:r>
        <w:rPr>
          <w:rFonts w:hint="default" w:ascii="Times New Roman" w:cs="Times New Roman" w:eastAsiaTheme="minorEastAsia"/>
          <w:bCs/>
          <w:szCs w:val="28"/>
          <w:highlight w:val="none"/>
          <w:lang w:val="en-US" w:eastAsia="zh-CN"/>
        </w:rPr>
        <w:t>附件</w:t>
      </w:r>
      <w:r>
        <w:rPr>
          <w:rFonts w:hint="eastAsia" w:ascii="Times New Roman" w:cs="Times New Roman" w:eastAsiaTheme="minorEastAsia"/>
          <w:bCs/>
          <w:szCs w:val="28"/>
          <w:highlight w:val="none"/>
          <w:lang w:val="en-US" w:eastAsia="zh-CN"/>
        </w:rPr>
        <w:t xml:space="preserve">十  </w:t>
      </w:r>
      <w:r>
        <w:rPr>
          <w:rFonts w:hint="default" w:ascii="Times New Roman" w:cs="Times New Roman" w:eastAsiaTheme="minorEastAsia"/>
          <w:bCs/>
          <w:szCs w:val="28"/>
          <w:highlight w:val="none"/>
          <w:lang w:val="en-US" w:eastAsia="zh-CN"/>
        </w:rPr>
        <w:t>土壤勘测定界图</w:t>
      </w:r>
      <w:r>
        <w:tab/>
      </w:r>
      <w:r>
        <w:fldChar w:fldCharType="begin"/>
      </w:r>
      <w:r>
        <w:instrText xml:space="preserve"> PAGEREF _Toc8147 \h </w:instrText>
      </w:r>
      <w:r>
        <w:fldChar w:fldCharType="separate"/>
      </w:r>
      <w:r>
        <w:t>145</w:t>
      </w:r>
      <w:r>
        <w:fldChar w:fldCharType="end"/>
      </w:r>
      <w:r>
        <w:rPr>
          <w:rFonts w:hint="eastAsia"/>
        </w:rPr>
        <w:fldChar w:fldCharType="end"/>
      </w:r>
    </w:p>
    <w:p w14:paraId="11E6DAFD">
      <w:pPr>
        <w:pStyle w:val="25"/>
        <w:tabs>
          <w:tab w:val="right" w:leader="dot" w:pos="8306"/>
        </w:tabs>
      </w:pPr>
      <w:r>
        <w:rPr>
          <w:rFonts w:hint="eastAsia"/>
        </w:rPr>
        <w:fldChar w:fldCharType="begin"/>
      </w:r>
      <w:r>
        <w:rPr>
          <w:rFonts w:hint="eastAsia"/>
        </w:rPr>
        <w:instrText xml:space="preserve"> HYPERLINK \l _Toc20927 </w:instrText>
      </w:r>
      <w:r>
        <w:rPr>
          <w:rFonts w:hint="eastAsia"/>
        </w:rPr>
        <w:fldChar w:fldCharType="separate"/>
      </w:r>
      <w:r>
        <w:rPr>
          <w:rFonts w:hint="default" w:ascii="Times New Roman" w:cs="Times New Roman" w:eastAsiaTheme="minorEastAsia"/>
          <w:bCs/>
          <w:szCs w:val="28"/>
          <w:highlight w:val="none"/>
          <w:lang w:val="en-US" w:eastAsia="zh-CN"/>
        </w:rPr>
        <w:t>附件</w:t>
      </w:r>
      <w:r>
        <w:rPr>
          <w:rFonts w:hint="eastAsia" w:ascii="Times New Roman" w:cs="Times New Roman" w:eastAsiaTheme="minorEastAsia"/>
          <w:bCs/>
          <w:szCs w:val="28"/>
          <w:highlight w:val="none"/>
          <w:lang w:val="en-US" w:eastAsia="zh-CN"/>
        </w:rPr>
        <w:t>十一  现场勘探</w:t>
      </w:r>
      <w:r>
        <w:rPr>
          <w:rFonts w:hint="default" w:ascii="Times New Roman" w:cs="Times New Roman" w:eastAsiaTheme="minorEastAsia"/>
          <w:bCs/>
          <w:szCs w:val="28"/>
          <w:highlight w:val="none"/>
          <w:lang w:val="en-US" w:eastAsia="zh-CN"/>
        </w:rPr>
        <w:t>记录表</w:t>
      </w:r>
      <w:r>
        <w:tab/>
      </w:r>
      <w:r>
        <w:fldChar w:fldCharType="begin"/>
      </w:r>
      <w:r>
        <w:instrText xml:space="preserve"> PAGEREF _Toc20927 \h </w:instrText>
      </w:r>
      <w:r>
        <w:fldChar w:fldCharType="separate"/>
      </w:r>
      <w:r>
        <w:t>146</w:t>
      </w:r>
      <w:r>
        <w:fldChar w:fldCharType="end"/>
      </w:r>
      <w:r>
        <w:rPr>
          <w:rFonts w:hint="eastAsia"/>
        </w:rPr>
        <w:fldChar w:fldCharType="end"/>
      </w:r>
    </w:p>
    <w:p w14:paraId="33844E64">
      <w:pPr>
        <w:pStyle w:val="25"/>
        <w:tabs>
          <w:tab w:val="right" w:leader="dot" w:pos="8306"/>
        </w:tabs>
      </w:pPr>
      <w:r>
        <w:rPr>
          <w:rFonts w:hint="eastAsia"/>
        </w:rPr>
        <w:fldChar w:fldCharType="begin"/>
      </w:r>
      <w:r>
        <w:rPr>
          <w:rFonts w:hint="eastAsia"/>
        </w:rPr>
        <w:instrText xml:space="preserve"> HYPERLINK \l _Toc4039 </w:instrText>
      </w:r>
      <w:r>
        <w:rPr>
          <w:rFonts w:hint="eastAsia"/>
        </w:rPr>
        <w:fldChar w:fldCharType="separate"/>
      </w:r>
      <w:r>
        <w:rPr>
          <w:rFonts w:hint="default" w:ascii="Times New Roman" w:cs="Times New Roman" w:eastAsiaTheme="minorEastAsia"/>
          <w:bCs/>
          <w:szCs w:val="28"/>
          <w:highlight w:val="none"/>
          <w:lang w:val="en-US" w:eastAsia="zh-CN"/>
        </w:rPr>
        <w:t>附件</w:t>
      </w:r>
      <w:r>
        <w:rPr>
          <w:rFonts w:hint="eastAsia" w:ascii="Times New Roman" w:cs="Times New Roman" w:eastAsiaTheme="minorEastAsia"/>
          <w:bCs/>
          <w:szCs w:val="28"/>
          <w:highlight w:val="none"/>
          <w:lang w:val="en-US" w:eastAsia="zh-CN"/>
        </w:rPr>
        <w:t>十二  委托书</w:t>
      </w:r>
      <w:r>
        <w:tab/>
      </w:r>
      <w:r>
        <w:fldChar w:fldCharType="begin"/>
      </w:r>
      <w:r>
        <w:instrText xml:space="preserve"> PAGEREF _Toc4039 \h </w:instrText>
      </w:r>
      <w:r>
        <w:fldChar w:fldCharType="separate"/>
      </w:r>
      <w:r>
        <w:t>147</w:t>
      </w:r>
      <w:r>
        <w:fldChar w:fldCharType="end"/>
      </w:r>
      <w:r>
        <w:rPr>
          <w:rFonts w:hint="eastAsia"/>
        </w:rPr>
        <w:fldChar w:fldCharType="end"/>
      </w:r>
    </w:p>
    <w:p w14:paraId="14B67108">
      <w:pPr>
        <w:pStyle w:val="25"/>
        <w:tabs>
          <w:tab w:val="right" w:leader="dot" w:pos="8306"/>
        </w:tabs>
      </w:pPr>
      <w:r>
        <w:rPr>
          <w:rFonts w:hint="eastAsia"/>
        </w:rPr>
        <w:fldChar w:fldCharType="begin"/>
      </w:r>
      <w:r>
        <w:rPr>
          <w:rFonts w:hint="eastAsia"/>
        </w:rPr>
        <w:instrText xml:space="preserve"> HYPERLINK \l _Toc24055 </w:instrText>
      </w:r>
      <w:r>
        <w:rPr>
          <w:rFonts w:hint="eastAsia"/>
        </w:rPr>
        <w:fldChar w:fldCharType="separate"/>
      </w:r>
      <w:r>
        <w:rPr>
          <w:rFonts w:hint="default" w:ascii="Times New Roman" w:cs="Times New Roman" w:eastAsiaTheme="minorEastAsia"/>
          <w:bCs/>
          <w:szCs w:val="28"/>
          <w:highlight w:val="none"/>
          <w:lang w:val="en-US" w:eastAsia="zh-CN"/>
        </w:rPr>
        <w:t>附件</w:t>
      </w:r>
      <w:r>
        <w:rPr>
          <w:rFonts w:hint="eastAsia" w:ascii="Times New Roman" w:cs="Times New Roman" w:eastAsiaTheme="minorEastAsia"/>
          <w:bCs/>
          <w:szCs w:val="28"/>
          <w:highlight w:val="none"/>
          <w:lang w:val="en-US" w:eastAsia="zh-CN"/>
        </w:rPr>
        <w:t xml:space="preserve">十三  </w:t>
      </w:r>
      <w:r>
        <w:rPr>
          <w:rFonts w:hint="eastAsia" w:ascii="Times New Roman" w:hAnsi="Times New Roman" w:cs="Times New Roman" w:eastAsiaTheme="minorEastAsia"/>
          <w:bCs/>
          <w:szCs w:val="28"/>
          <w:highlight w:val="none"/>
          <w:lang w:val="en-US" w:eastAsia="zh-CN"/>
        </w:rPr>
        <w:t>周边企业环评批复资料</w:t>
      </w:r>
      <w:r>
        <w:tab/>
      </w:r>
      <w:r>
        <w:fldChar w:fldCharType="begin"/>
      </w:r>
      <w:r>
        <w:instrText xml:space="preserve"> PAGEREF _Toc24055 \h </w:instrText>
      </w:r>
      <w:r>
        <w:fldChar w:fldCharType="separate"/>
      </w:r>
      <w:r>
        <w:t>148</w:t>
      </w:r>
      <w:r>
        <w:fldChar w:fldCharType="end"/>
      </w:r>
      <w:r>
        <w:rPr>
          <w:rFonts w:hint="eastAsia"/>
        </w:rPr>
        <w:fldChar w:fldCharType="end"/>
      </w:r>
    </w:p>
    <w:p w14:paraId="3BC5EB6E">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sectPr>
          <w:footerReference r:id="rId15" w:type="default"/>
          <w:pgSz w:w="11906" w:h="16838"/>
          <w:pgMar w:top="1440" w:right="1800" w:bottom="1440" w:left="1800" w:header="964"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rPr>
        <w:fldChar w:fldCharType="end"/>
      </w:r>
    </w:p>
    <w:p w14:paraId="2C3E8D84">
      <w:pPr>
        <w:pStyle w:val="6"/>
        <w:bidi w:val="0"/>
        <w:rPr>
          <w:rFonts w:hint="default"/>
          <w:lang w:val="en-US" w:eastAsia="zh-CN"/>
        </w:rPr>
      </w:pPr>
      <w:bookmarkStart w:id="33" w:name="_Toc4907"/>
      <w:r>
        <w:rPr>
          <w:rFonts w:hint="eastAsia"/>
          <w:lang w:val="en-US" w:eastAsia="zh-CN"/>
        </w:rPr>
        <w:t>1.</w:t>
      </w:r>
      <w:r>
        <w:rPr>
          <w:rFonts w:hint="default"/>
          <w:lang w:val="en-US" w:eastAsia="zh-CN"/>
        </w:rPr>
        <w:t>前言</w:t>
      </w:r>
      <w:bookmarkEnd w:id="33"/>
    </w:p>
    <w:p w14:paraId="157854D9">
      <w:pPr>
        <w:bidi w:val="0"/>
        <w:rPr>
          <w:rFonts w:hint="default"/>
          <w:lang w:val="en-US" w:eastAsia="zh-CN"/>
        </w:rPr>
      </w:pPr>
      <w:r>
        <w:rPr>
          <w:rFonts w:hint="eastAsia"/>
          <w:lang w:val="en-US" w:eastAsia="zh-CN"/>
        </w:rPr>
        <w:t>枣庄市薛城区来泉庄村北侧补空地块位于枣庄市薛城区光明大道南侧、原来泉村北侧</w:t>
      </w:r>
      <w:r>
        <w:rPr>
          <w:rFonts w:hint="eastAsia"/>
          <w:color w:val="auto"/>
          <w:lang w:val="en-US" w:eastAsia="zh-CN"/>
        </w:rPr>
        <w:t>。</w:t>
      </w:r>
      <w:r>
        <w:rPr>
          <w:rFonts w:hint="default"/>
          <w:lang w:val="en-US" w:eastAsia="zh-CN"/>
        </w:rPr>
        <w:t>该地块占地面积为</w:t>
      </w:r>
      <w:r>
        <w:rPr>
          <w:rFonts w:hint="eastAsia"/>
          <w:lang w:val="en-US" w:eastAsia="zh-CN"/>
        </w:rPr>
        <w:t>4629平方米</w:t>
      </w:r>
      <w:r>
        <w:rPr>
          <w:rFonts w:hint="default" w:ascii="Times New Roman" w:hAnsi="Times New Roman" w:cs="Times New Roman"/>
          <w:lang w:val="en-US" w:eastAsia="zh-CN"/>
        </w:rPr>
        <w:t>，地块中心坐标为经度117.34421°，纬度34.81165°。</w:t>
      </w:r>
      <w:r>
        <w:rPr>
          <w:rFonts w:hint="default"/>
          <w:lang w:val="en-US" w:eastAsia="zh-CN"/>
        </w:rPr>
        <w:t>原土地</w:t>
      </w:r>
      <w:r>
        <w:rPr>
          <w:rFonts w:hint="eastAsia"/>
          <w:lang w:val="en-US" w:eastAsia="zh-CN"/>
        </w:rPr>
        <w:t>性质</w:t>
      </w:r>
      <w:r>
        <w:rPr>
          <w:rFonts w:hint="default"/>
          <w:lang w:val="en-US" w:eastAsia="zh-CN"/>
        </w:rPr>
        <w:t>为</w:t>
      </w:r>
      <w:r>
        <w:rPr>
          <w:rFonts w:hint="eastAsia"/>
          <w:lang w:val="en-US" w:eastAsia="zh-CN"/>
        </w:rPr>
        <w:t>农用地</w:t>
      </w:r>
      <w:r>
        <w:rPr>
          <w:rFonts w:hint="default"/>
          <w:lang w:val="en-US" w:eastAsia="zh-CN"/>
        </w:rPr>
        <w:t>，</w:t>
      </w:r>
      <w:r>
        <w:rPr>
          <w:rFonts w:hint="eastAsia"/>
          <w:lang w:val="en-US" w:eastAsia="zh-CN"/>
        </w:rPr>
        <w:t>拟变更为居住用地</w:t>
      </w:r>
      <w:r>
        <w:rPr>
          <w:rFonts w:hint="default"/>
          <w:lang w:val="en-US" w:eastAsia="zh-CN"/>
        </w:rPr>
        <w:t>。</w:t>
      </w:r>
    </w:p>
    <w:p w14:paraId="51358577">
      <w:pPr>
        <w:bidi w:val="0"/>
        <w:rPr>
          <w:rFonts w:hint="default"/>
          <w:lang w:val="en-US" w:eastAsia="zh-CN"/>
        </w:rPr>
      </w:pPr>
      <w:r>
        <w:rPr>
          <w:rFonts w:hint="default"/>
          <w:lang w:val="en-US" w:eastAsia="zh-CN"/>
        </w:rPr>
        <w:t>根据《中华人民共和国土壤污染防治法</w:t>
      </w:r>
      <w:r>
        <w:rPr>
          <w:rFonts w:hint="eastAsia"/>
          <w:lang w:val="en-US" w:eastAsia="zh-CN"/>
        </w:rPr>
        <w:t>》《</w:t>
      </w:r>
      <w:r>
        <w:rPr>
          <w:rFonts w:hint="default"/>
          <w:lang w:val="en-US" w:eastAsia="zh-CN"/>
        </w:rPr>
        <w:t>土壤污染防治行动计划》</w:t>
      </w:r>
      <w:r>
        <w:rPr>
          <w:rFonts w:hint="eastAsia"/>
          <w:lang w:val="en-US" w:eastAsia="zh-CN"/>
        </w:rPr>
        <w:t>（</w:t>
      </w:r>
      <w:r>
        <w:rPr>
          <w:rFonts w:hint="default"/>
          <w:lang w:val="en-US" w:eastAsia="zh-CN"/>
        </w:rPr>
        <w:t>国发</w:t>
      </w:r>
      <w:r>
        <w:rPr>
          <w:rFonts w:hint="eastAsia"/>
          <w:lang w:val="en-US" w:eastAsia="zh-CN"/>
        </w:rPr>
        <w:t>〔</w:t>
      </w:r>
      <w:r>
        <w:rPr>
          <w:rFonts w:hint="default"/>
          <w:lang w:val="en-US" w:eastAsia="zh-CN"/>
        </w:rPr>
        <w:t>2016</w:t>
      </w:r>
      <w:r>
        <w:rPr>
          <w:rFonts w:hint="eastAsia"/>
          <w:lang w:val="en-US" w:eastAsia="zh-CN"/>
        </w:rPr>
        <w:t>〕</w:t>
      </w:r>
      <w:r>
        <w:rPr>
          <w:rFonts w:hint="default"/>
          <w:lang w:val="en-US" w:eastAsia="zh-CN"/>
        </w:rPr>
        <w:t>31号</w:t>
      </w:r>
      <w:r>
        <w:rPr>
          <w:rFonts w:hint="eastAsia"/>
          <w:lang w:val="en-US" w:eastAsia="zh-CN"/>
        </w:rPr>
        <w:t>）</w:t>
      </w:r>
      <w:r>
        <w:rPr>
          <w:rFonts w:hint="default"/>
          <w:lang w:val="en-US" w:eastAsia="zh-CN"/>
        </w:rPr>
        <w:t>、《</w:t>
      </w:r>
      <w:r>
        <w:rPr>
          <w:rFonts w:hint="eastAsia"/>
          <w:lang w:val="en-US" w:eastAsia="zh-CN"/>
        </w:rPr>
        <w:t>山东省土壤污染防治条例》《</w:t>
      </w:r>
      <w:r>
        <w:rPr>
          <w:rFonts w:hint="default"/>
          <w:lang w:val="en-US" w:eastAsia="zh-CN"/>
        </w:rPr>
        <w:t>山东省生态环境厅山东省自然资源厅山东省工业和信息化厅关于做好山东省建设用地污染地块再开发利用管理工作的通知》（鲁环发〔2019〕129号）</w:t>
      </w:r>
      <w:r>
        <w:rPr>
          <w:rFonts w:hint="eastAsia"/>
          <w:lang w:val="en-US" w:eastAsia="zh-CN"/>
        </w:rPr>
        <w:t>、</w:t>
      </w:r>
      <w:r>
        <w:rPr>
          <w:rFonts w:hint="default"/>
          <w:lang w:val="en-US" w:eastAsia="zh-CN"/>
        </w:rPr>
        <w:t>《山东省生态环境厅山东省自然资源厅关于加强建设用地土壤污染风险管控和修复管理工作的通知》（鲁环发〔2020〕4号）等文件精神，用途拟变更为住宅、公共管理与公共服务用地（机关团体用地、新闻出版用地、教育用地、科研用地、医疗卫生用地、社会福利用地、文化设施用地、体育用地、公共设施用地、公园与绿地）的建设用地地块</w:t>
      </w:r>
      <w:r>
        <w:rPr>
          <w:rFonts w:hint="eastAsia"/>
          <w:lang w:val="en-US" w:eastAsia="zh-CN"/>
        </w:rPr>
        <w:t>应</w:t>
      </w:r>
      <w:r>
        <w:rPr>
          <w:rFonts w:hint="default"/>
          <w:lang w:val="en-US" w:eastAsia="zh-CN"/>
        </w:rPr>
        <w:t>开展土壤污染状况调查。</w:t>
      </w:r>
    </w:p>
    <w:p w14:paraId="4B643E50">
      <w:pPr>
        <w:bidi w:val="0"/>
        <w:rPr>
          <w:rFonts w:hint="default"/>
          <w:lang w:val="en-US" w:eastAsia="zh-CN"/>
        </w:rPr>
      </w:pPr>
      <w:r>
        <w:rPr>
          <w:rFonts w:hint="default"/>
        </w:rPr>
        <w:t>为加强地块开发利用过程中的环境管理，保护人体健康和生态环境，防止地块环境污染事故发生，保障人民群众的生命安全和维护正常的生产建设活动，</w:t>
      </w:r>
      <w:r>
        <w:rPr>
          <w:rFonts w:hint="eastAsia"/>
          <w:color w:val="auto"/>
          <w:lang w:val="en-US" w:eastAsia="zh-CN"/>
        </w:rPr>
        <w:t>薛城区自然资源局</w:t>
      </w:r>
      <w:r>
        <w:rPr>
          <w:rFonts w:hint="default"/>
          <w:lang w:val="en-US" w:eastAsia="zh-CN"/>
        </w:rPr>
        <w:t>于202</w:t>
      </w:r>
      <w:r>
        <w:rPr>
          <w:rFonts w:hint="eastAsia"/>
          <w:lang w:val="en-US" w:eastAsia="zh-CN"/>
        </w:rPr>
        <w:t>4</w:t>
      </w:r>
      <w:r>
        <w:rPr>
          <w:rFonts w:hint="default"/>
          <w:lang w:val="en-US" w:eastAsia="zh-CN"/>
        </w:rPr>
        <w:t>年</w:t>
      </w:r>
      <w:r>
        <w:rPr>
          <w:rFonts w:hint="eastAsia"/>
          <w:lang w:val="en-US" w:eastAsia="zh-CN"/>
        </w:rPr>
        <w:t>9</w:t>
      </w:r>
      <w:r>
        <w:rPr>
          <w:rFonts w:hint="default"/>
          <w:lang w:val="en-US" w:eastAsia="zh-CN"/>
        </w:rPr>
        <w:t>月委托</w:t>
      </w:r>
      <w:r>
        <w:rPr>
          <w:rFonts w:hint="eastAsia"/>
          <w:lang w:val="en-US" w:eastAsia="zh-CN"/>
        </w:rPr>
        <w:t>三益（山东）测试科技有限公司</w:t>
      </w:r>
      <w:r>
        <w:rPr>
          <w:rFonts w:hint="default"/>
          <w:lang w:val="en-US" w:eastAsia="zh-CN"/>
        </w:rPr>
        <w:t>开展</w:t>
      </w:r>
      <w:r>
        <w:rPr>
          <w:rFonts w:hint="eastAsia"/>
          <w:lang w:val="en-US" w:eastAsia="zh-CN"/>
        </w:rPr>
        <w:t>枣庄市薛城区来泉庄村北侧补空地块</w:t>
      </w:r>
      <w:r>
        <w:rPr>
          <w:rFonts w:hint="default"/>
          <w:lang w:val="en-US" w:eastAsia="zh-CN"/>
        </w:rPr>
        <w:t>土壤污染状况调查工作。我单位接到委托后，对该地块土地利用状况进行了资料收集，并对相关人员和部门进行了访问调查，识别是否存在污染、污染程度及污染类型。</w:t>
      </w:r>
    </w:p>
    <w:p w14:paraId="7AFBA2CC">
      <w:pPr>
        <w:bidi w:val="0"/>
        <w:rPr>
          <w:rFonts w:hint="default"/>
          <w:color w:val="auto"/>
        </w:rPr>
      </w:pPr>
      <w:r>
        <w:rPr>
          <w:rFonts w:hint="default"/>
          <w:color w:val="auto"/>
        </w:rPr>
        <w:t>通过对地块及周边区域资料的收集与分析、人员访谈和现场踏勘，发现地块内及周边区域当前和历史上均无可能对本地块土壤环境质量产生影响的污染源，该地块</w:t>
      </w:r>
      <w:r>
        <w:rPr>
          <w:rFonts w:hint="default"/>
          <w:color w:val="auto"/>
          <w:lang w:val="en-US" w:eastAsia="zh-CN"/>
        </w:rPr>
        <w:t>受到</w:t>
      </w:r>
      <w:r>
        <w:rPr>
          <w:rFonts w:hint="default"/>
          <w:color w:val="auto"/>
        </w:rPr>
        <w:t>污染</w:t>
      </w:r>
      <w:r>
        <w:rPr>
          <w:rFonts w:hint="default"/>
          <w:color w:val="auto"/>
          <w:lang w:val="en-US" w:eastAsia="zh-CN"/>
        </w:rPr>
        <w:t>的可能性较小</w:t>
      </w:r>
      <w:r>
        <w:rPr>
          <w:rFonts w:hint="default"/>
          <w:color w:val="auto"/>
          <w:lang w:eastAsia="zh-CN"/>
        </w:rPr>
        <w:t>，</w:t>
      </w:r>
      <w:r>
        <w:rPr>
          <w:rFonts w:hint="default"/>
          <w:color w:val="auto"/>
          <w:lang w:val="en-US" w:eastAsia="zh-CN"/>
        </w:rPr>
        <w:t>地块的环境状况可以接受</w:t>
      </w:r>
      <w:r>
        <w:rPr>
          <w:rFonts w:hint="default"/>
          <w:color w:val="auto"/>
        </w:rPr>
        <w:t>，无需开展进一步调查，可以</w:t>
      </w:r>
      <w:r>
        <w:rPr>
          <w:rFonts w:hint="default"/>
          <w:color w:val="auto"/>
          <w:lang w:val="en-US" w:eastAsia="zh-CN"/>
        </w:rPr>
        <w:t>作为</w:t>
      </w:r>
      <w:r>
        <w:rPr>
          <w:rFonts w:hint="eastAsia"/>
          <w:color w:val="auto"/>
          <w:lang w:val="en-US" w:eastAsia="zh-CN"/>
        </w:rPr>
        <w:t>居住</w:t>
      </w:r>
      <w:r>
        <w:rPr>
          <w:rFonts w:hint="eastAsia" w:ascii="Times New Roman" w:hAnsi="Times New Roman"/>
          <w:spacing w:val="0"/>
          <w:kern w:val="0"/>
          <w:szCs w:val="21"/>
          <w:lang w:val="en-US" w:eastAsia="zh-CN"/>
        </w:rPr>
        <w:t>用地</w:t>
      </w:r>
      <w:r>
        <w:rPr>
          <w:rFonts w:hint="default"/>
          <w:color w:val="auto"/>
        </w:rPr>
        <w:t>使用。</w:t>
      </w:r>
    </w:p>
    <w:p w14:paraId="4CEAEE19">
      <w:pPr>
        <w:bidi w:val="0"/>
        <w:rPr>
          <w:rFonts w:hint="eastAsia" w:ascii="Times New Roman" w:hAnsi="Times New Roman" w:cs="Times New Roman"/>
          <w:szCs w:val="28"/>
          <w:lang w:val="en-US" w:eastAsia="zh-CN"/>
        </w:rPr>
      </w:pPr>
      <w:r>
        <w:rPr>
          <w:rFonts w:hint="default"/>
          <w:lang w:val="en-US" w:eastAsia="zh-CN"/>
        </w:rPr>
        <w:t>根据所掌握的资料信息，通过分析判断地块所受到污染的可能性，提出了地块土壤污染状况调查的结论，</w:t>
      </w:r>
      <w:r>
        <w:rPr>
          <w:rFonts w:hint="default"/>
        </w:rPr>
        <w:t>并根据《建设用地土壤污染状况调查技术导则》</w:t>
      </w:r>
      <w:r>
        <w:rPr>
          <w:rFonts w:hint="eastAsia"/>
          <w:lang w:eastAsia="zh-CN"/>
        </w:rPr>
        <w:t>（</w:t>
      </w:r>
      <w:r>
        <w:rPr>
          <w:rFonts w:hint="default"/>
        </w:rPr>
        <w:t>HJ25.1-2019</w:t>
      </w:r>
      <w:r>
        <w:rPr>
          <w:rFonts w:hint="eastAsia"/>
          <w:lang w:eastAsia="zh-CN"/>
        </w:rPr>
        <w:t>）</w:t>
      </w:r>
      <w:r>
        <w:rPr>
          <w:rFonts w:hint="default"/>
          <w:lang w:eastAsia="zh-CN"/>
        </w:rPr>
        <w:t>，</w:t>
      </w:r>
      <w:r>
        <w:rPr>
          <w:rFonts w:hint="default"/>
          <w:lang w:val="en-US" w:eastAsia="zh-CN"/>
        </w:rPr>
        <w:t>最终编制完成了《</w:t>
      </w:r>
      <w:r>
        <w:rPr>
          <w:rFonts w:hint="eastAsia"/>
          <w:lang w:val="en-US" w:eastAsia="zh-CN"/>
        </w:rPr>
        <w:t>枣庄市薛城区来泉庄村北侧补空地块土壤污染状况调查报告</w:t>
      </w:r>
      <w:r>
        <w:rPr>
          <w:rFonts w:hint="default"/>
          <w:lang w:val="en-US" w:eastAsia="zh-CN"/>
        </w:rPr>
        <w:t>》。</w:t>
      </w:r>
      <w:r>
        <w:rPr>
          <w:rFonts w:hint="eastAsia" w:ascii="Times New Roman" w:hAnsi="Times New Roman" w:cs="Times New Roman"/>
          <w:szCs w:val="28"/>
          <w:lang w:val="en-US" w:eastAsia="zh-CN"/>
        </w:rPr>
        <w:br w:type="page"/>
      </w:r>
    </w:p>
    <w:p w14:paraId="6CB9EFBA">
      <w:pPr>
        <w:pStyle w:val="6"/>
        <w:bidi w:val="0"/>
        <w:rPr>
          <w:rFonts w:hint="eastAsia"/>
          <w:lang w:eastAsia="zh-CN"/>
        </w:rPr>
      </w:pPr>
      <w:bookmarkStart w:id="34" w:name="_Toc21324"/>
      <w:r>
        <w:rPr>
          <w:rFonts w:hint="eastAsia"/>
          <w:lang w:val="en-US" w:eastAsia="zh-CN"/>
        </w:rPr>
        <w:t>2.概述</w:t>
      </w:r>
      <w:bookmarkEnd w:id="34"/>
    </w:p>
    <w:p w14:paraId="5EC4CC4A">
      <w:pPr>
        <w:pStyle w:val="7"/>
        <w:bidi w:val="0"/>
        <w:rPr>
          <w:rFonts w:hint="eastAsia"/>
          <w:lang w:val="en-US" w:eastAsia="zh-CN"/>
        </w:rPr>
      </w:pPr>
      <w:bookmarkStart w:id="35" w:name="_Toc25934"/>
      <w:r>
        <w:rPr>
          <w:rFonts w:hint="eastAsia"/>
          <w:lang w:val="en-US" w:eastAsia="zh-CN"/>
        </w:rPr>
        <w:t>2</w:t>
      </w:r>
      <w:r>
        <w:rPr>
          <w:rFonts w:hint="default"/>
          <w:lang w:val="en-US" w:eastAsia="zh-CN"/>
        </w:rPr>
        <w:t>.1</w:t>
      </w:r>
      <w:r>
        <w:rPr>
          <w:rFonts w:hint="eastAsia"/>
          <w:lang w:val="en-US" w:eastAsia="zh-CN"/>
        </w:rPr>
        <w:t>调查的目的和原则</w:t>
      </w:r>
      <w:bookmarkEnd w:id="35"/>
    </w:p>
    <w:p w14:paraId="59001CE0">
      <w:pPr>
        <w:pStyle w:val="8"/>
        <w:bidi w:val="0"/>
        <w:rPr>
          <w:rFonts w:hint="default"/>
          <w:lang w:val="en-US" w:eastAsia="zh-CN"/>
        </w:rPr>
      </w:pPr>
      <w:bookmarkStart w:id="36" w:name="_Toc18446"/>
      <w:r>
        <w:rPr>
          <w:rFonts w:hint="eastAsia"/>
          <w:lang w:val="en-US" w:eastAsia="zh-CN"/>
        </w:rPr>
        <w:t>2.1.1调查目的</w:t>
      </w:r>
      <w:bookmarkEnd w:id="36"/>
    </w:p>
    <w:p w14:paraId="35C13C81">
      <w:pPr>
        <w:bidi w:val="0"/>
      </w:pPr>
      <w:r>
        <w:t>根据</w:t>
      </w:r>
      <w:r>
        <w:rPr>
          <w:rFonts w:hint="default"/>
          <w:lang w:val="en-US" w:eastAsia="zh-CN"/>
        </w:rPr>
        <w:t>《山东省生态环境厅山东省自然资源厅关于加强建设用地土壤污染风险管控和修复管理工作的通知》（鲁环发〔2020〕4号）</w:t>
      </w:r>
      <w:r>
        <w:t>要求</w:t>
      </w:r>
      <w:r>
        <w:rPr>
          <w:rFonts w:hint="eastAsia"/>
        </w:rPr>
        <w:t>“</w:t>
      </w:r>
      <w:r>
        <w:rPr>
          <w:rFonts w:hint="default"/>
          <w:lang w:val="en-US" w:eastAsia="zh-CN"/>
        </w:rPr>
        <w:t>用途拟变更为住宅、公共管理与公共服务用地（机关团体用地、新闻出版用地、教育用地、科研用地、医疗卫生用地、社会福利</w:t>
      </w:r>
      <w:r>
        <w:rPr>
          <w:rFonts w:hint="eastAsia"/>
          <w:lang w:val="en-US" w:eastAsia="zh-CN"/>
        </w:rPr>
        <w:t>设施</w:t>
      </w:r>
      <w:r>
        <w:rPr>
          <w:rFonts w:hint="default"/>
          <w:lang w:val="en-US" w:eastAsia="zh-CN"/>
        </w:rPr>
        <w:t>用地、文化设施用地、体育用地、公共设施用地、公园与绿地）的建设用地地块</w:t>
      </w:r>
      <w:r>
        <w:rPr>
          <w:rFonts w:hint="eastAsia"/>
          <w:lang w:val="en-US" w:eastAsia="zh-CN"/>
        </w:rPr>
        <w:t>应</w:t>
      </w:r>
      <w:r>
        <w:rPr>
          <w:rFonts w:hint="default"/>
          <w:lang w:val="en-US" w:eastAsia="zh-CN"/>
        </w:rPr>
        <w:t>开展土壤污染状况调查</w:t>
      </w:r>
      <w:r>
        <w:rPr>
          <w:rFonts w:hint="eastAsia"/>
        </w:rPr>
        <w:t>”</w:t>
      </w:r>
      <w:r>
        <w:t>。</w:t>
      </w:r>
    </w:p>
    <w:p w14:paraId="600E38E5">
      <w:pPr>
        <w:bidi w:val="0"/>
        <w:rPr>
          <w:rFonts w:ascii="Times New Roman" w:hAnsi="Times New Roman" w:eastAsia="宋体" w:cs="Times New Roman"/>
        </w:rPr>
      </w:pPr>
      <w:r>
        <w:rPr>
          <w:rFonts w:hint="eastAsia"/>
          <w:lang w:val="en-US" w:eastAsia="zh-CN"/>
        </w:rPr>
        <w:t>枣庄市薛城区来泉庄村北侧补空地块原为农用地，</w:t>
      </w:r>
      <w:r>
        <w:rPr>
          <w:rFonts w:hint="default"/>
          <w:lang w:eastAsia="zh-CN"/>
        </w:rPr>
        <w:t>地块</w:t>
      </w:r>
      <w:r>
        <w:rPr>
          <w:rFonts w:hint="eastAsia"/>
          <w:lang w:val="en-US" w:eastAsia="zh-CN"/>
        </w:rPr>
        <w:t>规划为居住</w:t>
      </w:r>
      <w:r>
        <w:rPr>
          <w:rFonts w:hint="default"/>
          <w:lang w:val="en-US" w:eastAsia="zh-CN"/>
        </w:rPr>
        <w:t>用地</w:t>
      </w:r>
      <w:r>
        <w:rPr>
          <w:rFonts w:hint="eastAsia"/>
          <w:lang w:val="en-US" w:eastAsia="zh-CN"/>
        </w:rPr>
        <w:t>。为进一步掌握地块土壤环境质量现状，确保地块符合</w:t>
      </w:r>
      <w:r>
        <w:rPr>
          <w:rFonts w:hint="default"/>
          <w:lang w:val="en-US" w:eastAsia="zh-CN"/>
        </w:rPr>
        <w:t>公共管理与公共服务用地</w:t>
      </w:r>
      <w:r>
        <w:rPr>
          <w:rFonts w:hint="eastAsia"/>
          <w:lang w:val="en-US" w:eastAsia="zh-CN"/>
        </w:rPr>
        <w:t>建设标准，因此开展本次土壤污染状况调查，</w:t>
      </w:r>
      <w:r>
        <w:t>通过调查掌握污染隐患的区域和设施周边的土壤环境质量现状，</w:t>
      </w:r>
      <w:r>
        <w:rPr>
          <w:rFonts w:hint="eastAsia"/>
        </w:rPr>
        <w:t>识别场地内土壤和地下水环境质量总体状况，明确场地内土壤和地下水环境质量状况是否满足场地开发要求，是否需要进一步开展详细调查和风险评估工作，从而指导下一步开发工作。</w:t>
      </w:r>
    </w:p>
    <w:p w14:paraId="7776DDC1">
      <w:pPr>
        <w:pStyle w:val="8"/>
        <w:bidi w:val="0"/>
        <w:rPr>
          <w:rFonts w:hint="default" w:ascii="Times New Roman" w:hAnsi="Times New Roman" w:eastAsia="宋体"/>
          <w:lang w:val="en-US" w:eastAsia="zh-CN"/>
        </w:rPr>
      </w:pPr>
      <w:bookmarkStart w:id="37" w:name="_Toc26026"/>
      <w:r>
        <w:rPr>
          <w:rFonts w:hint="eastAsia" w:ascii="Times New Roman" w:hAnsi="Times New Roman" w:eastAsia="宋体"/>
          <w:lang w:val="en-US" w:eastAsia="zh-CN"/>
        </w:rPr>
        <w:t>2</w:t>
      </w:r>
      <w:r>
        <w:rPr>
          <w:rFonts w:hint="default" w:ascii="Times New Roman" w:hAnsi="Times New Roman" w:eastAsia="宋体"/>
          <w:lang w:val="en-US" w:eastAsia="zh-CN"/>
        </w:rPr>
        <w:t>.</w:t>
      </w:r>
      <w:r>
        <w:rPr>
          <w:rFonts w:hint="eastAsia" w:ascii="Times New Roman" w:hAnsi="Times New Roman" w:eastAsia="宋体"/>
          <w:lang w:val="en-US" w:eastAsia="zh-CN"/>
        </w:rPr>
        <w:t>1.2</w:t>
      </w:r>
      <w:r>
        <w:rPr>
          <w:rFonts w:hint="default" w:ascii="Times New Roman" w:hAnsi="Times New Roman" w:eastAsia="宋体"/>
          <w:lang w:val="en-US" w:eastAsia="zh-CN"/>
        </w:rPr>
        <w:t>调查原则</w:t>
      </w:r>
      <w:bookmarkEnd w:id="37"/>
    </w:p>
    <w:p w14:paraId="7D337273">
      <w:pPr>
        <w:bidi w:val="0"/>
        <w:rPr>
          <w:rFonts w:hint="default"/>
          <w:lang w:val="en-US" w:eastAsia="zh-CN"/>
        </w:rPr>
      </w:pPr>
      <w:r>
        <w:rPr>
          <w:rFonts w:hint="eastAsia"/>
          <w:lang w:val="en-US" w:eastAsia="zh-CN"/>
        </w:rPr>
        <w:t>一、</w:t>
      </w:r>
      <w:r>
        <w:rPr>
          <w:rFonts w:hint="default"/>
          <w:lang w:val="en-US" w:eastAsia="zh-CN"/>
        </w:rPr>
        <w:t>针对性原则</w:t>
      </w:r>
    </w:p>
    <w:p w14:paraId="6E111FA5">
      <w:pPr>
        <w:bidi w:val="0"/>
        <w:rPr>
          <w:rFonts w:hint="default"/>
          <w:color w:val="auto"/>
          <w:lang w:val="en-US" w:eastAsia="zh-CN"/>
        </w:rPr>
      </w:pPr>
      <w:r>
        <w:rPr>
          <w:rFonts w:hint="default"/>
          <w:color w:val="auto"/>
          <w:lang w:val="en-US" w:eastAsia="zh-CN"/>
        </w:rPr>
        <w:t>调查采样工作应具有针对性，在资料收集的基础上充分识别潜在特征污染物和潜在重污染区域，有针对性开展调查工作，针对地块历史使用情况，对潜在污染物特性，进行污染状况调查，为地块的环境管理提供依据。</w:t>
      </w:r>
    </w:p>
    <w:p w14:paraId="6C095751">
      <w:pPr>
        <w:bidi w:val="0"/>
        <w:rPr>
          <w:rFonts w:hint="default"/>
          <w:lang w:val="en-US" w:eastAsia="zh-CN"/>
        </w:rPr>
      </w:pPr>
      <w:r>
        <w:rPr>
          <w:rFonts w:hint="eastAsia"/>
          <w:lang w:val="en-US" w:eastAsia="zh-CN"/>
        </w:rPr>
        <w:t>二、</w:t>
      </w:r>
      <w:r>
        <w:rPr>
          <w:rFonts w:hint="default"/>
          <w:lang w:val="en-US" w:eastAsia="zh-CN"/>
        </w:rPr>
        <w:t>规范性原则</w:t>
      </w:r>
    </w:p>
    <w:p w14:paraId="27E32D8B">
      <w:pPr>
        <w:bidi w:val="0"/>
        <w:rPr>
          <w:rFonts w:hint="eastAsia"/>
          <w:lang w:val="en-US" w:eastAsia="zh-CN"/>
        </w:rPr>
      </w:pPr>
      <w:r>
        <w:rPr>
          <w:rFonts w:hint="default"/>
          <w:lang w:val="en-US" w:eastAsia="zh-CN"/>
        </w:rPr>
        <w:t>严格按照当前国内地块环境调查的相关技术规范、导则和要求，进行本次地块环境调查工作。整个工作过程从资料收集分析，现场踏勘，调查方案的制定，到现场调查工作的实施、样品运输保存、样品分析，直至调查报告的编写等均严格遵循法律法规和技术导则的要求，进行严格的质量控制，保证调查过程和调查结果的规范性</w:t>
      </w:r>
      <w:r>
        <w:rPr>
          <w:rFonts w:hint="eastAsia"/>
          <w:lang w:val="en-US" w:eastAsia="zh-CN"/>
        </w:rPr>
        <w:t>。</w:t>
      </w:r>
    </w:p>
    <w:p w14:paraId="56469E9F">
      <w:pPr>
        <w:bidi w:val="0"/>
        <w:rPr>
          <w:rFonts w:hint="eastAsia"/>
          <w:lang w:val="en-US" w:eastAsia="zh-CN"/>
        </w:rPr>
      </w:pPr>
      <w:r>
        <w:rPr>
          <w:rFonts w:hint="eastAsia"/>
          <w:lang w:val="en-US" w:eastAsia="zh-CN"/>
        </w:rPr>
        <w:t>三、可操作性原则</w:t>
      </w:r>
    </w:p>
    <w:p w14:paraId="3DA62AE5">
      <w:pPr>
        <w:bidi w:val="0"/>
        <w:rPr>
          <w:rFonts w:hint="default"/>
          <w:color w:val="auto"/>
          <w:lang w:val="en-US" w:eastAsia="zh-CN"/>
        </w:rPr>
      </w:pPr>
      <w:r>
        <w:rPr>
          <w:rFonts w:hint="default"/>
          <w:color w:val="auto"/>
          <w:lang w:val="en-US" w:eastAsia="zh-CN"/>
        </w:rPr>
        <w:t>综合考虑调查方法、时间和经费等因素，结合当前科技发展和专业技术水平，使调查过程切实可行。</w:t>
      </w:r>
    </w:p>
    <w:p w14:paraId="71340E52">
      <w:pPr>
        <w:bidi w:val="0"/>
        <w:rPr>
          <w:rFonts w:hint="default"/>
          <w:color w:val="auto"/>
          <w:lang w:val="en-US" w:eastAsia="zh-CN"/>
        </w:rPr>
      </w:pPr>
    </w:p>
    <w:p w14:paraId="237C6A64">
      <w:pPr>
        <w:pStyle w:val="8"/>
        <w:bidi w:val="0"/>
        <w:rPr>
          <w:rFonts w:hint="default" w:ascii="Times New Roman" w:hAnsi="Times New Roman" w:eastAsia="宋体"/>
          <w:lang w:val="en-US" w:eastAsia="zh-CN"/>
        </w:rPr>
      </w:pPr>
      <w:bookmarkStart w:id="38" w:name="_Toc19118"/>
      <w:r>
        <w:rPr>
          <w:rFonts w:hint="eastAsia" w:ascii="Times New Roman" w:hAnsi="Times New Roman" w:eastAsia="宋体"/>
          <w:lang w:val="en-US" w:eastAsia="zh-CN"/>
        </w:rPr>
        <w:t>2</w:t>
      </w:r>
      <w:r>
        <w:rPr>
          <w:rFonts w:hint="default" w:ascii="Times New Roman" w:hAnsi="Times New Roman" w:eastAsia="宋体"/>
          <w:lang w:val="en-US" w:eastAsia="zh-CN"/>
        </w:rPr>
        <w:t>.</w:t>
      </w:r>
      <w:r>
        <w:rPr>
          <w:rFonts w:hint="eastAsia" w:ascii="Times New Roman" w:hAnsi="Times New Roman" w:eastAsia="宋体"/>
          <w:lang w:val="en-US" w:eastAsia="zh-CN"/>
        </w:rPr>
        <w:t>1.</w:t>
      </w:r>
      <w:r>
        <w:rPr>
          <w:rFonts w:hint="eastAsia"/>
          <w:lang w:val="en-US" w:eastAsia="zh-CN"/>
        </w:rPr>
        <w:t>3项目委托方及调查人员</w:t>
      </w:r>
      <w:bookmarkEnd w:id="38"/>
    </w:p>
    <w:p w14:paraId="071B1979">
      <w:pPr>
        <w:bidi w:val="0"/>
        <w:rPr>
          <w:rFonts w:hint="default"/>
          <w:color w:val="auto"/>
          <w:lang w:val="en-US" w:eastAsia="zh-CN"/>
        </w:rPr>
      </w:pPr>
      <w:r>
        <w:rPr>
          <w:rFonts w:hint="eastAsia" w:cs="Times New Roman"/>
          <w:color w:val="auto"/>
          <w:sz w:val="24"/>
          <w:szCs w:val="24"/>
          <w:highlight w:val="none"/>
          <w:lang w:val="en-US" w:eastAsia="zh-CN"/>
        </w:rPr>
        <w:t>项目委托方为薛城区自然资源局，</w:t>
      </w:r>
      <w:r>
        <w:rPr>
          <w:rFonts w:hint="default" w:ascii="Times New Roman" w:hAnsi="Times New Roman" w:cs="Times New Roman"/>
          <w:color w:val="auto"/>
          <w:sz w:val="24"/>
          <w:szCs w:val="24"/>
          <w:highlight w:val="none"/>
          <w:lang w:val="en-US"/>
        </w:rPr>
        <w:t>调查</w:t>
      </w:r>
      <w:r>
        <w:rPr>
          <w:rFonts w:hint="eastAsia" w:cs="Times New Roman"/>
          <w:color w:val="auto"/>
          <w:sz w:val="24"/>
          <w:szCs w:val="24"/>
          <w:highlight w:val="none"/>
          <w:lang w:val="en-US" w:eastAsia="zh-CN"/>
        </w:rPr>
        <w:t>及编制</w:t>
      </w:r>
      <w:r>
        <w:rPr>
          <w:rFonts w:hint="default" w:ascii="Times New Roman" w:hAnsi="Times New Roman" w:cs="Times New Roman"/>
          <w:color w:val="auto"/>
          <w:sz w:val="24"/>
          <w:szCs w:val="24"/>
          <w:highlight w:val="none"/>
          <w:lang w:val="en-US"/>
        </w:rPr>
        <w:t>人员为</w:t>
      </w:r>
      <w:r>
        <w:rPr>
          <w:rFonts w:hint="default" w:ascii="Times New Roman" w:hAnsi="Times New Roman" w:cs="Times New Roman"/>
          <w:color w:val="auto"/>
          <w:sz w:val="24"/>
          <w:szCs w:val="24"/>
          <w:highlight w:val="none"/>
          <w:lang w:val="en-US" w:eastAsia="zh-CN"/>
        </w:rPr>
        <w:t>三益（山东）测试科技有限公司</w:t>
      </w:r>
      <w:r>
        <w:rPr>
          <w:rFonts w:hint="eastAsia" w:cs="Times New Roman"/>
          <w:color w:val="auto"/>
          <w:sz w:val="24"/>
          <w:szCs w:val="24"/>
          <w:highlight w:val="none"/>
          <w:lang w:val="en-US" w:eastAsia="zh-CN"/>
        </w:rPr>
        <w:t>王贵峰和刘斌</w:t>
      </w:r>
      <w:r>
        <w:rPr>
          <w:rFonts w:hint="default" w:ascii="Times New Roman" w:hAnsi="Times New Roman" w:cs="Times New Roman"/>
          <w:color w:val="auto"/>
          <w:sz w:val="24"/>
          <w:szCs w:val="24"/>
          <w:highlight w:val="none"/>
          <w:lang w:val="en-US"/>
        </w:rPr>
        <w:t>。</w:t>
      </w:r>
    </w:p>
    <w:p w14:paraId="5D43398C">
      <w:pPr>
        <w:pStyle w:val="7"/>
        <w:bidi w:val="0"/>
        <w:rPr>
          <w:rFonts w:hint="default"/>
          <w:lang w:val="en-US" w:eastAsia="zh-CN"/>
        </w:rPr>
      </w:pPr>
      <w:bookmarkStart w:id="39" w:name="_Toc29641"/>
      <w:r>
        <w:rPr>
          <w:rFonts w:hint="eastAsia"/>
          <w:lang w:val="en-US" w:eastAsia="zh-CN"/>
        </w:rPr>
        <w:t>2</w:t>
      </w:r>
      <w:r>
        <w:rPr>
          <w:rFonts w:hint="default"/>
          <w:lang w:val="en-US" w:eastAsia="zh-CN"/>
        </w:rPr>
        <w:t>.</w:t>
      </w:r>
      <w:r>
        <w:rPr>
          <w:rFonts w:hint="eastAsia"/>
          <w:lang w:val="en-US" w:eastAsia="zh-CN"/>
        </w:rPr>
        <w:t>2</w:t>
      </w:r>
      <w:r>
        <w:rPr>
          <w:rFonts w:hint="default"/>
          <w:lang w:val="en-US" w:eastAsia="zh-CN"/>
        </w:rPr>
        <w:t>调查范围</w:t>
      </w:r>
      <w:bookmarkEnd w:id="39"/>
    </w:p>
    <w:p w14:paraId="00B28B09">
      <w:pPr>
        <w:bidi w:val="0"/>
        <w:rPr>
          <w:rFonts w:hint="default"/>
          <w:color w:val="auto"/>
          <w:lang w:val="en-US" w:eastAsia="zh-CN"/>
        </w:rPr>
        <w:sectPr>
          <w:footerReference r:id="rId16" w:type="default"/>
          <w:pgSz w:w="11906" w:h="16838"/>
          <w:pgMar w:top="1440" w:right="1803" w:bottom="1440" w:left="1803" w:header="964" w:footer="992" w:gutter="0"/>
          <w:pgBorders>
            <w:top w:val="none" w:sz="0" w:space="0"/>
            <w:left w:val="none" w:sz="0" w:space="0"/>
            <w:bottom w:val="none" w:sz="0" w:space="0"/>
            <w:right w:val="none" w:sz="0" w:space="0"/>
          </w:pgBorders>
          <w:pgNumType w:fmt="decimal" w:start="1"/>
          <w:cols w:space="0" w:num="1"/>
          <w:rtlGutter w:val="0"/>
          <w:docGrid w:type="lines" w:linePitch="332" w:charSpace="0"/>
        </w:sectPr>
      </w:pPr>
      <w:r>
        <w:rPr>
          <w:rFonts w:hint="default"/>
          <w:color w:val="auto"/>
          <w:lang w:val="en-US" w:eastAsia="zh-CN"/>
        </w:rPr>
        <w:t>本次调查地块的总面积</w:t>
      </w:r>
      <w:r>
        <w:rPr>
          <w:rFonts w:hint="eastAsia"/>
          <w:color w:val="auto"/>
          <w:lang w:val="en-US" w:eastAsia="zh-CN"/>
        </w:rPr>
        <w:t>为</w:t>
      </w:r>
      <w:r>
        <w:rPr>
          <w:rFonts w:hint="eastAsia"/>
          <w:lang w:val="en-US" w:eastAsia="zh-CN"/>
        </w:rPr>
        <w:t>4629</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w:t>
      </w:r>
      <w:r>
        <w:rPr>
          <w:rFonts w:hint="default"/>
          <w:color w:val="auto"/>
          <w:lang w:val="en-US" w:eastAsia="zh-CN"/>
        </w:rPr>
        <w:t>调查地块范围详见图</w:t>
      </w:r>
      <w:r>
        <w:rPr>
          <w:rFonts w:hint="eastAsia"/>
          <w:color w:val="auto"/>
          <w:lang w:val="en-US" w:eastAsia="zh-CN"/>
        </w:rPr>
        <w:t>2</w:t>
      </w:r>
      <w:r>
        <w:rPr>
          <w:rFonts w:hint="default"/>
          <w:color w:val="auto"/>
          <w:lang w:val="en-US" w:eastAsia="zh-CN"/>
        </w:rPr>
        <w:t>.</w:t>
      </w:r>
      <w:r>
        <w:rPr>
          <w:rFonts w:hint="eastAsia"/>
          <w:color w:val="auto"/>
          <w:lang w:val="en-US" w:eastAsia="zh-CN"/>
        </w:rPr>
        <w:t>2</w:t>
      </w:r>
      <w:r>
        <w:rPr>
          <w:rFonts w:hint="default"/>
          <w:color w:val="auto"/>
          <w:lang w:val="en-US" w:eastAsia="zh-CN"/>
        </w:rPr>
        <w:t>-1，地块各拐点坐标详见表</w:t>
      </w:r>
      <w:r>
        <w:rPr>
          <w:rFonts w:hint="eastAsia"/>
          <w:color w:val="auto"/>
          <w:lang w:val="en-US" w:eastAsia="zh-CN"/>
        </w:rPr>
        <w:t>2</w:t>
      </w:r>
      <w:r>
        <w:rPr>
          <w:rFonts w:hint="default"/>
          <w:color w:val="auto"/>
          <w:lang w:val="en-US" w:eastAsia="zh-CN"/>
        </w:rPr>
        <w:t>.</w:t>
      </w:r>
      <w:r>
        <w:rPr>
          <w:rFonts w:hint="eastAsia"/>
          <w:color w:val="auto"/>
          <w:lang w:val="en-US" w:eastAsia="zh-CN"/>
        </w:rPr>
        <w:t>2</w:t>
      </w:r>
      <w:r>
        <w:rPr>
          <w:rFonts w:hint="default"/>
          <w:color w:val="auto"/>
          <w:lang w:val="en-US" w:eastAsia="zh-CN"/>
        </w:rPr>
        <w:t>-1，调查地块勘测定界</w:t>
      </w:r>
      <w:r>
        <w:rPr>
          <w:rFonts w:hint="eastAsia"/>
          <w:color w:val="auto"/>
          <w:lang w:val="en-US" w:eastAsia="zh-CN"/>
        </w:rPr>
        <w:t>图2.2-2</w:t>
      </w:r>
      <w:r>
        <w:rPr>
          <w:rFonts w:hint="default"/>
          <w:color w:val="auto"/>
          <w:lang w:val="en-US" w:eastAsia="zh-CN"/>
        </w:rPr>
        <w:t>。</w:t>
      </w:r>
    </w:p>
    <w:p w14:paraId="3B0714AA">
      <w:pPr>
        <w:pStyle w:val="2"/>
        <w:rPr>
          <w:rFonts w:hint="default"/>
          <w:lang w:val="en-US" w:eastAsia="zh-CN"/>
        </w:rPr>
      </w:pPr>
      <w:r>
        <w:rPr>
          <w:rFonts w:hint="default" w:ascii="Times New Roman" w:hAnsi="Times New Roman" w:eastAsia="黑体" w:cs="Times New Roman"/>
          <w:color w:val="auto"/>
          <w:highlight w:val="none"/>
          <w:lang w:val="en-US" w:eastAsia="zh-CN"/>
        </w:rPr>
        <w:drawing>
          <wp:anchor distT="0" distB="0" distL="114300" distR="114300" simplePos="0" relativeHeight="251698176" behindDoc="0" locked="0" layoutInCell="1" allowOverlap="1">
            <wp:simplePos x="0" y="0"/>
            <wp:positionH relativeFrom="column">
              <wp:posOffset>1905</wp:posOffset>
            </wp:positionH>
            <wp:positionV relativeFrom="paragraph">
              <wp:posOffset>313055</wp:posOffset>
            </wp:positionV>
            <wp:extent cx="1029970" cy="889635"/>
            <wp:effectExtent l="0" t="0" r="17780" b="5715"/>
            <wp:wrapNone/>
            <wp:docPr id="203" name="图片 203"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薛城风玫瑰"/>
                    <pic:cNvPicPr>
                      <a:picLocks noChangeAspect="1"/>
                    </pic:cNvPicPr>
                  </pic:nvPicPr>
                  <pic:blipFill>
                    <a:blip r:embed="rId24"/>
                    <a:srcRect l="2427" t="4930"/>
                    <a:stretch>
                      <a:fillRect/>
                    </a:stretch>
                  </pic:blipFill>
                  <pic:spPr>
                    <a:xfrm>
                      <a:off x="0" y="0"/>
                      <a:ext cx="1029970" cy="889635"/>
                    </a:xfrm>
                    <a:prstGeom prst="rect">
                      <a:avLst/>
                    </a:prstGeom>
                  </pic:spPr>
                </pic:pic>
              </a:graphicData>
            </a:graphic>
          </wp:anchor>
        </w:drawing>
      </w:r>
    </w:p>
    <w:p w14:paraId="300219D9">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lang w:val="en-US" w:eastAsia="zh-CN"/>
        </w:rPr>
      </w:pPr>
      <w:r>
        <w:drawing>
          <wp:inline distT="0" distB="0" distL="114300" distR="114300">
            <wp:extent cx="8854440" cy="4518025"/>
            <wp:effectExtent l="0" t="0" r="3810" b="15875"/>
            <wp:docPr id="1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
                    <pic:cNvPicPr>
                      <a:picLocks noChangeAspect="1"/>
                    </pic:cNvPicPr>
                  </pic:nvPicPr>
                  <pic:blipFill>
                    <a:blip r:embed="rId25"/>
                    <a:stretch>
                      <a:fillRect/>
                    </a:stretch>
                  </pic:blipFill>
                  <pic:spPr>
                    <a:xfrm>
                      <a:off x="0" y="0"/>
                      <a:ext cx="8854440" cy="4518025"/>
                    </a:xfrm>
                    <a:prstGeom prst="rect">
                      <a:avLst/>
                    </a:prstGeom>
                    <a:noFill/>
                    <a:ln>
                      <a:noFill/>
                    </a:ln>
                  </pic:spPr>
                </pic:pic>
              </a:graphicData>
            </a:graphic>
          </wp:inline>
        </w:drawing>
      </w:r>
    </w:p>
    <w:p w14:paraId="7156ECAF">
      <w:pPr>
        <w:bidi w:val="0"/>
        <w:jc w:val="center"/>
        <w:rPr>
          <w:rFonts w:hint="eastAsia" w:ascii="黑体" w:hAnsi="黑体" w:eastAsia="黑体" w:cs="黑体"/>
          <w:b w:val="0"/>
          <w:bCs w:val="0"/>
          <w:lang w:val="en-US" w:eastAsia="zh-CN"/>
        </w:rPr>
      </w:pPr>
      <w:bookmarkStart w:id="40" w:name="_Toc12949"/>
      <w:r>
        <w:rPr>
          <w:rFonts w:hint="eastAsia" w:ascii="黑体" w:hAnsi="黑体" w:eastAsia="黑体" w:cs="黑体"/>
          <w:b w:val="0"/>
          <w:bCs w:val="0"/>
          <w:lang w:val="en-US" w:eastAsia="zh-CN"/>
        </w:rPr>
        <w:t>图2.2-1  调查地块范围图</w:t>
      </w:r>
      <w:bookmarkEnd w:id="40"/>
    </w:p>
    <w:p w14:paraId="25C241EC">
      <w:pPr>
        <w:pStyle w:val="46"/>
        <w:ind w:left="0" w:leftChars="0" w:firstLine="0" w:firstLineChars="0"/>
        <w:rPr>
          <w:rFonts w:hint="default"/>
          <w:lang w:val="en-US" w:eastAsia="zh-CN"/>
        </w:rPr>
        <w:sectPr>
          <w:pgSz w:w="16838" w:h="11906" w:orient="landscape"/>
          <w:pgMar w:top="1803" w:right="1440" w:bottom="1803" w:left="1440" w:header="964" w:footer="992"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14:paraId="2D1081D3">
      <w:pPr>
        <w:ind w:left="0" w:leftChars="0" w:firstLine="0" w:firstLineChars="0"/>
        <w:jc w:val="center"/>
        <w:rPr>
          <w:rFonts w:hint="default"/>
          <w:lang w:val="en-US" w:eastAsia="zh-CN"/>
        </w:rPr>
      </w:pPr>
      <w:r>
        <w:drawing>
          <wp:inline distT="0" distB="0" distL="114300" distR="114300">
            <wp:extent cx="11147425" cy="7848600"/>
            <wp:effectExtent l="0" t="0" r="15875" b="0"/>
            <wp:docPr id="1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
                    <pic:cNvPicPr>
                      <a:picLocks noChangeAspect="1"/>
                    </pic:cNvPicPr>
                  </pic:nvPicPr>
                  <pic:blipFill>
                    <a:blip r:embed="rId26"/>
                    <a:stretch>
                      <a:fillRect/>
                    </a:stretch>
                  </pic:blipFill>
                  <pic:spPr>
                    <a:xfrm>
                      <a:off x="0" y="0"/>
                      <a:ext cx="11147425" cy="7848600"/>
                    </a:xfrm>
                    <a:prstGeom prst="rect">
                      <a:avLst/>
                    </a:prstGeom>
                    <a:noFill/>
                    <a:ln>
                      <a:noFill/>
                    </a:ln>
                  </pic:spPr>
                </pic:pic>
              </a:graphicData>
            </a:graphic>
          </wp:inline>
        </w:drawing>
      </w:r>
    </w:p>
    <w:p w14:paraId="0C419CCF">
      <w:pPr>
        <w:pStyle w:val="42"/>
        <w:bidi w:val="0"/>
        <w:jc w:val="center"/>
        <w:rPr>
          <w:rFonts w:hint="eastAsia"/>
          <w:b/>
          <w:bCs w:val="0"/>
          <w:lang w:val="en-US" w:eastAsia="zh-CN"/>
        </w:rPr>
      </w:pPr>
      <w:r>
        <w:rPr>
          <w:rFonts w:hint="eastAsia" w:ascii="黑体" w:hAnsi="黑体" w:eastAsia="黑体" w:cs="黑体"/>
          <w:b w:val="0"/>
          <w:bCs/>
          <w:highlight w:val="none"/>
          <w:lang w:val="en-US" w:eastAsia="zh-CN"/>
        </w:rPr>
        <w:t>图2.2-2  调查地块勘测定界图</w:t>
      </w:r>
    </w:p>
    <w:p w14:paraId="4BECAB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val="0"/>
          <w:lang w:val="en-US" w:eastAsia="zh-CN"/>
        </w:rPr>
      </w:pPr>
      <w:r>
        <w:drawing>
          <wp:inline distT="0" distB="0" distL="114300" distR="114300">
            <wp:extent cx="12710160" cy="5783580"/>
            <wp:effectExtent l="0" t="0" r="15240" b="7620"/>
            <wp:docPr id="1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
                    <pic:cNvPicPr>
                      <a:picLocks noChangeAspect="1"/>
                    </pic:cNvPicPr>
                  </pic:nvPicPr>
                  <pic:blipFill>
                    <a:blip r:embed="rId27"/>
                    <a:stretch>
                      <a:fillRect/>
                    </a:stretch>
                  </pic:blipFill>
                  <pic:spPr>
                    <a:xfrm>
                      <a:off x="0" y="0"/>
                      <a:ext cx="12710160" cy="5783580"/>
                    </a:xfrm>
                    <a:prstGeom prst="rect">
                      <a:avLst/>
                    </a:prstGeom>
                    <a:noFill/>
                    <a:ln>
                      <a:noFill/>
                    </a:ln>
                  </pic:spPr>
                </pic:pic>
              </a:graphicData>
            </a:graphic>
          </wp:inline>
        </w:drawing>
      </w:r>
    </w:p>
    <w:p w14:paraId="21DE0512">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lang w:val="en-US" w:eastAsia="zh-CN"/>
        </w:rPr>
      </w:pPr>
      <w:r>
        <w:rPr>
          <w:rFonts w:hint="eastAsia" w:ascii="黑体" w:hAnsi="黑体" w:eastAsia="黑体" w:cs="黑体"/>
          <w:b w:val="0"/>
          <w:bCs/>
          <w:lang w:val="en-US" w:eastAsia="zh-CN"/>
        </w:rPr>
        <w:t>表2.2-1  调查地块拐点一览表（CGCS2000）</w:t>
      </w:r>
    </w:p>
    <w:p w14:paraId="5103C32C">
      <w:pPr>
        <w:bidi w:val="0"/>
        <w:ind w:left="0" w:leftChars="0" w:firstLine="0" w:firstLineChars="0"/>
        <w:rPr>
          <w:rFonts w:hint="eastAsia"/>
          <w:lang w:val="en-US" w:eastAsia="zh-CN"/>
        </w:rPr>
      </w:pPr>
    </w:p>
    <w:p w14:paraId="0B82337A">
      <w:pPr>
        <w:pStyle w:val="2"/>
        <w:rPr>
          <w:rFonts w:hint="eastAsia"/>
          <w:lang w:val="en-US" w:eastAsia="zh-CN"/>
        </w:rPr>
      </w:pPr>
    </w:p>
    <w:p w14:paraId="2E21612D">
      <w:pPr>
        <w:rPr>
          <w:rFonts w:hint="eastAsia"/>
          <w:lang w:val="en-US" w:eastAsia="zh-CN"/>
        </w:rPr>
        <w:sectPr>
          <w:pgSz w:w="23811" w:h="16838" w:orient="landscape"/>
          <w:pgMar w:top="1803" w:right="1440" w:bottom="1803" w:left="1440"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689F0778">
      <w:pPr>
        <w:pStyle w:val="7"/>
        <w:bidi w:val="0"/>
        <w:rPr>
          <w:rFonts w:hint="default"/>
          <w:lang w:val="en-US" w:eastAsia="zh-CN"/>
        </w:rPr>
      </w:pPr>
      <w:bookmarkStart w:id="41" w:name="_Toc31477"/>
      <w:r>
        <w:rPr>
          <w:rFonts w:hint="eastAsia"/>
          <w:lang w:val="en-US" w:eastAsia="zh-CN"/>
        </w:rPr>
        <w:t>2</w:t>
      </w:r>
      <w:r>
        <w:rPr>
          <w:rFonts w:hint="default"/>
          <w:lang w:val="en-US" w:eastAsia="zh-CN"/>
        </w:rPr>
        <w:t>.</w:t>
      </w:r>
      <w:r>
        <w:rPr>
          <w:rFonts w:hint="eastAsia"/>
          <w:lang w:val="en-US" w:eastAsia="zh-CN"/>
        </w:rPr>
        <w:t>3</w:t>
      </w:r>
      <w:r>
        <w:rPr>
          <w:rFonts w:hint="default"/>
          <w:lang w:val="en-US" w:eastAsia="zh-CN"/>
        </w:rPr>
        <w:t>调查依据</w:t>
      </w:r>
      <w:bookmarkEnd w:id="41"/>
    </w:p>
    <w:p w14:paraId="3414532D">
      <w:pPr>
        <w:bidi w:val="0"/>
        <w:rPr>
          <w:rFonts w:hint="default"/>
          <w:lang w:val="en-US" w:eastAsia="zh-CN"/>
        </w:rPr>
      </w:pPr>
      <w:r>
        <w:rPr>
          <w:rFonts w:hint="default"/>
          <w:lang w:val="en-US" w:eastAsia="zh-CN"/>
        </w:rPr>
        <w:t>本项目开展及报告编制遵照我国现有污染地块环境调查监测、污染分析和评估相关法律法规、政策、标准和导则进行，过程中主要依据如下</w:t>
      </w:r>
      <w:r>
        <w:rPr>
          <w:rFonts w:hint="eastAsia"/>
          <w:lang w:val="en-US" w:eastAsia="zh-CN"/>
        </w:rPr>
        <w:t>。</w:t>
      </w:r>
    </w:p>
    <w:p w14:paraId="6C908C78">
      <w:pPr>
        <w:pStyle w:val="8"/>
        <w:bidi w:val="0"/>
        <w:rPr>
          <w:rFonts w:hint="default"/>
          <w:lang w:val="en-US" w:eastAsia="zh-CN"/>
        </w:rPr>
      </w:pPr>
      <w:bookmarkStart w:id="42" w:name="_Toc32040"/>
      <w:r>
        <w:rPr>
          <w:rFonts w:hint="eastAsia"/>
          <w:lang w:val="en-US" w:eastAsia="zh-CN"/>
        </w:rPr>
        <w:t>2</w:t>
      </w:r>
      <w:r>
        <w:rPr>
          <w:rFonts w:hint="default"/>
          <w:lang w:val="en-US" w:eastAsia="zh-CN"/>
        </w:rPr>
        <w:t>.</w:t>
      </w:r>
      <w:r>
        <w:rPr>
          <w:rFonts w:hint="eastAsia"/>
          <w:lang w:val="en-US" w:eastAsia="zh-CN"/>
        </w:rPr>
        <w:t>3</w:t>
      </w:r>
      <w:r>
        <w:rPr>
          <w:rFonts w:hint="default"/>
          <w:lang w:val="en-US" w:eastAsia="zh-CN"/>
        </w:rPr>
        <w:t>.1法律法规及相关政策</w:t>
      </w:r>
      <w:bookmarkEnd w:id="42"/>
    </w:p>
    <w:p w14:paraId="33A23AB7">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ascii="Times New Roman" w:hAnsi="Times New Roman" w:cs="Times New Roman" w:eastAsiaTheme="minorEastAsia"/>
          <w:b w:val="0"/>
          <w:bCs w:val="0"/>
          <w:lang w:val="en-US" w:eastAsia="zh-CN"/>
        </w:rPr>
        <w:t></w:t>
      </w:r>
      <w:r>
        <w:rPr>
          <w:rFonts w:hint="default"/>
          <w:lang w:val="en-US" w:eastAsia="zh-CN"/>
        </w:rPr>
        <w:t xml:space="preserve"> 《中华人民共和国环境保护法》（2015年1月1日施行）；</w:t>
      </w:r>
    </w:p>
    <w:p w14:paraId="1105B8D1">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lang w:val="en-US" w:eastAsia="zh-CN"/>
        </w:rPr>
        <w:t> 《中华人民共和国土壤污染防治法》（2019年1月1日实施）；</w:t>
      </w:r>
    </w:p>
    <w:p w14:paraId="53E5733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lang w:val="en-US" w:eastAsia="zh-CN"/>
        </w:rPr>
        <w:t> 《污染地块土壤环境管理办法（试行）》（2016部令第42号）；</w:t>
      </w:r>
    </w:p>
    <w:p w14:paraId="54BF25A7">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lang w:val="en-US" w:eastAsia="zh-CN"/>
        </w:rPr>
        <w:t> 《关于印发近期土壤环境保护和综合治理工作安排的通知》（国办发〔2013〕 7号）；</w:t>
      </w:r>
    </w:p>
    <w:p w14:paraId="4EC5853A">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lang w:val="en-US" w:eastAsia="zh-CN"/>
        </w:rPr>
        <w:t> 《土壤污染防治行动计划》（国发〔2016〕31号）；</w:t>
      </w:r>
    </w:p>
    <w:p w14:paraId="2FB54CCC">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lang w:val="en-US" w:eastAsia="zh-CN"/>
        </w:rPr>
        <w:t> 《环境保护部关于贯彻落实＜国务院办公厅关于印发近期土壤环境保护综合治理工作安排的通知＞的通知》（环发〔2013〕46号）；</w:t>
      </w:r>
    </w:p>
    <w:p w14:paraId="5F5AE05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lang w:val="en-US" w:eastAsia="zh-CN"/>
        </w:rPr>
        <w:t> 《山东省土壤污染防治工作方案》（鲁政发〔2016〕37号）；</w:t>
      </w:r>
    </w:p>
    <w:p w14:paraId="32A1E0AE">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lang w:val="en-US" w:eastAsia="zh-CN"/>
        </w:rPr>
        <w:t> 《山东省土壤环境保护和综合治理工作方案》（鲁环发〔2014〕126号）；</w:t>
      </w:r>
    </w:p>
    <w:p w14:paraId="47AAD67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lang w:val="en-US" w:eastAsia="zh-CN"/>
        </w:rPr>
        <w:t> 《山东省土壤污染防治条例》（2020年1月1日起施行）；</w:t>
      </w:r>
    </w:p>
    <w:p w14:paraId="53AB3F7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lang w:val="en-US" w:eastAsia="zh-CN"/>
        </w:rPr>
        <w:t> 《山东省生态环境厅 山东省自然资源厅 山东省工业和信息化厅关于做好山东省建设用地污染地块再开发利用管理工作的通知》（鲁环发〔2019〕129号）；</w:t>
      </w:r>
    </w:p>
    <w:p w14:paraId="6313B5C3">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lang w:val="en-US" w:eastAsia="zh-CN"/>
        </w:rPr>
        <w:t> 《山东省2020年土壤污染防治工作计划》（2020年4月28日）；</w:t>
      </w:r>
    </w:p>
    <w:p w14:paraId="0C2001C6">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default"/>
          <w:lang w:val="en-US" w:eastAsia="zh-CN"/>
        </w:rPr>
        <w:t></w:t>
      </w:r>
      <w:r>
        <w:rPr>
          <w:rFonts w:hint="eastAsia"/>
          <w:lang w:val="en-US" w:eastAsia="zh-CN"/>
        </w:rPr>
        <w:t xml:space="preserve"> </w:t>
      </w:r>
      <w:r>
        <w:rPr>
          <w:rFonts w:hint="default"/>
          <w:lang w:val="en-US" w:eastAsia="zh-CN"/>
        </w:rPr>
        <w:t>《关于贯彻落实土壤污染防治法 推动解决突出土壤污染问题的实施意见》（环办土壤〔2019〕47号）。</w:t>
      </w:r>
    </w:p>
    <w:p w14:paraId="5503A98F">
      <w:pPr>
        <w:pStyle w:val="8"/>
        <w:bidi w:val="0"/>
        <w:rPr>
          <w:rFonts w:hint="default"/>
          <w:lang w:val="en-US" w:eastAsia="zh-CN"/>
        </w:rPr>
      </w:pPr>
      <w:bookmarkStart w:id="43" w:name="_Toc4571"/>
      <w:r>
        <w:rPr>
          <w:rFonts w:hint="eastAsia"/>
          <w:lang w:val="en-US" w:eastAsia="zh-CN"/>
        </w:rPr>
        <w:t>2</w:t>
      </w:r>
      <w:r>
        <w:rPr>
          <w:rFonts w:hint="default"/>
          <w:lang w:val="en-US" w:eastAsia="zh-CN"/>
        </w:rPr>
        <w:t>.</w:t>
      </w:r>
      <w:r>
        <w:rPr>
          <w:rFonts w:hint="eastAsia"/>
          <w:lang w:val="en-US" w:eastAsia="zh-CN"/>
        </w:rPr>
        <w:t>3</w:t>
      </w:r>
      <w:r>
        <w:rPr>
          <w:rFonts w:hint="default"/>
          <w:lang w:val="en-US" w:eastAsia="zh-CN"/>
        </w:rPr>
        <w:t>.2技术导则与规范性文件</w:t>
      </w:r>
      <w:bookmarkEnd w:id="43"/>
    </w:p>
    <w:p w14:paraId="25E2F1A2">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lang w:val="en-US" w:eastAsia="zh-CN"/>
        </w:rPr>
        <w:t> 《建设用地土壤污染状况调查技术导则》（HJ 25.1-2019）；</w:t>
      </w:r>
    </w:p>
    <w:p w14:paraId="014FF582">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lang w:val="en-US" w:eastAsia="zh-CN"/>
        </w:rPr>
        <w:t> 《土壤环境监测技术规范》（HJ/T 166-2004）；</w:t>
      </w:r>
    </w:p>
    <w:p w14:paraId="250B8C01">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lang w:val="en-US" w:eastAsia="zh-CN"/>
        </w:rPr>
        <w:t> 《建设用地土壤环境调查评估技术指南（试行）》（环保部命令〔2017〕72号）；</w:t>
      </w:r>
    </w:p>
    <w:p w14:paraId="27731820">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lang w:val="en-US" w:eastAsia="zh-CN"/>
        </w:rPr>
        <w:t> 《环境影响评价技术导则</w:t>
      </w:r>
      <w:r>
        <w:rPr>
          <w:rFonts w:hint="eastAsia" w:ascii="Times New Roman" w:cs="Times New Roman" w:eastAsiaTheme="minorEastAsia"/>
          <w:b w:val="0"/>
          <w:bCs w:val="0"/>
          <w:lang w:val="en-US" w:eastAsia="zh-CN"/>
        </w:rPr>
        <w:t xml:space="preserve"> </w:t>
      </w:r>
      <w:r>
        <w:rPr>
          <w:rFonts w:hint="default" w:ascii="Times New Roman" w:hAnsi="Times New Roman" w:cs="Times New Roman" w:eastAsiaTheme="minorEastAsia"/>
          <w:b w:val="0"/>
          <w:bCs w:val="0"/>
          <w:lang w:val="en-US" w:eastAsia="zh-CN"/>
        </w:rPr>
        <w:t>土壤环境（试行）》（HJ 964-2018）；</w:t>
      </w:r>
    </w:p>
    <w:p w14:paraId="7D882FF2">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lang w:val="en-US" w:eastAsia="zh-CN"/>
        </w:rPr>
        <w:t> 《建筑工程地质勘探与取样技术规程》（JGJ/T 87-2012）；</w:t>
      </w:r>
    </w:p>
    <w:p w14:paraId="0DE64423">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lang w:val="en-US" w:eastAsia="zh-CN"/>
        </w:rPr>
        <w:t> 《岩土工程勘察规范》（GB 50021-200</w:t>
      </w:r>
      <w:r>
        <w:rPr>
          <w:rFonts w:hint="eastAsia" w:ascii="Times New Roman" w:cs="Times New Roman" w:eastAsiaTheme="minorEastAsia"/>
          <w:b w:val="0"/>
          <w:bCs w:val="0"/>
          <w:lang w:val="en-US" w:eastAsia="zh-CN"/>
        </w:rPr>
        <w:t>1</w:t>
      </w:r>
      <w:r>
        <w:rPr>
          <w:rFonts w:hint="default" w:ascii="Times New Roman" w:hAnsi="Times New Roman" w:cs="Times New Roman" w:eastAsiaTheme="minorEastAsia"/>
          <w:b w:val="0"/>
          <w:bCs w:val="0"/>
          <w:lang w:val="en-US" w:eastAsia="zh-CN"/>
        </w:rPr>
        <w:t>）</w:t>
      </w:r>
      <w:r>
        <w:rPr>
          <w:rFonts w:hint="eastAsia" w:ascii="Times New Roman" w:cs="Times New Roman" w:eastAsiaTheme="minorEastAsia"/>
          <w:b w:val="0"/>
          <w:bCs w:val="0"/>
          <w:lang w:val="en-US" w:eastAsia="zh-CN"/>
        </w:rPr>
        <w:t>（2009年版）</w:t>
      </w:r>
      <w:r>
        <w:rPr>
          <w:rFonts w:hint="default" w:ascii="Times New Roman" w:hAnsi="Times New Roman" w:cs="Times New Roman" w:eastAsiaTheme="minorEastAsia"/>
          <w:b w:val="0"/>
          <w:bCs w:val="0"/>
          <w:lang w:val="en-US" w:eastAsia="zh-CN"/>
        </w:rPr>
        <w:t>；</w:t>
      </w:r>
    </w:p>
    <w:p w14:paraId="2398AE8C">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lang w:val="en-US" w:eastAsia="zh-CN"/>
        </w:rPr>
        <w:t> 《</w:t>
      </w:r>
      <w:r>
        <w:rPr>
          <w:rFonts w:hint="eastAsia" w:ascii="Times New Roman" w:cs="Times New Roman" w:eastAsiaTheme="minorEastAsia"/>
          <w:b w:val="0"/>
          <w:bCs w:val="0"/>
          <w:lang w:val="en-US" w:eastAsia="zh-CN"/>
        </w:rPr>
        <w:t>土的工程分类标准</w:t>
      </w:r>
      <w:r>
        <w:rPr>
          <w:rFonts w:hint="default" w:ascii="Times New Roman" w:hAnsi="Times New Roman" w:cs="Times New Roman" w:eastAsiaTheme="minorEastAsia"/>
          <w:b w:val="0"/>
          <w:bCs w:val="0"/>
          <w:lang w:val="en-US" w:eastAsia="zh-CN"/>
        </w:rPr>
        <w:t>》（</w:t>
      </w:r>
      <w:r>
        <w:rPr>
          <w:rFonts w:hint="eastAsia" w:ascii="Times New Roman" w:cs="Times New Roman" w:eastAsiaTheme="minorEastAsia"/>
          <w:b w:val="0"/>
          <w:bCs w:val="0"/>
          <w:lang w:val="en-US" w:eastAsia="zh-CN"/>
        </w:rPr>
        <w:t>GB/T 50145-2007</w:t>
      </w:r>
      <w:r>
        <w:rPr>
          <w:rFonts w:hint="default" w:ascii="Times New Roman" w:hAnsi="Times New Roman" w:cs="Times New Roman" w:eastAsiaTheme="minorEastAsia"/>
          <w:b w:val="0"/>
          <w:bCs w:val="0"/>
          <w:lang w:val="en-US" w:eastAsia="zh-CN"/>
        </w:rPr>
        <w:t>）；</w:t>
      </w:r>
    </w:p>
    <w:p w14:paraId="08BCEAD1">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lang w:val="en-US" w:eastAsia="zh-CN"/>
        </w:rPr>
        <w:t> 《</w:t>
      </w:r>
      <w:r>
        <w:rPr>
          <w:rFonts w:hint="eastAsia" w:ascii="Times New Roman" w:cs="Times New Roman" w:eastAsiaTheme="minorEastAsia"/>
          <w:b w:val="0"/>
          <w:bCs w:val="0"/>
          <w:lang w:val="en-US" w:eastAsia="zh-CN"/>
        </w:rPr>
        <w:t>工程测量标准</w:t>
      </w:r>
      <w:r>
        <w:rPr>
          <w:rFonts w:hint="default" w:ascii="Times New Roman" w:hAnsi="Times New Roman" w:cs="Times New Roman" w:eastAsiaTheme="minorEastAsia"/>
          <w:b w:val="0"/>
          <w:bCs w:val="0"/>
          <w:lang w:val="en-US" w:eastAsia="zh-CN"/>
        </w:rPr>
        <w:t>》（</w:t>
      </w:r>
      <w:r>
        <w:rPr>
          <w:rFonts w:hint="eastAsia" w:ascii="Times New Roman" w:cs="Times New Roman" w:eastAsiaTheme="minorEastAsia"/>
          <w:b w:val="0"/>
          <w:bCs w:val="0"/>
          <w:lang w:val="en-US" w:eastAsia="zh-CN"/>
        </w:rPr>
        <w:t>GB 50026-2020</w:t>
      </w:r>
      <w:r>
        <w:rPr>
          <w:rFonts w:hint="default" w:ascii="Times New Roman" w:hAnsi="Times New Roman" w:cs="Times New Roman" w:eastAsiaTheme="minorEastAsia"/>
          <w:b w:val="0"/>
          <w:bCs w:val="0"/>
          <w:lang w:val="en-US" w:eastAsia="zh-CN"/>
        </w:rPr>
        <w:t>）；</w:t>
      </w:r>
    </w:p>
    <w:p w14:paraId="7EEC1B75">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lang w:val="en-US" w:eastAsia="zh-CN"/>
        </w:rPr>
        <w:t> 《城市用地分类与规划建设用地标准》（GB 50137-2011）</w:t>
      </w:r>
      <w:r>
        <w:rPr>
          <w:rFonts w:hint="eastAsia" w:ascii="Times New Roman" w:cs="Times New Roman" w:eastAsiaTheme="minorEastAsia"/>
          <w:b w:val="0"/>
          <w:bCs w:val="0"/>
          <w:lang w:val="en-US" w:eastAsia="zh-CN"/>
        </w:rPr>
        <w:t>；</w:t>
      </w:r>
    </w:p>
    <w:p w14:paraId="3D635F92">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lang w:val="en-US" w:eastAsia="zh-CN"/>
        </w:rPr>
        <w:t xml:space="preserve"> </w:t>
      </w:r>
      <w:r>
        <w:rPr>
          <w:rFonts w:hint="default" w:ascii="Times New Roman" w:hAnsi="Times New Roman" w:eastAsia="宋体" w:cs="Times New Roman"/>
          <w:color w:val="auto"/>
          <w:highlight w:val="none"/>
          <w:lang w:val="en-US"/>
        </w:rPr>
        <w:t>《土壤环境质量建设用地土壤污染风险管控标准</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rPr>
        <w:t>试行</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rPr>
        <w:t>》(GB36600-2018)</w:t>
      </w:r>
      <w:r>
        <w:rPr>
          <w:rFonts w:hint="default" w:ascii="Times New Roman" w:hAnsi="Times New Roman" w:cs="Times New Roman" w:eastAsiaTheme="minorEastAsia"/>
          <w:b w:val="0"/>
          <w:bCs w:val="0"/>
          <w:lang w:val="en-US" w:eastAsia="zh-CN"/>
        </w:rPr>
        <w:t>。</w:t>
      </w:r>
    </w:p>
    <w:p w14:paraId="7C93472D">
      <w:pPr>
        <w:pStyle w:val="8"/>
        <w:bidi w:val="0"/>
        <w:rPr>
          <w:rFonts w:hint="default"/>
          <w:lang w:val="en-US" w:eastAsia="zh-CN"/>
        </w:rPr>
      </w:pPr>
      <w:bookmarkStart w:id="44" w:name="_Toc6791"/>
      <w:r>
        <w:rPr>
          <w:rFonts w:hint="eastAsia"/>
          <w:lang w:val="en-US" w:eastAsia="zh-CN"/>
        </w:rPr>
        <w:t>2</w:t>
      </w:r>
      <w:r>
        <w:rPr>
          <w:rFonts w:hint="default"/>
          <w:lang w:val="en-US" w:eastAsia="zh-CN"/>
        </w:rPr>
        <w:t>.</w:t>
      </w:r>
      <w:r>
        <w:rPr>
          <w:rFonts w:hint="eastAsia"/>
          <w:lang w:val="en-US" w:eastAsia="zh-CN"/>
        </w:rPr>
        <w:t>3</w:t>
      </w:r>
      <w:r>
        <w:rPr>
          <w:rFonts w:hint="default"/>
          <w:lang w:val="en-US" w:eastAsia="zh-CN"/>
        </w:rPr>
        <w:t>.3其他相关文件</w:t>
      </w:r>
      <w:bookmarkEnd w:id="44"/>
    </w:p>
    <w:p w14:paraId="6AD82262">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lang w:val="en-US" w:eastAsia="zh-CN"/>
        </w:rPr>
        <w:t></w:t>
      </w:r>
      <w:r>
        <w:rPr>
          <w:rFonts w:hint="eastAsia" w:ascii="Times New Roman" w:cs="Times New Roman" w:eastAsiaTheme="minorEastAsia"/>
          <w:b w:val="0"/>
          <w:bCs w:val="0"/>
          <w:lang w:val="en-US" w:eastAsia="zh-CN"/>
        </w:rPr>
        <w:t xml:space="preserve"> </w:t>
      </w:r>
      <w:r>
        <w:rPr>
          <w:rFonts w:hint="default" w:ascii="Times New Roman" w:hAnsi="Times New Roman" w:cs="Times New Roman" w:eastAsiaTheme="minorEastAsia"/>
          <w:b w:val="0"/>
          <w:bCs w:val="0"/>
          <w:lang w:val="en-US" w:eastAsia="zh-CN"/>
        </w:rPr>
        <w:t>委托方提供的其他相关材料。</w:t>
      </w:r>
    </w:p>
    <w:p w14:paraId="3B17ADA3">
      <w:pPr>
        <w:pStyle w:val="7"/>
        <w:bidi w:val="0"/>
        <w:rPr>
          <w:rFonts w:hint="default"/>
          <w:lang w:val="en-US" w:eastAsia="zh-CN"/>
        </w:rPr>
      </w:pPr>
      <w:bookmarkStart w:id="45" w:name="_Toc8742"/>
      <w:r>
        <w:rPr>
          <w:rFonts w:hint="eastAsia"/>
          <w:lang w:val="en-US" w:eastAsia="zh-CN"/>
        </w:rPr>
        <w:t>2</w:t>
      </w:r>
      <w:r>
        <w:rPr>
          <w:rFonts w:hint="default"/>
          <w:lang w:val="en-US" w:eastAsia="zh-CN"/>
        </w:rPr>
        <w:t>.</w:t>
      </w:r>
      <w:r>
        <w:rPr>
          <w:rFonts w:hint="eastAsia"/>
          <w:lang w:val="en-US" w:eastAsia="zh-CN"/>
        </w:rPr>
        <w:t>4</w:t>
      </w:r>
      <w:r>
        <w:rPr>
          <w:rFonts w:hint="default"/>
          <w:lang w:val="en-US" w:eastAsia="zh-CN"/>
        </w:rPr>
        <w:t>调查方法</w:t>
      </w:r>
      <w:bookmarkEnd w:id="45"/>
    </w:p>
    <w:p w14:paraId="376D1D83">
      <w:pPr>
        <w:pStyle w:val="8"/>
        <w:bidi w:val="0"/>
        <w:rPr>
          <w:rFonts w:hint="eastAsia"/>
        </w:rPr>
      </w:pPr>
      <w:bookmarkStart w:id="46" w:name="_Toc1171"/>
      <w:bookmarkStart w:id="47" w:name="_Toc30203"/>
      <w:r>
        <w:rPr>
          <w:rFonts w:hint="eastAsia"/>
          <w:lang w:val="en-US" w:eastAsia="zh-CN"/>
        </w:rPr>
        <w:t>2.4</w:t>
      </w:r>
      <w:r>
        <w:rPr>
          <w:rFonts w:hint="eastAsia"/>
        </w:rPr>
        <w:t>.1场地环境调查程序</w:t>
      </w:r>
      <w:bookmarkEnd w:id="46"/>
      <w:bookmarkEnd w:id="47"/>
    </w:p>
    <w:p w14:paraId="4965402A">
      <w:pPr>
        <w:bidi w:val="0"/>
        <w:rPr>
          <w:rFonts w:hint="default"/>
        </w:rPr>
      </w:pPr>
      <w:r>
        <w:rPr>
          <w:rFonts w:hint="default"/>
        </w:rPr>
        <w:t>根据《建设用地土壤污染状况调查技术导则》</w:t>
      </w:r>
      <w:r>
        <w:rPr>
          <w:rFonts w:hint="eastAsia"/>
          <w:lang w:eastAsia="zh-CN"/>
        </w:rPr>
        <w:t>（</w:t>
      </w:r>
      <w:r>
        <w:rPr>
          <w:rFonts w:hint="default"/>
        </w:rPr>
        <w:t>HJ25.1-2019</w:t>
      </w:r>
      <w:r>
        <w:rPr>
          <w:rFonts w:hint="eastAsia"/>
          <w:lang w:eastAsia="zh-CN"/>
        </w:rPr>
        <w:t>）</w:t>
      </w:r>
      <w:r>
        <w:rPr>
          <w:rFonts w:hint="default"/>
        </w:rPr>
        <w:t>，场地环境调查评估包括第一阶段土壤污染状况调查、第二阶段土壤污染状况调查、第三阶段土壤污染状况调查三个阶段</w:t>
      </w:r>
      <w:r>
        <w:rPr>
          <w:rFonts w:hint="default"/>
          <w:lang w:eastAsia="zh-CN"/>
        </w:rPr>
        <w:t>。</w:t>
      </w:r>
    </w:p>
    <w:p w14:paraId="1F57CA42">
      <w:pPr>
        <w:bidi w:val="0"/>
        <w:rPr>
          <w:rFonts w:hint="default"/>
          <w:b/>
          <w:bCs/>
        </w:rPr>
      </w:pPr>
      <w:r>
        <w:rPr>
          <w:rFonts w:hint="default"/>
          <w:b/>
          <w:bCs/>
        </w:rPr>
        <w:t>第一阶段土壤污染状况调查：</w:t>
      </w:r>
    </w:p>
    <w:p w14:paraId="20346144">
      <w:pPr>
        <w:bidi w:val="0"/>
        <w:rPr>
          <w:rFonts w:hint="default" w:ascii="Times New Roman" w:hAnsi="Times New Roman" w:cs="Times New Roman" w:eastAsiaTheme="minorEastAsia"/>
          <w:color w:val="auto"/>
        </w:rPr>
      </w:pPr>
      <w:r>
        <w:rPr>
          <w:rFonts w:hint="default"/>
        </w:rPr>
        <w:t>第一阶段土壤污染状况调查是以资料收集、现场踏勘和人员访谈为主的污染识别阶段，原则上不进行现场采样分析。若第一阶段调查确认地块内及周围区域当前和历史</w:t>
      </w:r>
      <w:r>
        <w:rPr>
          <w:rFonts w:hint="default" w:ascii="Times New Roman" w:hAnsi="Times New Roman" w:cs="Times New Roman" w:eastAsiaTheme="minorEastAsia"/>
          <w:color w:val="auto"/>
        </w:rPr>
        <w:t>上均无可能的污染源，则认为地块的环境状况可以接受，调查活动可以结束。</w:t>
      </w:r>
    </w:p>
    <w:p w14:paraId="3356147D">
      <w:pPr>
        <w:bidi w:val="0"/>
        <w:rPr>
          <w:rFonts w:hint="default"/>
          <w:b/>
          <w:bCs/>
        </w:rPr>
      </w:pPr>
      <w:r>
        <w:rPr>
          <w:rFonts w:hint="default"/>
          <w:b/>
          <w:bCs/>
        </w:rPr>
        <w:t>第二阶段土壤污染状况调查：</w:t>
      </w:r>
    </w:p>
    <w:p w14:paraId="50B0057D">
      <w:pPr>
        <w:bidi w:val="0"/>
        <w:rPr>
          <w:rFonts w:hint="default"/>
        </w:rPr>
      </w:pPr>
      <w:r>
        <w:rPr>
          <w:rFonts w:hint="default"/>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w:t>
      </w:r>
      <w:r>
        <w:rPr>
          <w:rFonts w:hint="default"/>
          <w:lang w:eastAsia="zh-CN"/>
        </w:rPr>
        <w:t>，</w:t>
      </w:r>
      <w:r>
        <w:rPr>
          <w:rFonts w:hint="default"/>
        </w:rPr>
        <w:t>以及由于资料缺失等原因造成无法排除地块内外存在污染源时，进行第二阶段土壤污染状况调查，确定污染物种类、浓度</w:t>
      </w:r>
      <w:r>
        <w:rPr>
          <w:rFonts w:hint="eastAsia"/>
          <w:lang w:eastAsia="zh-CN"/>
        </w:rPr>
        <w:t>（</w:t>
      </w:r>
      <w:r>
        <w:rPr>
          <w:rFonts w:hint="default"/>
        </w:rPr>
        <w:t>程度</w:t>
      </w:r>
      <w:r>
        <w:rPr>
          <w:rFonts w:hint="eastAsia"/>
          <w:lang w:eastAsia="zh-CN"/>
        </w:rPr>
        <w:t>）</w:t>
      </w:r>
      <w:r>
        <w:rPr>
          <w:rFonts w:hint="default"/>
        </w:rPr>
        <w:t>和空间分布。</w:t>
      </w:r>
    </w:p>
    <w:p w14:paraId="64C197CD">
      <w:pPr>
        <w:bidi w:val="0"/>
        <w:rPr>
          <w:rFonts w:hint="default"/>
        </w:rPr>
      </w:pPr>
      <w:r>
        <w:rPr>
          <w:rFonts w:hint="default"/>
        </w:rPr>
        <w:t>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14:paraId="565D98C0">
      <w:pPr>
        <w:bidi w:val="0"/>
        <w:rPr>
          <w:rFonts w:hint="default" w:ascii="Times New Roman" w:hAnsi="Times New Roman" w:cs="Times New Roman" w:eastAsiaTheme="minorEastAsia"/>
          <w:color w:val="auto"/>
        </w:rPr>
      </w:pPr>
      <w:r>
        <w:rPr>
          <w:rFonts w:hint="default"/>
        </w:rPr>
        <w:t>根据初步采样分析结果，如果污染物浓度均未超过GB36600等国家和地方相关标准以及清洁对照点浓度</w:t>
      </w:r>
      <w:r>
        <w:rPr>
          <w:rFonts w:hint="eastAsia"/>
          <w:lang w:eastAsia="zh-CN"/>
        </w:rPr>
        <w:t>（</w:t>
      </w:r>
      <w:r>
        <w:rPr>
          <w:rFonts w:hint="default"/>
        </w:rPr>
        <w:t>有土壤环境背景的无机物</w:t>
      </w:r>
      <w:r>
        <w:rPr>
          <w:rFonts w:hint="eastAsia"/>
          <w:lang w:eastAsia="zh-CN"/>
        </w:rPr>
        <w:t>）</w:t>
      </w:r>
      <w:r>
        <w:rPr>
          <w:rFonts w:hint="default"/>
        </w:rPr>
        <w:t>，并且经过不确定性分析确认不需要进一步调查后，第二阶段土壤污染状况调查工作可以结束；否则认为可能存在环境风险，须进行详细调查。标准中没有涉及到的污染物，可根据专业知识和经验综合判断。详细采样分析是在初步采样分析的基础上，进一步采样和分析，确定土壤污染程度和范围。</w:t>
      </w:r>
    </w:p>
    <w:p w14:paraId="737CEC7B">
      <w:pPr>
        <w:bidi w:val="0"/>
        <w:rPr>
          <w:rFonts w:hint="default"/>
          <w:b/>
          <w:bCs/>
        </w:rPr>
      </w:pPr>
      <w:r>
        <w:rPr>
          <w:rFonts w:hint="default"/>
          <w:b/>
          <w:bCs/>
        </w:rPr>
        <w:t>第三阶段土壤污染状况调查：</w:t>
      </w:r>
    </w:p>
    <w:p w14:paraId="7E6AA507">
      <w:pPr>
        <w:bidi w:val="0"/>
        <w:rPr>
          <w:rFonts w:hint="default"/>
        </w:rPr>
      </w:pPr>
      <w:r>
        <w:rPr>
          <w:rFonts w:hint="default"/>
        </w:rPr>
        <w:t>第三阶段土壤污染状况调查以补充采样和测试为主，获得满足风险评估及土壤和地下水修复所需的参数。本阶段的调查工作可单独进行，也可在第二阶段调查过程中同时开展。</w:t>
      </w:r>
    </w:p>
    <w:p w14:paraId="091605ED">
      <w:pPr>
        <w:pStyle w:val="8"/>
        <w:bidi w:val="0"/>
        <w:rPr>
          <w:rFonts w:hint="default"/>
        </w:rPr>
      </w:pPr>
      <w:bookmarkStart w:id="48" w:name="_Toc5853"/>
      <w:bookmarkStart w:id="49" w:name="_Toc13408"/>
      <w:bookmarkStart w:id="50" w:name="_Toc32422"/>
      <w:r>
        <w:rPr>
          <w:rFonts w:hint="eastAsia"/>
          <w:lang w:val="en-US" w:eastAsia="zh-CN"/>
        </w:rPr>
        <w:t>2</w:t>
      </w:r>
      <w:r>
        <w:rPr>
          <w:rFonts w:hint="default"/>
        </w:rPr>
        <w:t>.</w:t>
      </w:r>
      <w:r>
        <w:rPr>
          <w:rFonts w:hint="eastAsia"/>
          <w:lang w:val="en-US" w:eastAsia="zh-CN"/>
        </w:rPr>
        <w:t>4</w:t>
      </w:r>
      <w:r>
        <w:rPr>
          <w:rFonts w:hint="default"/>
        </w:rPr>
        <w:t>.2本次场地调查程序</w:t>
      </w:r>
      <w:bookmarkEnd w:id="48"/>
      <w:bookmarkEnd w:id="49"/>
      <w:bookmarkEnd w:id="50"/>
    </w:p>
    <w:p w14:paraId="3AAB302A">
      <w:pPr>
        <w:bidi w:val="0"/>
        <w:rPr>
          <w:rFonts w:hint="default"/>
        </w:rPr>
      </w:pPr>
      <w:r>
        <w:rPr>
          <w:rFonts w:hint="default"/>
        </w:rPr>
        <w:t>本次调查的程序</w:t>
      </w:r>
      <w:r>
        <w:rPr>
          <w:rFonts w:hint="default"/>
          <w:lang w:val="en-US" w:eastAsia="zh-CN"/>
        </w:rPr>
        <w:t>主要参照</w:t>
      </w:r>
      <w:r>
        <w:rPr>
          <w:rFonts w:hint="default"/>
        </w:rPr>
        <w:t>《建设用地土壤污染状况调查技术导则》</w:t>
      </w:r>
      <w:r>
        <w:rPr>
          <w:rFonts w:hint="eastAsia"/>
          <w:lang w:eastAsia="zh-CN"/>
        </w:rPr>
        <w:t>（</w:t>
      </w:r>
      <w:r>
        <w:rPr>
          <w:rFonts w:hint="default"/>
        </w:rPr>
        <w:t>HJ25.1-2019</w:t>
      </w:r>
      <w:r>
        <w:rPr>
          <w:rFonts w:hint="eastAsia"/>
          <w:lang w:eastAsia="zh-CN"/>
        </w:rPr>
        <w:t>）</w:t>
      </w:r>
      <w:r>
        <w:rPr>
          <w:rFonts w:hint="default"/>
          <w:lang w:eastAsia="zh-CN"/>
        </w:rPr>
        <w:t>、</w:t>
      </w:r>
      <w:r>
        <w:rPr>
          <w:rFonts w:hint="default"/>
          <w:lang w:val="en-US" w:eastAsia="zh-CN"/>
        </w:rPr>
        <w:t>《建设用地土壤环境调查评估技术指南》（环保部令〔2017〕72 号）等标准要求来进行，主要内容包括资料收集与分析、现场踏勘、人员访谈。以资料收集与分析、现场踏勘和人员访谈为主的污染识别阶段，原则上不进行现场采样分析。若第一阶段调查确认地块内及周围区域当前和历史上均无可能的污染源，则认为地块的环境状况可以接受，调查活动可以结束。经过初步调查和分析，本地块土壤污染状况调查的工作内容只涉及到第一阶段。</w:t>
      </w:r>
    </w:p>
    <w:p w14:paraId="0E2CF031">
      <w:pPr>
        <w:bidi w:val="0"/>
        <w:rPr>
          <w:rFonts w:hint="default"/>
          <w:b/>
          <w:bCs/>
        </w:rPr>
      </w:pPr>
      <w:r>
        <w:rPr>
          <w:rFonts w:hint="eastAsia"/>
          <w:b/>
          <w:bCs/>
          <w:lang w:val="en-US" w:eastAsia="zh-CN"/>
        </w:rPr>
        <w:t>一、</w:t>
      </w:r>
      <w:r>
        <w:rPr>
          <w:rFonts w:hint="default"/>
          <w:b/>
          <w:bCs/>
          <w:lang w:val="en-US" w:eastAsia="zh-CN"/>
        </w:rPr>
        <w:t>资料收集与分析</w:t>
      </w:r>
    </w:p>
    <w:p w14:paraId="0981270E">
      <w:pPr>
        <w:bidi w:val="0"/>
        <w:rPr>
          <w:rFonts w:hint="default"/>
          <w:lang w:val="en-US" w:eastAsia="zh-CN"/>
        </w:rPr>
      </w:pPr>
      <w:r>
        <w:rPr>
          <w:rFonts w:hint="eastAsia"/>
          <w:lang w:val="en-US" w:eastAsia="zh-CN"/>
        </w:rPr>
        <w:t>（一）</w:t>
      </w:r>
      <w:r>
        <w:rPr>
          <w:rFonts w:hint="default"/>
          <w:lang w:val="en-US" w:eastAsia="zh-CN"/>
        </w:rPr>
        <w:t>资料的收集</w:t>
      </w:r>
    </w:p>
    <w:p w14:paraId="3981AF15">
      <w:pPr>
        <w:bidi w:val="0"/>
        <w:rPr>
          <w:rFonts w:hint="default"/>
        </w:rPr>
      </w:pPr>
      <w:r>
        <w:rPr>
          <w:rFonts w:hint="default"/>
          <w:lang w:val="en-US" w:eastAsia="zh-CN"/>
        </w:rPr>
        <w:t>资料的收集主要包括地块利用变迁资料、地块环境资料、地块相关记录、有关政府文件以及地块所在区域的自然和社会信息。当调查地块与相邻地块存在相互污染的可能时，须调查相邻地块的相关记录和资料。</w:t>
      </w:r>
    </w:p>
    <w:p w14:paraId="5B2D9145">
      <w:pPr>
        <w:bidi w:val="0"/>
        <w:rPr>
          <w:rFonts w:hint="default"/>
        </w:rPr>
      </w:pPr>
      <w:r>
        <w:rPr>
          <w:rFonts w:hint="default"/>
          <w:lang w:val="en-US" w:eastAsia="zh-CN"/>
        </w:rPr>
        <w:t>地块利用变迁资料包括：用来辨识地块及其相邻地块的开发及活动状况的航片或卫星图片，地块的土地使用和规划资料，其它有助于评价地块污染的历史资料，如土地登记信息资料等。地块利用变迁过程中的地块内建筑、设施、工艺流程和生产污染等的变化情况。</w:t>
      </w:r>
    </w:p>
    <w:p w14:paraId="50624278">
      <w:pPr>
        <w:bidi w:val="0"/>
        <w:rPr>
          <w:rFonts w:hint="default"/>
        </w:rPr>
      </w:pPr>
      <w:r>
        <w:rPr>
          <w:rFonts w:hint="default"/>
          <w:lang w:val="en-US" w:eastAsia="zh-CN"/>
        </w:rPr>
        <w:t>地块环境资料包括：地块土壤及地下水污染记录、地块危险废物堆放记录以及地块与自然保护区和水源地保护区等的位置关系等。</w:t>
      </w:r>
    </w:p>
    <w:p w14:paraId="5D3413C5">
      <w:pPr>
        <w:bidi w:val="0"/>
        <w:rPr>
          <w:rFonts w:hint="default"/>
        </w:rPr>
      </w:pPr>
      <w:r>
        <w:rPr>
          <w:rFonts w:hint="default"/>
          <w:lang w:val="en-US" w:eastAsia="zh-CN"/>
        </w:rPr>
        <w:t>地块相关记录包括：产品、原辅材料及中间体清单、平面布置图、工艺流程图、地下管线图、化学品储存及使用清单、泄漏记录、废物管理记录、地上及地下储罐清单、环境监测数据、环境影响报告书或表、环境审计报告和地勘报告等。</w:t>
      </w:r>
    </w:p>
    <w:p w14:paraId="21EB9A75">
      <w:pPr>
        <w:bidi w:val="0"/>
        <w:rPr>
          <w:rFonts w:hint="default"/>
        </w:rPr>
      </w:pPr>
      <w:r>
        <w:rPr>
          <w:rFonts w:hint="default"/>
          <w:lang w:val="en-US" w:eastAsia="zh-CN"/>
        </w:rPr>
        <w:t>由政府机关和权威机构所保存和发布的环境资料，如区域环境保护规划、环境质量公告、企业在政府部门相关环境备案和批复以及生态和水源保护区规划等。</w:t>
      </w:r>
    </w:p>
    <w:p w14:paraId="5D43FF39">
      <w:pPr>
        <w:bidi w:val="0"/>
        <w:rPr>
          <w:rFonts w:hint="default"/>
        </w:rPr>
      </w:pPr>
      <w:r>
        <w:rPr>
          <w:rFonts w:hint="default"/>
          <w:lang w:val="en-US" w:eastAsia="zh-CN"/>
        </w:rPr>
        <w:t>地块所在区域的自然和社会信息包括：自然信息包括地理位置图、地形、地貌、土壤、水文、地质和气象资料等；社会信息包括人口密度和分布，敏感目标分布，及土地利用方式，区域所在地的经济现状和发展规划，相关的国家和地方的政策、法规与标准，以及当地地方性疾病统计信息等。</w:t>
      </w:r>
    </w:p>
    <w:p w14:paraId="6AA1DD44">
      <w:pPr>
        <w:bidi w:val="0"/>
        <w:rPr>
          <w:rFonts w:hint="default"/>
        </w:rPr>
      </w:pPr>
      <w:r>
        <w:rPr>
          <w:rFonts w:hint="eastAsia"/>
          <w:lang w:val="en-US" w:eastAsia="zh-CN"/>
        </w:rPr>
        <w:t>（二）</w:t>
      </w:r>
      <w:r>
        <w:rPr>
          <w:rFonts w:hint="default"/>
          <w:lang w:val="en-US" w:eastAsia="zh-CN"/>
        </w:rPr>
        <w:t>资料的分析</w:t>
      </w:r>
    </w:p>
    <w:p w14:paraId="77ED5731">
      <w:pPr>
        <w:bidi w:val="0"/>
        <w:rPr>
          <w:rFonts w:hint="default"/>
        </w:rPr>
      </w:pPr>
      <w:r>
        <w:rPr>
          <w:rFonts w:hint="default"/>
          <w:lang w:val="en-US" w:eastAsia="zh-CN"/>
        </w:rPr>
        <w:t>调查人员应根据专业知识和经验识别资料中的错误和不合理的信息，如资料缺失影响判断地块污染状况时，应在报告中说明。</w:t>
      </w:r>
    </w:p>
    <w:p w14:paraId="5A47F04E">
      <w:pPr>
        <w:bidi w:val="0"/>
        <w:rPr>
          <w:rFonts w:hint="default"/>
          <w:b/>
          <w:bCs/>
        </w:rPr>
      </w:pPr>
      <w:r>
        <w:rPr>
          <w:rFonts w:hint="eastAsia"/>
          <w:b/>
          <w:bCs/>
          <w:lang w:val="en-US" w:eastAsia="zh-CN"/>
        </w:rPr>
        <w:t>二、</w:t>
      </w:r>
      <w:r>
        <w:rPr>
          <w:rFonts w:hint="default"/>
          <w:b/>
          <w:bCs/>
          <w:lang w:val="en-US" w:eastAsia="zh-CN"/>
        </w:rPr>
        <w:t>现场踏勘</w:t>
      </w:r>
    </w:p>
    <w:p w14:paraId="5E0F8C75">
      <w:pPr>
        <w:bidi w:val="0"/>
        <w:rPr>
          <w:rFonts w:hint="default"/>
          <w:lang w:val="en-US" w:eastAsia="zh-CN"/>
        </w:rPr>
      </w:pPr>
      <w:r>
        <w:rPr>
          <w:rFonts w:hint="eastAsia"/>
          <w:lang w:val="en-US" w:eastAsia="zh-CN"/>
        </w:rPr>
        <w:t>（一）</w:t>
      </w:r>
      <w:r>
        <w:rPr>
          <w:rFonts w:hint="default"/>
          <w:lang w:val="en-US" w:eastAsia="zh-CN"/>
        </w:rPr>
        <w:t>安全防护准备</w:t>
      </w:r>
    </w:p>
    <w:p w14:paraId="347ABE35">
      <w:pPr>
        <w:bidi w:val="0"/>
        <w:rPr>
          <w:rFonts w:hint="default" w:ascii="Times New Roman" w:hAnsi="Times New Roman" w:eastAsia="宋体"/>
          <w:lang w:val="en-US" w:eastAsia="zh-CN"/>
        </w:rPr>
      </w:pPr>
      <w:r>
        <w:rPr>
          <w:rFonts w:hint="default" w:ascii="Times New Roman" w:hAnsi="Times New Roman" w:eastAsia="宋体"/>
          <w:lang w:val="en-US" w:eastAsia="zh-CN"/>
        </w:rPr>
        <w:t>在现场踏勘前，根据地块的具体情况掌握相应的安全卫生防护知识，并装备必要的防护用品。</w:t>
      </w:r>
    </w:p>
    <w:p w14:paraId="1F05A455">
      <w:pPr>
        <w:bidi w:val="0"/>
        <w:rPr>
          <w:rFonts w:hint="default"/>
          <w:lang w:val="en-US" w:eastAsia="zh-CN"/>
        </w:rPr>
      </w:pPr>
      <w:r>
        <w:rPr>
          <w:rFonts w:hint="eastAsia"/>
          <w:lang w:val="en-US" w:eastAsia="zh-CN"/>
        </w:rPr>
        <w:t>（二）</w:t>
      </w:r>
      <w:r>
        <w:rPr>
          <w:rFonts w:hint="default"/>
          <w:lang w:val="en-US" w:eastAsia="zh-CN"/>
        </w:rPr>
        <w:t>现场踏勘的范围</w:t>
      </w:r>
    </w:p>
    <w:p w14:paraId="337D20E0">
      <w:pPr>
        <w:bidi w:val="0"/>
        <w:rPr>
          <w:rFonts w:hint="default"/>
        </w:rPr>
      </w:pPr>
      <w:r>
        <w:rPr>
          <w:rFonts w:hint="default"/>
          <w:lang w:val="en-US" w:eastAsia="zh-CN"/>
        </w:rPr>
        <w:t>以地块内为主，并应包括地块的周围区域，周围区域的范围应由现场调查人员根据污染可能迁移的距离来判断。</w:t>
      </w:r>
    </w:p>
    <w:p w14:paraId="3B3D883E">
      <w:pPr>
        <w:bidi w:val="0"/>
        <w:rPr>
          <w:rFonts w:hint="default"/>
        </w:rPr>
      </w:pPr>
      <w:r>
        <w:rPr>
          <w:rFonts w:hint="eastAsia"/>
          <w:lang w:val="en-US" w:eastAsia="zh-CN"/>
        </w:rPr>
        <w:t>（三）</w:t>
      </w:r>
      <w:r>
        <w:rPr>
          <w:rFonts w:hint="default"/>
          <w:lang w:val="en-US" w:eastAsia="zh-CN"/>
        </w:rPr>
        <w:t>现场踏勘的主要内容</w:t>
      </w:r>
    </w:p>
    <w:p w14:paraId="7E107FDD">
      <w:pPr>
        <w:bidi w:val="0"/>
        <w:rPr>
          <w:rFonts w:hint="default"/>
        </w:rPr>
      </w:pPr>
      <w:r>
        <w:rPr>
          <w:rFonts w:hint="default"/>
          <w:lang w:val="en-US" w:eastAsia="zh-CN"/>
        </w:rPr>
        <w:t>现场踏勘的主要内容包括：地块的现状与历史情况，相邻地块的现状与历史情况，周围区域的现状与历史情况，区域的地质、水文地质和地形的描述等。</w:t>
      </w:r>
    </w:p>
    <w:p w14:paraId="26B7FAFD">
      <w:pPr>
        <w:bidi w:val="0"/>
        <w:rPr>
          <w:rFonts w:hint="default"/>
        </w:rPr>
      </w:pPr>
      <w:r>
        <w:rPr>
          <w:rFonts w:hint="default"/>
          <w:lang w:val="en-US" w:eastAsia="zh-CN"/>
        </w:rPr>
        <w:t>地块现状与历史情况：可能造成土壤和地下水污染的物质的使用、生产、贮存，三废处理与排放以及泄漏状况，地块过去使用中留下的可能造成土壤和地下水污染的异常迹象，如罐、泄漏以及废物临时堆放污染痕迹。</w:t>
      </w:r>
    </w:p>
    <w:p w14:paraId="68C4AA35">
      <w:pPr>
        <w:bidi w:val="0"/>
        <w:rPr>
          <w:rFonts w:hint="default"/>
        </w:rPr>
      </w:pPr>
      <w:r>
        <w:rPr>
          <w:rFonts w:hint="default"/>
          <w:lang w:val="en-US" w:eastAsia="zh-CN"/>
        </w:rPr>
        <w:t>相邻地块的现状与历史情况：相邻地块的使用现况与污染源，以及过去使用中留下的可能造成土壤和地下水污染的异常迹象，如罐、槽泄漏以及废物临时堆放污染痕迹。</w:t>
      </w:r>
    </w:p>
    <w:p w14:paraId="74BB021A">
      <w:pPr>
        <w:bidi w:val="0"/>
        <w:rPr>
          <w:rFonts w:hint="default"/>
        </w:rPr>
      </w:pPr>
      <w:r>
        <w:rPr>
          <w:rFonts w:hint="default"/>
          <w:lang w:val="en-US" w:eastAsia="zh-CN"/>
        </w:rPr>
        <w:t>周围区域的现状与历史情况：对于周围区域目前或过去土地利用的类型，如住宅、商店和工厂等，应尽可能观察和记录；周围区域的废弃和正在使用的各类井，如水井等；污水处理和排放系统；化学品和废弃物的储存和处置设施；地面上的沟、河、池；地表水体、雨水排放和径流以及道路和公用设施。</w:t>
      </w:r>
    </w:p>
    <w:p w14:paraId="44719CC7">
      <w:pPr>
        <w:bidi w:val="0"/>
        <w:rPr>
          <w:rFonts w:hint="default"/>
        </w:rPr>
      </w:pPr>
      <w:r>
        <w:rPr>
          <w:rFonts w:hint="default"/>
          <w:lang w:val="en-US" w:eastAsia="zh-CN"/>
        </w:rPr>
        <w:t>地质、水文地质和地形的描述：地块及其周围区域的地质、水文地质与地形应观察、记录，并加以分析，以协助判断周围污染物是否会迁移到调查地块，以及地块内污染物是否会迁移到地下水和地块之外。</w:t>
      </w:r>
    </w:p>
    <w:p w14:paraId="082CF0A9">
      <w:pPr>
        <w:bidi w:val="0"/>
        <w:rPr>
          <w:rFonts w:hint="default"/>
        </w:rPr>
      </w:pPr>
      <w:r>
        <w:rPr>
          <w:rFonts w:hint="eastAsia"/>
          <w:lang w:val="en-US" w:eastAsia="zh-CN"/>
        </w:rPr>
        <w:t>（四）</w:t>
      </w:r>
      <w:r>
        <w:rPr>
          <w:rFonts w:hint="default"/>
          <w:lang w:val="en-US" w:eastAsia="zh-CN"/>
        </w:rPr>
        <w:t>现场踏勘的重点</w:t>
      </w:r>
    </w:p>
    <w:p w14:paraId="7D8926A9">
      <w:pPr>
        <w:bidi w:val="0"/>
        <w:rPr>
          <w:rFonts w:hint="default"/>
        </w:rPr>
      </w:pPr>
      <w:r>
        <w:rPr>
          <w:rFonts w:hint="default"/>
          <w:lang w:val="en-US" w:eastAsia="zh-CN"/>
        </w:rPr>
        <w:t>重点踏勘对象一般应包括：有毒有害物质的使用、处理、储存、处置；生产过程和设备，储槽与管线；恶臭、化学品味道和刺激性气味，污染和腐蚀的痕迹；排水管或渠、污水池</w:t>
      </w:r>
      <w:r>
        <w:rPr>
          <w:rFonts w:hint="eastAsia"/>
          <w:lang w:val="en-US" w:eastAsia="zh-CN"/>
        </w:rPr>
        <w:t>或其他</w:t>
      </w:r>
      <w:r>
        <w:rPr>
          <w:rFonts w:hint="default"/>
          <w:lang w:val="en-US" w:eastAsia="zh-CN"/>
        </w:rPr>
        <w:t>地表水体、废物堆放地、井等。</w:t>
      </w:r>
    </w:p>
    <w:p w14:paraId="7BBBC916">
      <w:pPr>
        <w:bidi w:val="0"/>
        <w:rPr>
          <w:rFonts w:hint="default"/>
        </w:rPr>
      </w:pPr>
      <w:r>
        <w:rPr>
          <w:rFonts w:hint="default"/>
          <w:lang w:val="en-US" w:eastAsia="zh-CN"/>
        </w:rPr>
        <w:t>同时应该观察和记录地块及周围是否有可能受污染物影响的居民区、学校、医院、饮用水源保护区</w:t>
      </w:r>
      <w:r>
        <w:rPr>
          <w:rFonts w:hint="eastAsia"/>
          <w:lang w:val="en-US" w:eastAsia="zh-CN"/>
        </w:rPr>
        <w:t>以及其他</w:t>
      </w:r>
      <w:r>
        <w:rPr>
          <w:rFonts w:hint="default"/>
          <w:lang w:val="en-US" w:eastAsia="zh-CN"/>
        </w:rPr>
        <w:t>公共场所等，并在报告中明确其与地块的位置关系。</w:t>
      </w:r>
    </w:p>
    <w:p w14:paraId="00877FF1">
      <w:pPr>
        <w:bidi w:val="0"/>
        <w:rPr>
          <w:rFonts w:hint="default"/>
        </w:rPr>
      </w:pPr>
      <w:r>
        <w:rPr>
          <w:rFonts w:hint="eastAsia"/>
          <w:lang w:val="en-US" w:eastAsia="zh-CN"/>
        </w:rPr>
        <w:t>（五）</w:t>
      </w:r>
      <w:r>
        <w:rPr>
          <w:rFonts w:hint="default"/>
          <w:lang w:val="en-US" w:eastAsia="zh-CN"/>
        </w:rPr>
        <w:t>现场踏勘的方法</w:t>
      </w:r>
    </w:p>
    <w:p w14:paraId="7A927C40">
      <w:pPr>
        <w:bidi w:val="0"/>
        <w:rPr>
          <w:rFonts w:hint="default"/>
        </w:rPr>
      </w:pPr>
      <w:r>
        <w:rPr>
          <w:rFonts w:hint="default"/>
          <w:lang w:val="en-US" w:eastAsia="zh-CN"/>
        </w:rPr>
        <w:t>可通过对异常气味的辨识、摄影和照相、现场笔记等方式初步判断地块污染的状况。踏勘期间，可以使用现场快速测定仪器。</w:t>
      </w:r>
    </w:p>
    <w:p w14:paraId="655EE215">
      <w:pPr>
        <w:bidi w:val="0"/>
        <w:rPr>
          <w:rFonts w:hint="default"/>
          <w:b/>
          <w:bCs/>
        </w:rPr>
      </w:pPr>
      <w:r>
        <w:rPr>
          <w:rFonts w:hint="eastAsia"/>
          <w:b/>
          <w:bCs/>
          <w:lang w:val="en-US" w:eastAsia="zh-CN"/>
        </w:rPr>
        <w:t>三、</w:t>
      </w:r>
      <w:r>
        <w:rPr>
          <w:rFonts w:hint="default"/>
          <w:b/>
          <w:bCs/>
          <w:lang w:val="en-US" w:eastAsia="zh-CN"/>
        </w:rPr>
        <w:t>人员访谈</w:t>
      </w:r>
    </w:p>
    <w:p w14:paraId="10AEA8A1">
      <w:pPr>
        <w:bidi w:val="0"/>
        <w:rPr>
          <w:rFonts w:hint="default"/>
        </w:rPr>
      </w:pPr>
      <w:r>
        <w:rPr>
          <w:rFonts w:hint="eastAsia"/>
          <w:lang w:val="en-US" w:eastAsia="zh-CN"/>
        </w:rPr>
        <w:t>（一）</w:t>
      </w:r>
      <w:r>
        <w:rPr>
          <w:rFonts w:hint="default"/>
          <w:lang w:val="en-US" w:eastAsia="zh-CN"/>
        </w:rPr>
        <w:t>访谈内容</w:t>
      </w:r>
    </w:p>
    <w:p w14:paraId="3DA30C15">
      <w:pPr>
        <w:bidi w:val="0"/>
        <w:rPr>
          <w:rFonts w:hint="default"/>
        </w:rPr>
      </w:pPr>
      <w:r>
        <w:rPr>
          <w:rFonts w:hint="default"/>
          <w:lang w:val="en-US" w:eastAsia="zh-CN"/>
        </w:rPr>
        <w:t>应包括资料收集和现场踏勘所涉及的疑问以及信息补充和已有资料的考证。</w:t>
      </w:r>
    </w:p>
    <w:p w14:paraId="36EA9B94">
      <w:pPr>
        <w:bidi w:val="0"/>
        <w:rPr>
          <w:rFonts w:hint="default"/>
        </w:rPr>
      </w:pPr>
      <w:r>
        <w:rPr>
          <w:rFonts w:hint="eastAsia"/>
          <w:lang w:val="en-US" w:eastAsia="zh-CN"/>
        </w:rPr>
        <w:t>（二）</w:t>
      </w:r>
      <w:r>
        <w:rPr>
          <w:rFonts w:hint="default"/>
          <w:lang w:val="en-US" w:eastAsia="zh-CN"/>
        </w:rPr>
        <w:t>访谈对象</w:t>
      </w:r>
    </w:p>
    <w:p w14:paraId="2A01B3FA">
      <w:pPr>
        <w:bidi w:val="0"/>
        <w:rPr>
          <w:rFonts w:hint="default"/>
        </w:rPr>
      </w:pPr>
      <w:r>
        <w:rPr>
          <w:rFonts w:hint="default"/>
          <w:lang w:val="en-US" w:eastAsia="zh-CN"/>
        </w:rPr>
        <w:t>受访者为地块现状或历史的知情人，应包括：地块管理机构和地方政府的官员，环境保护行政主管部门的官员，地块过去和现在各阶段的使用者，以及地块所在地或熟悉地块的第三方，如相邻地块的工作人员和附近的居民。</w:t>
      </w:r>
    </w:p>
    <w:p w14:paraId="59737BC2">
      <w:pPr>
        <w:bidi w:val="0"/>
        <w:rPr>
          <w:rFonts w:hint="default"/>
        </w:rPr>
      </w:pPr>
      <w:r>
        <w:rPr>
          <w:rFonts w:hint="eastAsia"/>
          <w:lang w:val="en-US" w:eastAsia="zh-CN"/>
        </w:rPr>
        <w:t>（三）</w:t>
      </w:r>
      <w:r>
        <w:rPr>
          <w:rFonts w:hint="default"/>
          <w:lang w:val="en-US" w:eastAsia="zh-CN"/>
        </w:rPr>
        <w:t>访谈方法</w:t>
      </w:r>
    </w:p>
    <w:p w14:paraId="21F9B314">
      <w:pPr>
        <w:bidi w:val="0"/>
        <w:rPr>
          <w:rFonts w:hint="default"/>
        </w:rPr>
      </w:pPr>
      <w:r>
        <w:rPr>
          <w:rFonts w:hint="default"/>
          <w:lang w:val="en-US" w:eastAsia="zh-CN"/>
        </w:rPr>
        <w:t>可采取当面交流、电话交流、电子或书面调查表等方式进行。</w:t>
      </w:r>
    </w:p>
    <w:p w14:paraId="5ECD0EA7">
      <w:pPr>
        <w:bidi w:val="0"/>
        <w:rPr>
          <w:rFonts w:hint="default"/>
        </w:rPr>
      </w:pPr>
      <w:r>
        <w:rPr>
          <w:rFonts w:hint="eastAsia"/>
          <w:lang w:val="en-US" w:eastAsia="zh-CN"/>
        </w:rPr>
        <w:t>（四）</w:t>
      </w:r>
      <w:r>
        <w:rPr>
          <w:rFonts w:hint="default"/>
          <w:lang w:val="en-US" w:eastAsia="zh-CN"/>
        </w:rPr>
        <w:t>内容整理</w:t>
      </w:r>
    </w:p>
    <w:p w14:paraId="0C3D9ECD">
      <w:pPr>
        <w:bidi w:val="0"/>
        <w:rPr>
          <w:rFonts w:hint="default"/>
          <w:lang w:val="en-US" w:eastAsia="zh-CN"/>
        </w:rPr>
      </w:pPr>
      <w:r>
        <w:rPr>
          <w:rFonts w:hint="default"/>
          <w:lang w:val="en-US" w:eastAsia="zh-CN"/>
        </w:rPr>
        <w:t>应对访谈内容进行整理，并对照已有资料，对其中可疑处和不完善处进行核实和补充，作为调查报告的附件。</w:t>
      </w:r>
    </w:p>
    <w:p w14:paraId="2C50ADB9">
      <w:pPr>
        <w:bidi w:val="0"/>
        <w:rPr>
          <w:rFonts w:hint="default"/>
          <w:b/>
          <w:bCs/>
          <w:lang w:val="en-US" w:eastAsia="zh-CN"/>
        </w:rPr>
      </w:pPr>
      <w:r>
        <w:rPr>
          <w:rFonts w:hint="eastAsia"/>
          <w:b/>
          <w:bCs/>
          <w:lang w:val="en-US" w:eastAsia="zh-CN"/>
        </w:rPr>
        <w:t>四、</w:t>
      </w:r>
      <w:r>
        <w:rPr>
          <w:rFonts w:hint="default"/>
          <w:b/>
          <w:bCs/>
          <w:lang w:val="en-US" w:eastAsia="zh-CN"/>
        </w:rPr>
        <w:t>形成报告</w:t>
      </w:r>
    </w:p>
    <w:p w14:paraId="3CC0E36F">
      <w:pPr>
        <w:bidi w:val="0"/>
        <w:rPr>
          <w:rFonts w:hint="eastAsia"/>
        </w:rPr>
      </w:pPr>
      <w:r>
        <w:rPr>
          <w:rFonts w:hint="default"/>
          <w:lang w:val="en-US" w:eastAsia="zh-CN"/>
        </w:rPr>
        <w:t>对收集到的资料进行分析与评价，然后编制土壤污染状况调查报告，并形成结论和不确定性分析。</w:t>
      </w:r>
    </w:p>
    <w:p w14:paraId="63025F56">
      <w:pPr>
        <w:bidi w:val="0"/>
        <w:rPr>
          <w:rFonts w:hint="eastAsia"/>
          <w:lang w:val="en-US" w:eastAsia="zh-CN"/>
        </w:rPr>
      </w:pPr>
      <w:r>
        <w:rPr>
          <w:rFonts w:hint="default"/>
          <w:lang w:val="en-US" w:eastAsia="zh-CN"/>
        </w:rPr>
        <w:t>本项目场地环境调查的内容与程序见下图线内区域。</w:t>
      </w:r>
    </w:p>
    <w:p w14:paraId="201C9FA3">
      <w:pPr>
        <w:jc w:val="center"/>
        <w:outlineLvl w:val="9"/>
        <w:rPr>
          <w:rFonts w:hint="eastAsia" w:eastAsia="宋体"/>
          <w:lang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4707890</wp:posOffset>
                </wp:positionH>
                <wp:positionV relativeFrom="paragraph">
                  <wp:posOffset>1664335</wp:posOffset>
                </wp:positionV>
                <wp:extent cx="303530" cy="1975485"/>
                <wp:effectExtent l="0" t="0" r="0" b="0"/>
                <wp:wrapNone/>
                <wp:docPr id="236" name="文本框 236"/>
                <wp:cNvGraphicFramePr/>
                <a:graphic xmlns:a="http://schemas.openxmlformats.org/drawingml/2006/main">
                  <a:graphicData uri="http://schemas.microsoft.com/office/word/2010/wordprocessingShape">
                    <wps:wsp>
                      <wps:cNvSpPr txBox="1"/>
                      <wps:spPr>
                        <a:xfrm>
                          <a:off x="5819140" y="1659890"/>
                          <a:ext cx="303530" cy="1975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92FA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0000"/>
                                <w:lang w:val="en-US" w:eastAsia="zh-CN"/>
                              </w:rPr>
                            </w:pPr>
                            <w:r>
                              <w:rPr>
                                <w:rFonts w:hint="eastAsia" w:ascii="Times New Roman" w:eastAsia="宋体"/>
                                <w:color w:val="FF0000"/>
                                <w:lang w:val="en-US" w:eastAsia="zh-CN"/>
                              </w:rPr>
                              <w:t>本次调查包含的内容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7pt;margin-top:131.05pt;height:155.55pt;width:23.9pt;z-index:251664384;mso-width-relative:page;mso-height-relative:page;" filled="f" stroked="f" coordsize="21600,21600" o:gfxdata="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8yuiW3AAAAAsBAAAP&#10;AAAAAAAAAAEAIAAAACIAAABkcnMvZG93bnJldi54bWxQSwECFAAUAAAACACHTuJAXEc/Wk0CAACE&#10;BAAADgAAAAAAAAABACAAAAArAQAAZHJzL2Uyb0RvYy54bWxQSwUGAAAAAAYABgBZAQAA6gUAAAAA&#10;">
                <v:fill on="f" focussize="0,0"/>
                <v:stroke on="f" weight="0.5pt"/>
                <v:imagedata o:title=""/>
                <o:lock v:ext="edit" aspectratio="f"/>
                <v:textbox>
                  <w:txbxContent>
                    <w:p w14:paraId="42692FA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0000"/>
                          <w:lang w:val="en-US" w:eastAsia="zh-CN"/>
                        </w:rPr>
                      </w:pPr>
                      <w:r>
                        <w:rPr>
                          <w:rFonts w:hint="eastAsia" w:ascii="Times New Roman" w:eastAsia="宋体"/>
                          <w:color w:val="FF0000"/>
                          <w:lang w:val="en-US" w:eastAsia="zh-CN"/>
                        </w:rPr>
                        <w:t>本次调查包含的内容</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4411980</wp:posOffset>
                </wp:positionH>
                <wp:positionV relativeFrom="paragraph">
                  <wp:posOffset>762000</wp:posOffset>
                </wp:positionV>
                <wp:extent cx="73660" cy="4584065"/>
                <wp:effectExtent l="0" t="6350" r="250190" b="57785"/>
                <wp:wrapNone/>
                <wp:docPr id="97" name="肘形连接符 97"/>
                <wp:cNvGraphicFramePr/>
                <a:graphic xmlns:a="http://schemas.openxmlformats.org/drawingml/2006/main">
                  <a:graphicData uri="http://schemas.microsoft.com/office/word/2010/wordprocessingShape">
                    <wps:wsp>
                      <wps:cNvCnPr>
                        <a:stCxn id="206" idx="3"/>
                        <a:endCxn id="233" idx="3"/>
                      </wps:cNvCnPr>
                      <wps:spPr>
                        <a:xfrm flipH="1">
                          <a:off x="5556885" y="1676400"/>
                          <a:ext cx="73660" cy="4584065"/>
                        </a:xfrm>
                        <a:prstGeom prst="bentConnector3">
                          <a:avLst>
                            <a:gd name="adj1" fmla="val -323276"/>
                          </a:avLst>
                        </a:prstGeom>
                        <a:ln>
                          <a:solidFill>
                            <a:srgbClr val="FF0000"/>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x;margin-left:347.4pt;margin-top:60pt;height:360.95pt;width:5.8pt;z-index:251671552;mso-width-relative:page;mso-height-relative:page;" filled="f" stroked="t" coordsize="21600,21600" o:gfxdata="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P4QJZ1wAAAAsBAAAPAAAA&#10;AAAAAAEAIAAAACIAAABkcnMvZG93bnJldi54bWxQSwECFAAUAAAACACHTuJA5pGu1k8CAABjBAAA&#10;DgAAAAAAAAABACAAAAAmAQAAZHJzL2Uyb0RvYy54bWxQSwUGAAAAAAYABgBZAQAA5wUAAAAA&#10;" adj="-69828">
                <v:fill on="f" focussize="0,0"/>
                <v:stroke weight="1pt" color="#FF0000 [3204]"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1236980</wp:posOffset>
                </wp:positionH>
                <wp:positionV relativeFrom="paragraph">
                  <wp:posOffset>74295</wp:posOffset>
                </wp:positionV>
                <wp:extent cx="3248660" cy="1375410"/>
                <wp:effectExtent l="9525" t="9525" r="18415" b="24765"/>
                <wp:wrapNone/>
                <wp:docPr id="206" name="矩形 206"/>
                <wp:cNvGraphicFramePr/>
                <a:graphic xmlns:a="http://schemas.openxmlformats.org/drawingml/2006/main">
                  <a:graphicData uri="http://schemas.microsoft.com/office/word/2010/wordprocessingShape">
                    <wps:wsp>
                      <wps:cNvSpPr/>
                      <wps:spPr>
                        <a:xfrm>
                          <a:off x="1862455" y="988695"/>
                          <a:ext cx="3248660" cy="1375410"/>
                        </a:xfrm>
                        <a:prstGeom prst="rect">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B50291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4pt;margin-top:5.85pt;height:108.3pt;width:255.8pt;z-index:251666432;v-text-anchor:middle;mso-width-relative:page;mso-height-relative:page;" filled="f" stroked="t" coordsize="21600,21600" o:gfxdata="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fnP4vbAAAACgEAAA8AAAAA&#10;AAAAAQAgAAAAIgAAAGRycy9kb3ducmV2LnhtbFBLAQIUABQAAAAIAIdO4kBHW1VagwIAAOUEAAAO&#10;AAAAAAAAAAEAIAAAACoBAABkcnMvZTJvRG9jLnhtbFBLBQYAAAAABgAGAFkBAAAfBgAAAAA=&#10;">
                <v:fill on="f" focussize="0,0"/>
                <v:stroke weight="1.5pt" color="#FF0000 [3204]" miterlimit="8" joinstyle="miter" dashstyle="dash"/>
                <v:imagedata o:title=""/>
                <o:lock v:ext="edit" aspectratio="f"/>
                <v:textbox>
                  <w:txbxContent>
                    <w:p w14:paraId="1B502919">
                      <w:pPr>
                        <w:jc w:val="center"/>
                      </w:pPr>
                    </w:p>
                  </w:txbxContent>
                </v:textbox>
              </v: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1163320</wp:posOffset>
                </wp:positionH>
                <wp:positionV relativeFrom="paragraph">
                  <wp:posOffset>5047615</wp:posOffset>
                </wp:positionV>
                <wp:extent cx="3248660" cy="596265"/>
                <wp:effectExtent l="9525" t="9525" r="18415" b="22860"/>
                <wp:wrapNone/>
                <wp:docPr id="233" name="矩形 233"/>
                <wp:cNvGraphicFramePr/>
                <a:graphic xmlns:a="http://schemas.openxmlformats.org/drawingml/2006/main">
                  <a:graphicData uri="http://schemas.microsoft.com/office/word/2010/wordprocessingShape">
                    <wps:wsp>
                      <wps:cNvSpPr/>
                      <wps:spPr>
                        <a:xfrm>
                          <a:off x="2311400" y="988695"/>
                          <a:ext cx="3248660" cy="596265"/>
                        </a:xfrm>
                        <a:prstGeom prst="rect">
                          <a:avLst/>
                        </a:prstGeom>
                        <a:noFill/>
                        <a:ln w="1905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9F443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6pt;margin-top:397.45pt;height:46.95pt;width:255.8pt;z-index:251665408;v-text-anchor:middle;mso-width-relative:page;mso-height-relative:page;" filled="f" stroked="t" coordsize="21600,21600" o:gfxdata="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HQV37bAAAACwEAAA8A&#10;AAAAAAAAAQAgAAAAIgAAAGRycy9kb3ducmV2LnhtbFBLAQIUABQAAAAIAIdO4kAwntQYhgIAAPIE&#10;AAAOAAAAAAAAAAEAIAAAACoBAABkcnMvZTJvRG9jLnhtbFBLBQYAAAAABgAGAFkBAAAiBgAAAAA=&#10;">
                <v:fill on="f" focussize="0,0"/>
                <v:stroke weight="1.5pt" color="#FF0000 [3204]" miterlimit="8" joinstyle="miter" dashstyle="dash"/>
                <v:imagedata o:title=""/>
                <o:lock v:ext="edit" aspectratio="f"/>
                <v:textbox>
                  <w:txbxContent>
                    <w:p w14:paraId="109F443D">
                      <w:pPr>
                        <w:jc w:val="center"/>
                      </w:pPr>
                    </w:p>
                  </w:txbxContent>
                </v:textbox>
              </v:rect>
            </w:pict>
          </mc:Fallback>
        </mc:AlternateContent>
      </w:r>
      <w:r>
        <w:rPr>
          <w:rFonts w:hint="eastAsia" w:eastAsia="宋体"/>
          <w:lang w:eastAsia="zh-CN"/>
        </w:rPr>
        <w:drawing>
          <wp:inline distT="0" distB="0" distL="114300" distR="114300">
            <wp:extent cx="3903980" cy="5630545"/>
            <wp:effectExtent l="0" t="0" r="1270" b="8255"/>
            <wp:docPr id="256" name="图片 256" descr="微信截图_2020041619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微信截图_20200416190023"/>
                    <pic:cNvPicPr>
                      <a:picLocks noChangeAspect="1"/>
                    </pic:cNvPicPr>
                  </pic:nvPicPr>
                  <pic:blipFill>
                    <a:blip r:embed="rId28"/>
                    <a:stretch>
                      <a:fillRect/>
                    </a:stretch>
                  </pic:blipFill>
                  <pic:spPr>
                    <a:xfrm>
                      <a:off x="0" y="0"/>
                      <a:ext cx="3903980" cy="5630545"/>
                    </a:xfrm>
                    <a:prstGeom prst="rect">
                      <a:avLst/>
                    </a:prstGeom>
                  </pic:spPr>
                </pic:pic>
              </a:graphicData>
            </a:graphic>
          </wp:inline>
        </w:drawing>
      </w:r>
    </w:p>
    <w:p w14:paraId="66266B90">
      <w:pPr>
        <w:pStyle w:val="42"/>
        <w:bidi w:val="0"/>
        <w:jc w:val="center"/>
        <w:rPr>
          <w:rFonts w:hint="eastAsia" w:ascii="黑体" w:hAnsi="黑体" w:eastAsia="黑体" w:cs="黑体"/>
          <w:b w:val="0"/>
          <w:bCs/>
          <w:lang w:val="en-US" w:eastAsia="zh-CN"/>
        </w:rPr>
      </w:pPr>
      <w:bookmarkStart w:id="51" w:name="_Toc20426"/>
      <w:r>
        <w:rPr>
          <w:rFonts w:hint="eastAsia" w:ascii="黑体" w:hAnsi="黑体" w:eastAsia="黑体" w:cs="黑体"/>
          <w:b w:val="0"/>
          <w:bCs/>
          <w:lang w:val="en-US" w:eastAsia="zh-CN"/>
        </w:rPr>
        <w:t>图2.4-1  土壤污染状况调查的工作内容与程序</w:t>
      </w:r>
      <w:bookmarkEnd w:id="51"/>
    </w:p>
    <w:p w14:paraId="6271F6E1">
      <w:pPr>
        <w:pStyle w:val="45"/>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outlineLvl w:val="9"/>
        <w:rPr>
          <w:rFonts w:hint="eastAsia" w:ascii="黑体" w:hAnsi="黑体" w:eastAsia="黑体" w:cs="黑体"/>
          <w:b w:val="0"/>
          <w:bCs/>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14ADD456">
      <w:pPr>
        <w:pStyle w:val="6"/>
        <w:bidi w:val="0"/>
        <w:rPr>
          <w:rFonts w:hint="default"/>
          <w:lang w:val="en-US" w:eastAsia="zh-CN"/>
        </w:rPr>
      </w:pPr>
      <w:bookmarkStart w:id="52" w:name="_Toc768"/>
      <w:r>
        <w:rPr>
          <w:rFonts w:hint="eastAsia"/>
          <w:lang w:val="en-US" w:eastAsia="zh-CN"/>
        </w:rPr>
        <w:t>3.</w:t>
      </w:r>
      <w:r>
        <w:rPr>
          <w:rFonts w:hint="default"/>
          <w:lang w:val="en-US" w:eastAsia="zh-CN"/>
        </w:rPr>
        <w:t>地块概况</w:t>
      </w:r>
      <w:bookmarkEnd w:id="52"/>
    </w:p>
    <w:p w14:paraId="101F9C3C">
      <w:pPr>
        <w:pStyle w:val="7"/>
        <w:keepNext/>
        <w:keepLines/>
        <w:pageBreakBefore w:val="0"/>
        <w:widowControl w:val="0"/>
        <w:kinsoku/>
        <w:wordWrap/>
        <w:overflowPunct/>
        <w:topLinePunct w:val="0"/>
        <w:autoSpaceDE/>
        <w:autoSpaceDN/>
        <w:bidi w:val="0"/>
        <w:adjustRightInd w:val="0"/>
        <w:snapToGrid w:val="0"/>
        <w:spacing w:line="360" w:lineRule="auto"/>
        <w:textAlignment w:val="auto"/>
        <w:outlineLvl w:val="1"/>
        <w:rPr>
          <w:rFonts w:hint="default" w:ascii="Times New Roman" w:hAnsi="Times New Roman" w:cs="Times New Roman"/>
        </w:rPr>
      </w:pPr>
      <w:bookmarkStart w:id="53" w:name="_Toc9863"/>
      <w:bookmarkStart w:id="54" w:name="_Toc31342"/>
      <w:bookmarkStart w:id="55" w:name="_Toc24491"/>
      <w:r>
        <w:rPr>
          <w:rFonts w:hint="eastAsia" w:ascii="Times New Roman" w:hAnsi="Times New Roman"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1</w:t>
      </w:r>
      <w:r>
        <w:rPr>
          <w:rFonts w:hint="default" w:ascii="Times New Roman" w:hAnsi="Times New Roman" w:cs="Times New Roman"/>
        </w:rPr>
        <w:t>区域环境概况</w:t>
      </w:r>
      <w:bookmarkEnd w:id="53"/>
      <w:bookmarkEnd w:id="54"/>
    </w:p>
    <w:p w14:paraId="40CE8F5D">
      <w:pPr>
        <w:pStyle w:val="8"/>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rPr>
      </w:pPr>
      <w:bookmarkStart w:id="56" w:name="_Toc7397"/>
      <w:bookmarkStart w:id="57" w:name="_Toc20812"/>
      <w:r>
        <w:rPr>
          <w:rFonts w:hint="eastAsia" w:ascii="Times New Roman" w:hAnsi="Times New Roman"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1</w:t>
      </w:r>
      <w:r>
        <w:rPr>
          <w:rFonts w:hint="default" w:ascii="Times New Roman" w:hAnsi="Times New Roman" w:cs="Times New Roman"/>
        </w:rPr>
        <w:t>.1区域自然环境概况</w:t>
      </w:r>
      <w:bookmarkEnd w:id="56"/>
      <w:bookmarkEnd w:id="57"/>
    </w:p>
    <w:bookmarkEnd w:id="55"/>
    <w:p w14:paraId="38FD2440">
      <w:pPr>
        <w:bidi w:val="0"/>
        <w:rPr>
          <w:rFonts w:hint="default"/>
          <w:b/>
          <w:bCs/>
          <w:i w:val="0"/>
          <w:iCs w:val="0"/>
          <w:lang w:val="en-US"/>
        </w:rPr>
      </w:pPr>
      <w:bookmarkStart w:id="58" w:name="_Toc4763"/>
      <w:r>
        <w:rPr>
          <w:rFonts w:hint="eastAsia"/>
          <w:b/>
          <w:bCs/>
          <w:i w:val="0"/>
          <w:iCs w:val="0"/>
          <w:lang w:val="en-US" w:eastAsia="zh-CN"/>
        </w:rPr>
        <w:t>一、</w:t>
      </w:r>
      <w:r>
        <w:rPr>
          <w:rFonts w:hint="default"/>
          <w:b/>
          <w:bCs/>
          <w:i w:val="0"/>
          <w:iCs w:val="0"/>
          <w:lang w:val="en-US"/>
        </w:rPr>
        <w:t>地理位置</w:t>
      </w:r>
      <w:bookmarkEnd w:id="58"/>
    </w:p>
    <w:p w14:paraId="1D39032B">
      <w:pPr>
        <w:bidi w:val="0"/>
        <w:rPr>
          <w:rFonts w:hint="default" w:ascii="Times New Roman" w:hAnsi="Times New Roman" w:eastAsia="宋体" w:cs="Times New Roman"/>
          <w:i w:val="0"/>
          <w:color w:val="auto"/>
          <w:kern w:val="0"/>
          <w:sz w:val="24"/>
          <w:szCs w:val="24"/>
          <w:highlight w:val="none"/>
          <w:u w:val="none"/>
          <w:lang w:val="en-US" w:eastAsia="zh-CN"/>
        </w:rPr>
      </w:pPr>
      <w:bookmarkStart w:id="59" w:name="_Toc31142"/>
      <w:bookmarkStart w:id="60" w:name="_Toc3840"/>
      <w:bookmarkStart w:id="61" w:name="_Toc13900"/>
      <w:bookmarkStart w:id="62" w:name="_Toc24414"/>
      <w:bookmarkStart w:id="63" w:name="_Toc956"/>
      <w:bookmarkStart w:id="64" w:name="_Toc7221"/>
      <w:bookmarkStart w:id="65" w:name="_Toc29888"/>
      <w:bookmarkStart w:id="66" w:name="_Toc20858"/>
      <w:bookmarkStart w:id="67" w:name="_Toc3944"/>
      <w:bookmarkStart w:id="68" w:name="_Toc21348"/>
      <w:bookmarkStart w:id="69" w:name="_Toc30698"/>
      <w:bookmarkStart w:id="70" w:name="_Toc15437"/>
      <w:bookmarkStart w:id="71" w:name="_Toc7038"/>
      <w:r>
        <w:rPr>
          <w:rFonts w:hint="default" w:ascii="Times New Roman" w:hAnsi="Times New Roman" w:eastAsia="宋体" w:cs="Times New Roman"/>
          <w:i w:val="0"/>
          <w:color w:val="auto"/>
          <w:kern w:val="0"/>
          <w:sz w:val="24"/>
          <w:szCs w:val="24"/>
          <w:highlight w:val="none"/>
          <w:u w:val="none"/>
          <w:lang w:val="en-US" w:eastAsia="zh-CN"/>
        </w:rPr>
        <w:t>本次调查地块</w:t>
      </w:r>
      <w:r>
        <w:rPr>
          <w:rFonts w:hint="eastAsia" w:cs="Times New Roman"/>
          <w:i w:val="0"/>
          <w:color w:val="auto"/>
          <w:kern w:val="0"/>
          <w:sz w:val="24"/>
          <w:szCs w:val="24"/>
          <w:highlight w:val="none"/>
          <w:u w:val="none"/>
          <w:lang w:val="en-US" w:eastAsia="zh-CN"/>
        </w:rPr>
        <w:t>位于枣庄市薛城区光明大道南侧、原来泉村北侧。</w:t>
      </w:r>
      <w:r>
        <w:rPr>
          <w:rFonts w:hint="default" w:ascii="Times New Roman" w:hAnsi="Times New Roman" w:eastAsia="宋体" w:cs="Times New Roman"/>
          <w:i w:val="0"/>
          <w:color w:val="auto"/>
          <w:kern w:val="0"/>
          <w:sz w:val="24"/>
          <w:szCs w:val="24"/>
          <w:highlight w:val="none"/>
          <w:u w:val="none"/>
          <w:lang w:val="en-US" w:eastAsia="zh-CN"/>
        </w:rPr>
        <w:t>该地块总面积共</w:t>
      </w:r>
      <w:r>
        <w:rPr>
          <w:rFonts w:hint="eastAsia"/>
          <w:lang w:val="en-US" w:eastAsia="zh-CN"/>
        </w:rPr>
        <w:t>4629</w:t>
      </w:r>
      <w:r>
        <w:rPr>
          <w:rFonts w:hint="default" w:ascii="Times New Roman" w:hAnsi="Times New Roman" w:eastAsia="宋体" w:cs="Times New Roman"/>
          <w:i w:val="0"/>
          <w:color w:val="auto"/>
          <w:kern w:val="0"/>
          <w:sz w:val="24"/>
          <w:szCs w:val="24"/>
          <w:highlight w:val="none"/>
          <w:u w:val="none"/>
          <w:lang w:val="en-US" w:eastAsia="zh-CN"/>
        </w:rPr>
        <w:t>平方米。</w:t>
      </w:r>
    </w:p>
    <w:bookmarkEnd w:id="59"/>
    <w:bookmarkEnd w:id="60"/>
    <w:bookmarkEnd w:id="61"/>
    <w:bookmarkEnd w:id="62"/>
    <w:bookmarkEnd w:id="63"/>
    <w:bookmarkEnd w:id="64"/>
    <w:bookmarkEnd w:id="65"/>
    <w:bookmarkEnd w:id="66"/>
    <w:bookmarkEnd w:id="67"/>
    <w:bookmarkEnd w:id="68"/>
    <w:bookmarkEnd w:id="69"/>
    <w:bookmarkEnd w:id="70"/>
    <w:bookmarkEnd w:id="71"/>
    <w:p w14:paraId="0224FD2F">
      <w:pPr>
        <w:widowControl w:val="0"/>
        <w:wordWrap/>
        <w:autoSpaceDE w:val="0"/>
        <w:autoSpaceDN w:val="0"/>
        <w:adjustRightInd/>
        <w:snapToGrid/>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bookmarkStart w:id="72" w:name="3.2.1气候气象"/>
      <w:bookmarkEnd w:id="72"/>
      <w:bookmarkStart w:id="73" w:name="3.2.2区域地质概况"/>
      <w:bookmarkEnd w:id="73"/>
      <w:r>
        <w:rPr>
          <w:rFonts w:hint="default" w:ascii="Times New Roman" w:hAnsi="Times New Roman" w:eastAsia="宋体" w:cs="Times New Roman"/>
          <w:color w:val="auto"/>
          <w:sz w:val="24"/>
          <w:szCs w:val="24"/>
          <w:highlight w:val="none"/>
          <w:lang w:val="zh-CN" w:eastAsia="zh-CN"/>
        </w:rPr>
        <w:t>枣庄市位于山东南端，南与江苏省的徐州市铜山区、</w:t>
      </w:r>
      <w:r>
        <w:rPr>
          <w:rFonts w:hint="default" w:ascii="Times New Roman" w:hAnsi="Times New Roman" w:cs="Times New Roman"/>
          <w:color w:val="auto"/>
          <w:sz w:val="24"/>
          <w:szCs w:val="24"/>
          <w:highlight w:val="none"/>
          <w:lang w:val="zh-CN" w:eastAsia="zh-CN"/>
        </w:rPr>
        <w:t>邳州市</w:t>
      </w:r>
      <w:r>
        <w:rPr>
          <w:rFonts w:hint="default" w:ascii="Times New Roman" w:hAnsi="Times New Roman" w:eastAsia="宋体" w:cs="Times New Roman"/>
          <w:color w:val="auto"/>
          <w:sz w:val="24"/>
          <w:szCs w:val="24"/>
          <w:highlight w:val="none"/>
          <w:lang w:val="zh-CN" w:eastAsia="zh-CN"/>
        </w:rPr>
        <w:t>为邻，东和临沂市兰陵县、费县、平邑县接壤，北与济宁市的邹城市毗连，西濒微山湖。介于东经</w:t>
      </w:r>
      <w:r>
        <w:rPr>
          <w:rFonts w:hint="default" w:ascii="Times New Roman" w:hAnsi="Times New Roman" w:eastAsia="宋体" w:cs="Times New Roman"/>
          <w:color w:val="auto"/>
          <w:sz w:val="24"/>
          <w:szCs w:val="24"/>
          <w:highlight w:val="none"/>
          <w:lang w:eastAsia="zh-CN"/>
        </w:rPr>
        <w:t>116°48′~117°49′，北纬34°27′~35°19′之间，市境西北至东南为一长方形，东西最宽56km，南北最长96km，总面积4563km</w:t>
      </w:r>
      <w:r>
        <w:rPr>
          <w:rFonts w:hint="default" w:ascii="Times New Roman" w:hAnsi="Times New Roman" w:eastAsia="宋体" w:cs="Times New Roman"/>
          <w:color w:val="auto"/>
          <w:sz w:val="24"/>
          <w:szCs w:val="24"/>
          <w:highlight w:val="none"/>
          <w:vertAlign w:val="superscript"/>
          <w:lang w:eastAsia="zh-CN"/>
        </w:rPr>
        <w:t>2</w:t>
      </w:r>
      <w:r>
        <w:rPr>
          <w:rFonts w:hint="default" w:ascii="Times New Roman" w:hAnsi="Times New Roman" w:eastAsia="宋体" w:cs="Times New Roman"/>
          <w:color w:val="auto"/>
          <w:sz w:val="24"/>
          <w:szCs w:val="24"/>
          <w:highlight w:val="none"/>
          <w:lang w:eastAsia="zh-CN"/>
        </w:rPr>
        <w:t>，占山东省总面积的2.97%。全市下辖5个区、代管1个县级市，总面积4563km</w:t>
      </w:r>
      <w:r>
        <w:rPr>
          <w:rFonts w:hint="default" w:ascii="Times New Roman" w:hAnsi="Times New Roman" w:eastAsia="宋体" w:cs="Times New Roman"/>
          <w:color w:val="auto"/>
          <w:sz w:val="24"/>
          <w:szCs w:val="24"/>
          <w:highlight w:val="none"/>
          <w:vertAlign w:val="superscript"/>
          <w:lang w:eastAsia="zh-CN"/>
        </w:rPr>
        <w:t>2</w:t>
      </w:r>
      <w:r>
        <w:rPr>
          <w:rFonts w:hint="default" w:ascii="Times New Roman" w:hAnsi="Times New Roman" w:eastAsia="宋体" w:cs="Times New Roman"/>
          <w:color w:val="auto"/>
          <w:sz w:val="24"/>
          <w:szCs w:val="24"/>
          <w:highlight w:val="none"/>
          <w:lang w:eastAsia="zh-CN"/>
        </w:rPr>
        <w:t>，建成区面积149.3km</w:t>
      </w:r>
      <w:r>
        <w:rPr>
          <w:rFonts w:hint="default" w:ascii="Times New Roman" w:hAnsi="Times New Roman" w:eastAsia="宋体" w:cs="Times New Roman"/>
          <w:color w:val="auto"/>
          <w:sz w:val="24"/>
          <w:szCs w:val="24"/>
          <w:highlight w:val="none"/>
          <w:vertAlign w:val="superscript"/>
          <w:lang w:eastAsia="zh-CN"/>
        </w:rPr>
        <w:t>2</w:t>
      </w:r>
      <w:r>
        <w:rPr>
          <w:rFonts w:hint="default" w:ascii="Times New Roman" w:hAnsi="Times New Roman" w:eastAsia="宋体" w:cs="Times New Roman"/>
          <w:color w:val="auto"/>
          <w:sz w:val="24"/>
          <w:szCs w:val="24"/>
          <w:highlight w:val="none"/>
          <w:lang w:eastAsia="zh-CN"/>
        </w:rPr>
        <w:t>，常住人口392.73万人，城镇人口231.24万人。地势北高南低，东高西低，呈东北向西南倾伏状。丘陵约占总面积的54.6%，平原约占总面积的26.6%，洼地约占总面积的18.8%。属中纬度暖温带季风</w:t>
      </w:r>
      <w:r>
        <w:rPr>
          <w:rFonts w:hint="eastAsia" w:cs="Times New Roman"/>
          <w:color w:val="auto"/>
          <w:sz w:val="24"/>
          <w:szCs w:val="24"/>
          <w:highlight w:val="none"/>
          <w:lang w:eastAsia="zh-CN"/>
        </w:rPr>
        <w:t>性</w:t>
      </w:r>
      <w:r>
        <w:rPr>
          <w:rFonts w:hint="default" w:ascii="Times New Roman" w:hAnsi="Times New Roman" w:eastAsia="宋体" w:cs="Times New Roman"/>
          <w:color w:val="auto"/>
          <w:sz w:val="24"/>
          <w:szCs w:val="24"/>
          <w:highlight w:val="none"/>
          <w:lang w:eastAsia="zh-CN"/>
        </w:rPr>
        <w:t>大陆性气候区，兼有南方温湿气候和北方干冷气候的特点。</w:t>
      </w:r>
    </w:p>
    <w:p w14:paraId="55B20EC2">
      <w:pPr>
        <w:ind w:firstLine="480"/>
        <w:rPr>
          <w:rFonts w:hint="eastAsia" w:eastAsia="宋体"/>
          <w:color w:val="auto"/>
          <w:lang w:eastAsia="zh-CN"/>
        </w:rPr>
      </w:pPr>
      <w:r>
        <w:rPr>
          <w:rFonts w:hint="default" w:ascii="Times New Roman" w:hAnsi="Times New Roman" w:eastAsia="宋体" w:cs="Times New Roman"/>
          <w:i w:val="0"/>
          <w:color w:val="292929"/>
          <w:kern w:val="0"/>
          <w:sz w:val="24"/>
          <w:szCs w:val="24"/>
          <w:highlight w:val="none"/>
          <w:u w:val="none"/>
          <w:lang w:val="en-US" w:eastAsia="zh-CN"/>
        </w:rPr>
        <w:t>薛城区地理坐标东经117°9′2″至117°28′41″，北纬34°37′35″至34°56′38″，北与</w:t>
      </w:r>
      <w:r>
        <w:rPr>
          <w:rFonts w:hint="default" w:ascii="Times New Roman" w:hAnsi="Times New Roman" w:eastAsia="宋体" w:cs="Times New Roman"/>
          <w:i w:val="0"/>
          <w:color w:val="292929"/>
          <w:kern w:val="0"/>
          <w:sz w:val="24"/>
          <w:szCs w:val="24"/>
          <w:highlight w:val="none"/>
          <w:u w:val="none"/>
          <w:lang w:val="en-US" w:eastAsia="zh-CN"/>
        </w:rPr>
        <w:fldChar w:fldCharType="begin"/>
      </w:r>
      <w:r>
        <w:rPr>
          <w:rFonts w:hint="default" w:ascii="Times New Roman" w:hAnsi="Times New Roman" w:eastAsia="宋体" w:cs="Times New Roman"/>
          <w:i w:val="0"/>
          <w:color w:val="292929"/>
          <w:kern w:val="0"/>
          <w:sz w:val="24"/>
          <w:szCs w:val="24"/>
          <w:highlight w:val="none"/>
          <w:u w:val="none"/>
          <w:lang w:val="en-US" w:eastAsia="zh-CN"/>
        </w:rPr>
        <w:instrText xml:space="preserve"> HYPERLINK "https://baike.baidu.com/item/%E6%BB%95%E5%B7%9E%E5%B8%82/2404659" \t "https://baike.baidu.com/item/%E8%96%9B%E5%9F%8E%E5%8C%BA/_blank" </w:instrText>
      </w:r>
      <w:r>
        <w:rPr>
          <w:rFonts w:hint="default" w:ascii="Times New Roman" w:hAnsi="Times New Roman" w:eastAsia="宋体" w:cs="Times New Roman"/>
          <w:i w:val="0"/>
          <w:color w:val="292929"/>
          <w:kern w:val="0"/>
          <w:sz w:val="24"/>
          <w:szCs w:val="24"/>
          <w:highlight w:val="none"/>
          <w:u w:val="none"/>
          <w:lang w:val="en-US" w:eastAsia="zh-CN"/>
        </w:rPr>
        <w:fldChar w:fldCharType="separate"/>
      </w:r>
      <w:r>
        <w:rPr>
          <w:rFonts w:hint="default" w:ascii="Times New Roman" w:hAnsi="Times New Roman" w:eastAsia="宋体" w:cs="Times New Roman"/>
          <w:i w:val="0"/>
          <w:color w:val="292929"/>
          <w:kern w:val="0"/>
          <w:sz w:val="24"/>
          <w:szCs w:val="24"/>
          <w:highlight w:val="none"/>
          <w:u w:val="none"/>
          <w:lang w:val="en-US" w:eastAsia="zh-CN"/>
        </w:rPr>
        <w:t>滕州市</w:t>
      </w:r>
      <w:r>
        <w:rPr>
          <w:rFonts w:hint="default" w:ascii="Times New Roman" w:hAnsi="Times New Roman" w:eastAsia="宋体" w:cs="Times New Roman"/>
          <w:i w:val="0"/>
          <w:color w:val="292929"/>
          <w:kern w:val="0"/>
          <w:sz w:val="24"/>
          <w:szCs w:val="24"/>
          <w:highlight w:val="none"/>
          <w:u w:val="none"/>
          <w:lang w:val="en-US" w:eastAsia="zh-CN"/>
        </w:rPr>
        <w:fldChar w:fldCharType="end"/>
      </w:r>
      <w:r>
        <w:rPr>
          <w:rFonts w:hint="default" w:ascii="Times New Roman" w:hAnsi="Times New Roman" w:eastAsia="宋体" w:cs="Times New Roman"/>
          <w:i w:val="0"/>
          <w:color w:val="292929"/>
          <w:kern w:val="0"/>
          <w:sz w:val="24"/>
          <w:szCs w:val="24"/>
          <w:highlight w:val="none"/>
          <w:u w:val="none"/>
          <w:lang w:val="en-US" w:eastAsia="zh-CN"/>
        </w:rPr>
        <w:t>为邻，自东北向东南依次与</w:t>
      </w:r>
      <w:r>
        <w:rPr>
          <w:rFonts w:hint="default" w:ascii="Times New Roman" w:hAnsi="Times New Roman" w:eastAsia="宋体" w:cs="Times New Roman"/>
          <w:i w:val="0"/>
          <w:color w:val="292929"/>
          <w:kern w:val="0"/>
          <w:sz w:val="24"/>
          <w:szCs w:val="24"/>
          <w:highlight w:val="none"/>
          <w:u w:val="none"/>
          <w:lang w:val="en-US" w:eastAsia="zh-CN"/>
        </w:rPr>
        <w:fldChar w:fldCharType="begin"/>
      </w:r>
      <w:r>
        <w:rPr>
          <w:rFonts w:hint="default" w:ascii="Times New Roman" w:hAnsi="Times New Roman" w:eastAsia="宋体" w:cs="Times New Roman"/>
          <w:i w:val="0"/>
          <w:color w:val="292929"/>
          <w:kern w:val="0"/>
          <w:sz w:val="24"/>
          <w:szCs w:val="24"/>
          <w:highlight w:val="none"/>
          <w:u w:val="none"/>
          <w:lang w:val="en-US" w:eastAsia="zh-CN"/>
        </w:rPr>
        <w:instrText xml:space="preserve"> HYPERLINK "https://baike.baidu.com/item/%E5%B1%B1%E4%BA%AD%E5%8C%BA/135937" \t "https://baike.baidu.com/item/%E8%96%9B%E5%9F%8E%E5%8C%BA/_blank" </w:instrText>
      </w:r>
      <w:r>
        <w:rPr>
          <w:rFonts w:hint="default" w:ascii="Times New Roman" w:hAnsi="Times New Roman" w:eastAsia="宋体" w:cs="Times New Roman"/>
          <w:i w:val="0"/>
          <w:color w:val="292929"/>
          <w:kern w:val="0"/>
          <w:sz w:val="24"/>
          <w:szCs w:val="24"/>
          <w:highlight w:val="none"/>
          <w:u w:val="none"/>
          <w:lang w:val="en-US" w:eastAsia="zh-CN"/>
        </w:rPr>
        <w:fldChar w:fldCharType="separate"/>
      </w:r>
      <w:r>
        <w:rPr>
          <w:rFonts w:hint="default" w:ascii="Times New Roman" w:hAnsi="Times New Roman" w:eastAsia="宋体" w:cs="Times New Roman"/>
          <w:i w:val="0"/>
          <w:color w:val="292929"/>
          <w:kern w:val="0"/>
          <w:sz w:val="24"/>
          <w:szCs w:val="24"/>
          <w:highlight w:val="none"/>
          <w:u w:val="none"/>
          <w:lang w:val="en-US" w:eastAsia="zh-CN"/>
        </w:rPr>
        <w:t>山亭区</w:t>
      </w:r>
      <w:r>
        <w:rPr>
          <w:rFonts w:hint="default" w:ascii="Times New Roman" w:hAnsi="Times New Roman" w:eastAsia="宋体" w:cs="Times New Roman"/>
          <w:i w:val="0"/>
          <w:color w:val="292929"/>
          <w:kern w:val="0"/>
          <w:sz w:val="24"/>
          <w:szCs w:val="24"/>
          <w:highlight w:val="none"/>
          <w:u w:val="none"/>
          <w:lang w:val="en-US" w:eastAsia="zh-CN"/>
        </w:rPr>
        <w:fldChar w:fldCharType="end"/>
      </w:r>
      <w:r>
        <w:rPr>
          <w:rFonts w:hint="default" w:ascii="Times New Roman" w:hAnsi="Times New Roman" w:eastAsia="宋体" w:cs="Times New Roman"/>
          <w:i w:val="0"/>
          <w:color w:val="292929"/>
          <w:kern w:val="0"/>
          <w:sz w:val="24"/>
          <w:szCs w:val="24"/>
          <w:highlight w:val="none"/>
          <w:u w:val="none"/>
          <w:lang w:val="en-US" w:eastAsia="zh-CN"/>
        </w:rPr>
        <w:t>、</w:t>
      </w:r>
      <w:r>
        <w:rPr>
          <w:rFonts w:hint="default" w:ascii="Times New Roman" w:hAnsi="Times New Roman" w:eastAsia="宋体" w:cs="Times New Roman"/>
          <w:i w:val="0"/>
          <w:color w:val="292929"/>
          <w:kern w:val="0"/>
          <w:sz w:val="24"/>
          <w:szCs w:val="24"/>
          <w:highlight w:val="none"/>
          <w:u w:val="none"/>
          <w:lang w:val="en-US" w:eastAsia="zh-CN"/>
        </w:rPr>
        <w:fldChar w:fldCharType="begin"/>
      </w:r>
      <w:r>
        <w:rPr>
          <w:rFonts w:hint="default" w:ascii="Times New Roman" w:hAnsi="Times New Roman" w:eastAsia="宋体" w:cs="Times New Roman"/>
          <w:i w:val="0"/>
          <w:color w:val="292929"/>
          <w:kern w:val="0"/>
          <w:sz w:val="24"/>
          <w:szCs w:val="24"/>
          <w:highlight w:val="none"/>
          <w:u w:val="none"/>
          <w:lang w:val="en-US" w:eastAsia="zh-CN"/>
        </w:rPr>
        <w:instrText xml:space="preserve"> HYPERLINK "https://baike.baidu.com/item/%E5%B8%82%E4%B8%AD%E5%8C%BA/2758321" \t "https://baike.baidu.com/item/%E8%96%9B%E5%9F%8E%E5%8C%BA/_blank" </w:instrText>
      </w:r>
      <w:r>
        <w:rPr>
          <w:rFonts w:hint="default" w:ascii="Times New Roman" w:hAnsi="Times New Roman" w:eastAsia="宋体" w:cs="Times New Roman"/>
          <w:i w:val="0"/>
          <w:color w:val="292929"/>
          <w:kern w:val="0"/>
          <w:sz w:val="24"/>
          <w:szCs w:val="24"/>
          <w:highlight w:val="none"/>
          <w:u w:val="none"/>
          <w:lang w:val="en-US" w:eastAsia="zh-CN"/>
        </w:rPr>
        <w:fldChar w:fldCharType="separate"/>
      </w:r>
      <w:r>
        <w:rPr>
          <w:rFonts w:hint="default" w:ascii="Times New Roman" w:hAnsi="Times New Roman" w:eastAsia="宋体" w:cs="Times New Roman"/>
          <w:i w:val="0"/>
          <w:color w:val="292929"/>
          <w:kern w:val="0"/>
          <w:sz w:val="24"/>
          <w:szCs w:val="24"/>
          <w:highlight w:val="none"/>
          <w:u w:val="none"/>
          <w:lang w:val="en-US" w:eastAsia="zh-CN"/>
        </w:rPr>
        <w:t>市中区</w:t>
      </w:r>
      <w:r>
        <w:rPr>
          <w:rFonts w:hint="default" w:ascii="Times New Roman" w:hAnsi="Times New Roman" w:eastAsia="宋体" w:cs="Times New Roman"/>
          <w:i w:val="0"/>
          <w:color w:val="292929"/>
          <w:kern w:val="0"/>
          <w:sz w:val="24"/>
          <w:szCs w:val="24"/>
          <w:highlight w:val="none"/>
          <w:u w:val="none"/>
          <w:lang w:val="en-US" w:eastAsia="zh-CN"/>
        </w:rPr>
        <w:fldChar w:fldCharType="end"/>
      </w:r>
      <w:r>
        <w:rPr>
          <w:rFonts w:hint="default" w:ascii="Times New Roman" w:hAnsi="Times New Roman" w:eastAsia="宋体" w:cs="Times New Roman"/>
          <w:i w:val="0"/>
          <w:color w:val="292929"/>
          <w:kern w:val="0"/>
          <w:sz w:val="24"/>
          <w:szCs w:val="24"/>
          <w:highlight w:val="none"/>
          <w:u w:val="none"/>
          <w:lang w:val="en-US" w:eastAsia="zh-CN"/>
        </w:rPr>
        <w:t>、</w:t>
      </w:r>
      <w:r>
        <w:rPr>
          <w:rFonts w:hint="default" w:ascii="Times New Roman" w:hAnsi="Times New Roman" w:eastAsia="宋体" w:cs="Times New Roman"/>
          <w:i w:val="0"/>
          <w:color w:val="292929"/>
          <w:kern w:val="0"/>
          <w:sz w:val="24"/>
          <w:szCs w:val="24"/>
          <w:highlight w:val="none"/>
          <w:u w:val="none"/>
          <w:lang w:val="en-US" w:eastAsia="zh-CN"/>
        </w:rPr>
        <w:fldChar w:fldCharType="begin"/>
      </w:r>
      <w:r>
        <w:rPr>
          <w:rFonts w:hint="default" w:ascii="Times New Roman" w:hAnsi="Times New Roman" w:eastAsia="宋体" w:cs="Times New Roman"/>
          <w:i w:val="0"/>
          <w:color w:val="292929"/>
          <w:kern w:val="0"/>
          <w:sz w:val="24"/>
          <w:szCs w:val="24"/>
          <w:highlight w:val="none"/>
          <w:u w:val="none"/>
          <w:lang w:val="en-US" w:eastAsia="zh-CN"/>
        </w:rPr>
        <w:instrText xml:space="preserve"> HYPERLINK "https://baike.baidu.com/item/%E5%B3%84%E5%9F%8E%E5%8C%BA/10608615" \t "https://baike.baidu.com/item/%E8%96%9B%E5%9F%8E%E5%8C%BA/_blank" </w:instrText>
      </w:r>
      <w:r>
        <w:rPr>
          <w:rFonts w:hint="default" w:ascii="Times New Roman" w:hAnsi="Times New Roman" w:eastAsia="宋体" w:cs="Times New Roman"/>
          <w:i w:val="0"/>
          <w:color w:val="292929"/>
          <w:kern w:val="0"/>
          <w:sz w:val="24"/>
          <w:szCs w:val="24"/>
          <w:highlight w:val="none"/>
          <w:u w:val="none"/>
          <w:lang w:val="en-US" w:eastAsia="zh-CN"/>
        </w:rPr>
        <w:fldChar w:fldCharType="separate"/>
      </w:r>
      <w:r>
        <w:rPr>
          <w:rFonts w:hint="default" w:ascii="Times New Roman" w:hAnsi="Times New Roman" w:eastAsia="宋体" w:cs="Times New Roman"/>
          <w:i w:val="0"/>
          <w:color w:val="292929"/>
          <w:kern w:val="0"/>
          <w:sz w:val="24"/>
          <w:szCs w:val="24"/>
          <w:highlight w:val="none"/>
          <w:u w:val="none"/>
          <w:lang w:val="en-US" w:eastAsia="zh-CN"/>
        </w:rPr>
        <w:t>峄城区</w:t>
      </w:r>
      <w:r>
        <w:rPr>
          <w:rFonts w:hint="default" w:ascii="Times New Roman" w:hAnsi="Times New Roman" w:eastAsia="宋体" w:cs="Times New Roman"/>
          <w:i w:val="0"/>
          <w:color w:val="292929"/>
          <w:kern w:val="0"/>
          <w:sz w:val="24"/>
          <w:szCs w:val="24"/>
          <w:highlight w:val="none"/>
          <w:u w:val="none"/>
          <w:lang w:val="en-US" w:eastAsia="zh-CN"/>
        </w:rPr>
        <w:fldChar w:fldCharType="end"/>
      </w:r>
      <w:r>
        <w:rPr>
          <w:rFonts w:hint="default" w:ascii="Times New Roman" w:hAnsi="Times New Roman" w:eastAsia="宋体" w:cs="Times New Roman"/>
          <w:i w:val="0"/>
          <w:color w:val="292929"/>
          <w:kern w:val="0"/>
          <w:sz w:val="24"/>
          <w:szCs w:val="24"/>
          <w:highlight w:val="none"/>
          <w:u w:val="none"/>
          <w:lang w:val="en-US" w:eastAsia="zh-CN"/>
        </w:rPr>
        <w:t>接壤，西与</w:t>
      </w:r>
      <w:r>
        <w:rPr>
          <w:rFonts w:hint="default" w:ascii="Times New Roman" w:hAnsi="Times New Roman" w:eastAsia="宋体" w:cs="Times New Roman"/>
          <w:i w:val="0"/>
          <w:color w:val="292929"/>
          <w:kern w:val="0"/>
          <w:sz w:val="24"/>
          <w:szCs w:val="24"/>
          <w:highlight w:val="none"/>
          <w:u w:val="none"/>
          <w:lang w:val="en-US" w:eastAsia="zh-CN"/>
        </w:rPr>
        <w:fldChar w:fldCharType="begin"/>
      </w:r>
      <w:r>
        <w:rPr>
          <w:rFonts w:hint="default" w:ascii="Times New Roman" w:hAnsi="Times New Roman" w:eastAsia="宋体" w:cs="Times New Roman"/>
          <w:i w:val="0"/>
          <w:color w:val="292929"/>
          <w:kern w:val="0"/>
          <w:sz w:val="24"/>
          <w:szCs w:val="24"/>
          <w:highlight w:val="none"/>
          <w:u w:val="none"/>
          <w:lang w:val="en-US" w:eastAsia="zh-CN"/>
        </w:rPr>
        <w:instrText xml:space="preserve"> HYPERLINK "https://baike.baidu.com/item/%E5%BE%AE%E5%B1%B1%E5%8E%BF/2446828" \t "https://baike.baidu.com/item/%E8%96%9B%E5%9F%8E%E5%8C%BA/_blank" </w:instrText>
      </w:r>
      <w:r>
        <w:rPr>
          <w:rFonts w:hint="default" w:ascii="Times New Roman" w:hAnsi="Times New Roman" w:eastAsia="宋体" w:cs="Times New Roman"/>
          <w:i w:val="0"/>
          <w:color w:val="292929"/>
          <w:kern w:val="0"/>
          <w:sz w:val="24"/>
          <w:szCs w:val="24"/>
          <w:highlight w:val="none"/>
          <w:u w:val="none"/>
          <w:lang w:val="en-US" w:eastAsia="zh-CN"/>
        </w:rPr>
        <w:fldChar w:fldCharType="separate"/>
      </w:r>
      <w:r>
        <w:rPr>
          <w:rFonts w:hint="default" w:ascii="Times New Roman" w:hAnsi="Times New Roman" w:eastAsia="宋体" w:cs="Times New Roman"/>
          <w:i w:val="0"/>
          <w:color w:val="292929"/>
          <w:kern w:val="0"/>
          <w:sz w:val="24"/>
          <w:szCs w:val="24"/>
          <w:highlight w:val="none"/>
          <w:u w:val="none"/>
          <w:lang w:val="en-US" w:eastAsia="zh-CN"/>
        </w:rPr>
        <w:t>微山县</w:t>
      </w:r>
      <w:r>
        <w:rPr>
          <w:rFonts w:hint="default" w:ascii="Times New Roman" w:hAnsi="Times New Roman" w:eastAsia="宋体" w:cs="Times New Roman"/>
          <w:i w:val="0"/>
          <w:color w:val="292929"/>
          <w:kern w:val="0"/>
          <w:sz w:val="24"/>
          <w:szCs w:val="24"/>
          <w:highlight w:val="none"/>
          <w:u w:val="none"/>
          <w:lang w:val="en-US" w:eastAsia="zh-CN"/>
        </w:rPr>
        <w:fldChar w:fldCharType="end"/>
      </w:r>
      <w:r>
        <w:rPr>
          <w:rFonts w:hint="default" w:ascii="Times New Roman" w:hAnsi="Times New Roman" w:eastAsia="宋体" w:cs="Times New Roman"/>
          <w:i w:val="0"/>
          <w:color w:val="292929"/>
          <w:kern w:val="0"/>
          <w:sz w:val="24"/>
          <w:szCs w:val="24"/>
          <w:highlight w:val="none"/>
          <w:u w:val="none"/>
          <w:lang w:val="en-US" w:eastAsia="zh-CN"/>
        </w:rPr>
        <w:t>毗连，版图如菱形，总面积423.02平方公里。地势东高西低，向西南倾斜，属于黄淮冲积平原。</w:t>
      </w:r>
      <w:r>
        <w:rPr>
          <w:rFonts w:hint="eastAsia" w:ascii="Times New Roman" w:hAnsi="Times New Roman" w:cs="Times New Roman" w:eastAsiaTheme="minorEastAsia"/>
          <w:b w:val="0"/>
          <w:bCs w:val="0"/>
          <w:lang w:val="en-US" w:eastAsia="zh-CN"/>
        </w:rPr>
        <w:t>调查地块地理位置见图3.1-1。</w:t>
      </w:r>
    </w:p>
    <w:p w14:paraId="308F6C5C">
      <w:pPr>
        <w:pStyle w:val="42"/>
        <w:bidi w:val="0"/>
        <w:ind w:left="0" w:leftChars="0" w:firstLine="0" w:firstLineChars="0"/>
        <w:jc w:val="center"/>
        <w:rPr>
          <w:rFonts w:hint="eastAsia" w:ascii="黑体" w:hAnsi="黑体" w:eastAsia="黑体" w:cs="黑体"/>
          <w:b w:val="0"/>
          <w:bCs w:val="0"/>
          <w:lang w:val="en-US" w:eastAsia="zh-CN"/>
        </w:rPr>
      </w:pPr>
      <w:r>
        <w:rPr>
          <w:sz w:val="24"/>
        </w:rPr>
        <mc:AlternateContent>
          <mc:Choice Requires="wpg">
            <w:drawing>
              <wp:anchor distT="0" distB="0" distL="114300" distR="114300" simplePos="0" relativeHeight="251673600" behindDoc="0" locked="0" layoutInCell="1" allowOverlap="1">
                <wp:simplePos x="0" y="0"/>
                <wp:positionH relativeFrom="column">
                  <wp:posOffset>1719580</wp:posOffset>
                </wp:positionH>
                <wp:positionV relativeFrom="paragraph">
                  <wp:posOffset>2517775</wp:posOffset>
                </wp:positionV>
                <wp:extent cx="1057910" cy="628650"/>
                <wp:effectExtent l="5080" t="4445" r="22860" b="14605"/>
                <wp:wrapNone/>
                <wp:docPr id="466" name="组合 466"/>
                <wp:cNvGraphicFramePr/>
                <a:graphic xmlns:a="http://schemas.openxmlformats.org/drawingml/2006/main">
                  <a:graphicData uri="http://schemas.microsoft.com/office/word/2010/wordprocessingGroup">
                    <wpg:wgp>
                      <wpg:cNvGrpSpPr/>
                      <wpg:grpSpPr>
                        <a:xfrm>
                          <a:off x="0" y="0"/>
                          <a:ext cx="1057910" cy="628650"/>
                          <a:chOff x="7814" y="328140"/>
                          <a:chExt cx="1666" cy="990"/>
                        </a:xfrm>
                      </wpg:grpSpPr>
                      <wps:wsp>
                        <wps:cNvPr id="49" name="矩形标注 49"/>
                        <wps:cNvSpPr/>
                        <wps:spPr>
                          <a:xfrm>
                            <a:off x="7814" y="328140"/>
                            <a:ext cx="1134" cy="456"/>
                          </a:xfrm>
                          <a:prstGeom prst="wedgeRectCallout">
                            <a:avLst>
                              <a:gd name="adj1" fmla="val 84322"/>
                              <a:gd name="adj2" fmla="val 144517"/>
                            </a:avLst>
                          </a:prstGeom>
                          <a:solidFill>
                            <a:schemeClr val="bg1"/>
                          </a:solidFill>
                          <a:ln w="3175" cap="flat" cmpd="sng">
                            <a:solidFill>
                              <a:srgbClr val="FF0000"/>
                            </a:solidFill>
                            <a:prstDash val="solid"/>
                            <a:miter/>
                            <a:headEnd type="none" w="med" len="med"/>
                            <a:tailEnd type="none" w="med" len="med"/>
                          </a:ln>
                        </wps:spPr>
                        <wps:txbx>
                          <w:txbxContent>
                            <w:p w14:paraId="46292911">
                              <w:pPr>
                                <w:ind w:left="0" w:leftChars="0" w:firstLine="0" w:firstLineChars="0"/>
                                <w:jc w:val="both"/>
                                <w:rPr>
                                  <w:rFonts w:hint="eastAsia" w:ascii="黑体" w:hAnsi="黑体" w:eastAsia="黑体" w:cs="黑体"/>
                                  <w:b w:val="0"/>
                                  <w:bCs/>
                                  <w:color w:val="FF0000"/>
                                  <w:highlight w:val="none"/>
                                </w:rPr>
                              </w:pPr>
                              <w:r>
                                <w:rPr>
                                  <w:rFonts w:hint="eastAsia" w:ascii="黑体" w:hAnsi="黑体" w:eastAsia="黑体" w:cs="黑体"/>
                                  <w:b w:val="0"/>
                                  <w:bCs/>
                                  <w:color w:val="FF0000"/>
                                  <w:sz w:val="21"/>
                                  <w:szCs w:val="21"/>
                                  <w:highlight w:val="none"/>
                                  <w:lang w:val="en-US" w:eastAsia="zh-CN"/>
                                </w:rPr>
                                <w:t>地块</w:t>
                              </w:r>
                              <w:r>
                                <w:rPr>
                                  <w:rFonts w:hint="eastAsia" w:ascii="黑体" w:hAnsi="黑体" w:eastAsia="黑体" w:cs="黑体"/>
                                  <w:b w:val="0"/>
                                  <w:bCs/>
                                  <w:color w:val="FF0000"/>
                                  <w:sz w:val="21"/>
                                  <w:szCs w:val="21"/>
                                  <w:highlight w:val="none"/>
                                </w:rPr>
                                <w:t>位置</w:t>
                              </w:r>
                            </w:p>
                          </w:txbxContent>
                        </wps:txbx>
                        <wps:bodyPr upright="1"/>
                      </wps:wsp>
                      <wps:wsp>
                        <wps:cNvPr id="463" name="矩形 463"/>
                        <wps:cNvSpPr/>
                        <wps:spPr>
                          <a:xfrm>
                            <a:off x="9362" y="329012"/>
                            <a:ext cx="119" cy="119"/>
                          </a:xfrm>
                          <a:prstGeom prst="rec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35.4pt;margin-top:198.25pt;height:49.5pt;width:83.3pt;z-index:251673600;mso-width-relative:page;mso-height-relative:page;" coordorigin="7814,328140" coordsize="1666,990" o:gfxdata="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MvmJvjdAAAACwEAAA8A&#10;AAAAAAAAAQAgAAAAIgAAAGRycy9kb3ducmV2LnhtbFBLAQIUABQAAAAIAIdO4kAnVd7boQMAAOEI&#10;AAAOAAAAAAAAAAEAIAAAACwBAABkcnMvZTJvRG9jLnhtbFBLBQYAAAAABgAGAFkBAAA/BwAAAAA=&#10;">
                <o:lock v:ext="edit" aspectratio="f"/>
                <v:shape id="_x0000_s1026" o:spid="_x0000_s1026" o:spt="61" type="#_x0000_t61" style="position:absolute;left:7814;top:328140;height:456;width:1134;" fillcolor="#FFFFFF [3212]" filled="t" stroked="t" coordsize="21600,21600" o:gfxdata="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d3u8AAAA&#10;2wAAAA8AAAAAAAAAAQAgAAAAIgAAAGRycy9kb3ducmV2LnhtbFBLAQIUABQAAAAIAIdO4kAzLwWe&#10;OwAAADkAAAAQAAAAAAAAAAEAIAAAAAsBAABkcnMvc2hhcGV4bWwueG1sUEsFBgAAAAAGAAYAWwEA&#10;ALUDAAAAAA==&#10;" adj="29014,42016">
                  <v:fill on="t" focussize="0,0"/>
                  <v:stroke weight="0.25pt" color="#FF0000" joinstyle="miter"/>
                  <v:imagedata o:title=""/>
                  <o:lock v:ext="edit" aspectratio="f"/>
                  <v:textbox>
                    <w:txbxContent>
                      <w:p w14:paraId="46292911">
                        <w:pPr>
                          <w:ind w:left="0" w:leftChars="0" w:firstLine="0" w:firstLineChars="0"/>
                          <w:jc w:val="both"/>
                          <w:rPr>
                            <w:rFonts w:hint="eastAsia" w:ascii="黑体" w:hAnsi="黑体" w:eastAsia="黑体" w:cs="黑体"/>
                            <w:b w:val="0"/>
                            <w:bCs/>
                            <w:color w:val="FF0000"/>
                            <w:highlight w:val="none"/>
                          </w:rPr>
                        </w:pPr>
                        <w:r>
                          <w:rPr>
                            <w:rFonts w:hint="eastAsia" w:ascii="黑体" w:hAnsi="黑体" w:eastAsia="黑体" w:cs="黑体"/>
                            <w:b w:val="0"/>
                            <w:bCs/>
                            <w:color w:val="FF0000"/>
                            <w:sz w:val="21"/>
                            <w:szCs w:val="21"/>
                            <w:highlight w:val="none"/>
                            <w:lang w:val="en-US" w:eastAsia="zh-CN"/>
                          </w:rPr>
                          <w:t>地块</w:t>
                        </w:r>
                        <w:r>
                          <w:rPr>
                            <w:rFonts w:hint="eastAsia" w:ascii="黑体" w:hAnsi="黑体" w:eastAsia="黑体" w:cs="黑体"/>
                            <w:b w:val="0"/>
                            <w:bCs/>
                            <w:color w:val="FF0000"/>
                            <w:sz w:val="21"/>
                            <w:szCs w:val="21"/>
                            <w:highlight w:val="none"/>
                          </w:rPr>
                          <w:t>位置</w:t>
                        </w:r>
                      </w:p>
                    </w:txbxContent>
                  </v:textbox>
                </v:shape>
                <v:rect id="_x0000_s1026" o:spid="_x0000_s1026" o:spt="1" style="position:absolute;left:9362;top:329012;height:119;width:119;v-text-anchor:middle;" fillcolor="#FF0000" filled="t" stroked="t" coordsize="21600,21600" o:gfxdata="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krn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rect>
              </v:group>
            </w:pict>
          </mc:Fallback>
        </mc:AlternateContent>
      </w:r>
      <w:r>
        <w:rPr>
          <w:rFonts w:hint="default" w:ascii="Times New Roman" w:hAnsi="Times New Roman" w:eastAsia="黑体" w:cs="Times New Roman"/>
          <w:color w:val="auto"/>
          <w:highlight w:val="none"/>
          <w:lang w:val="en-US" w:eastAsia="zh-CN"/>
        </w:rPr>
        <w:drawing>
          <wp:anchor distT="0" distB="0" distL="114300" distR="114300" simplePos="0" relativeHeight="251699200" behindDoc="0" locked="0" layoutInCell="1" allowOverlap="1">
            <wp:simplePos x="0" y="0"/>
            <wp:positionH relativeFrom="column">
              <wp:posOffset>-19050</wp:posOffset>
            </wp:positionH>
            <wp:positionV relativeFrom="paragraph">
              <wp:posOffset>19685</wp:posOffset>
            </wp:positionV>
            <wp:extent cx="1029970" cy="889635"/>
            <wp:effectExtent l="0" t="0" r="17780" b="5715"/>
            <wp:wrapNone/>
            <wp:docPr id="204" name="图片 204"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薛城风玫瑰"/>
                    <pic:cNvPicPr>
                      <a:picLocks noChangeAspect="1"/>
                    </pic:cNvPicPr>
                  </pic:nvPicPr>
                  <pic:blipFill>
                    <a:blip r:embed="rId24"/>
                    <a:srcRect l="2427" t="4930"/>
                    <a:stretch>
                      <a:fillRect/>
                    </a:stretch>
                  </pic:blipFill>
                  <pic:spPr>
                    <a:xfrm>
                      <a:off x="0" y="0"/>
                      <a:ext cx="1029970" cy="889635"/>
                    </a:xfrm>
                    <a:prstGeom prst="rect">
                      <a:avLst/>
                    </a:prstGeom>
                  </pic:spPr>
                </pic:pic>
              </a:graphicData>
            </a:graphic>
          </wp:anchor>
        </w:drawing>
      </w:r>
      <w:r>
        <w:rPr>
          <w:rFonts w:hint="eastAsia" w:ascii="Times New Roman" w:hAnsi="Times New Roman" w:eastAsia="方正仿宋_GB2312" w:cs="Times New Roman"/>
          <w:vertAlign w:val="baseline"/>
          <w:lang w:val="en-US" w:eastAsia="zh-CN"/>
        </w:rPr>
        <w:drawing>
          <wp:inline distT="0" distB="0" distL="114300" distR="114300">
            <wp:extent cx="5269230" cy="5086350"/>
            <wp:effectExtent l="0" t="0" r="7620" b="0"/>
            <wp:docPr id="462" name="图片 1" descr="枣庄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1" descr="枣庄行政区划图"/>
                    <pic:cNvPicPr>
                      <a:picLocks noChangeAspect="1"/>
                    </pic:cNvPicPr>
                  </pic:nvPicPr>
                  <pic:blipFill>
                    <a:blip r:embed="rId29"/>
                    <a:srcRect b="1802"/>
                    <a:stretch>
                      <a:fillRect/>
                    </a:stretch>
                  </pic:blipFill>
                  <pic:spPr>
                    <a:xfrm>
                      <a:off x="0" y="0"/>
                      <a:ext cx="5269230" cy="5086350"/>
                    </a:xfrm>
                    <a:prstGeom prst="rect">
                      <a:avLst/>
                    </a:prstGeom>
                    <a:noFill/>
                    <a:ln>
                      <a:noFill/>
                    </a:ln>
                  </pic:spPr>
                </pic:pic>
              </a:graphicData>
            </a:graphic>
          </wp:inline>
        </w:drawing>
      </w:r>
      <w:r>
        <w:rPr>
          <w:rFonts w:hint="eastAsia" w:ascii="黑体" w:hAnsi="黑体" w:eastAsia="黑体" w:cs="黑体"/>
          <w:b w:val="0"/>
          <w:bCs w:val="0"/>
          <w:lang w:val="en-US" w:eastAsia="zh-CN"/>
        </w:rPr>
        <w:t>图3.1-1  调查地块地理位置图</w:t>
      </w:r>
    </w:p>
    <w:p w14:paraId="69CA020C">
      <w:pPr>
        <w:bidi w:val="0"/>
        <w:rPr>
          <w:rFonts w:hint="default"/>
          <w:b/>
          <w:bCs/>
          <w:lang w:val="en-US"/>
        </w:rPr>
      </w:pPr>
      <w:bookmarkStart w:id="74" w:name="_Toc31472"/>
      <w:r>
        <w:rPr>
          <w:rFonts w:hint="eastAsia"/>
          <w:b/>
          <w:bCs/>
          <w:lang w:val="en-US" w:eastAsia="zh-CN"/>
        </w:rPr>
        <w:t>二、地形</w:t>
      </w:r>
      <w:r>
        <w:rPr>
          <w:rFonts w:hint="default"/>
          <w:b/>
          <w:bCs/>
          <w:lang w:val="en-US"/>
        </w:rPr>
        <w:t>地貌</w:t>
      </w:r>
      <w:bookmarkEnd w:id="74"/>
    </w:p>
    <w:p w14:paraId="6322DFFF">
      <w:pPr>
        <w:ind w:firstLine="480"/>
        <w:rPr>
          <w:rFonts w:hint="default" w:eastAsia="宋体"/>
          <w:color w:val="auto"/>
          <w:highlight w:val="none"/>
          <w:lang w:val="en-US" w:eastAsia="zh-CN"/>
        </w:rPr>
      </w:pPr>
      <w:r>
        <w:rPr>
          <w:rFonts w:hint="eastAsia"/>
          <w:color w:val="auto"/>
          <w:highlight w:val="none"/>
          <w:lang w:val="en-US" w:eastAsia="zh-CN"/>
        </w:rPr>
        <w:t>1、区域地形地貌</w:t>
      </w:r>
    </w:p>
    <w:p w14:paraId="1CBBA291">
      <w:pPr>
        <w:spacing w:line="360" w:lineRule="auto"/>
        <w:ind w:firstLine="48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枣庄市地形起伏较大，为一西北—东南向的斜长方形，地势北、东北高，南及东南低。东北部为低山—丘陵区，其中高山—巨梁山—抱犊崮一带为低山区，海拔620.9m的高山为众山之冠，</w:t>
      </w:r>
      <w:r>
        <w:rPr>
          <w:rFonts w:hint="default" w:ascii="Times New Roman" w:hAnsi="Times New Roman" w:cs="Times New Roman"/>
          <w:color w:val="auto"/>
          <w:highlight w:val="none"/>
          <w:lang w:val="en-US" w:eastAsia="zh-CN"/>
        </w:rPr>
        <w:t>其他</w:t>
      </w:r>
      <w:r>
        <w:rPr>
          <w:rFonts w:hint="default" w:ascii="Times New Roman" w:hAnsi="Times New Roman" w:eastAsia="宋体" w:cs="Times New Roman"/>
          <w:color w:val="auto"/>
          <w:highlight w:val="none"/>
          <w:lang w:val="en-US"/>
        </w:rPr>
        <w:t>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14:paraId="6C1DC75B">
      <w:pPr>
        <w:bidi w:val="0"/>
        <w:rPr>
          <w:rFonts w:hint="default" w:ascii="Times New Roman" w:hAnsi="Times New Roman" w:eastAsia="宋体"/>
          <w:color w:val="auto"/>
          <w:highlight w:val="none"/>
          <w:lang w:val="en-US"/>
        </w:rPr>
      </w:pPr>
      <w:r>
        <w:rPr>
          <w:rFonts w:hint="default" w:ascii="Times New Roman" w:hAnsi="Times New Roman" w:eastAsia="宋体" w:cs="Times New Roman"/>
          <w:color w:val="auto"/>
          <w:highlight w:val="none"/>
          <w:lang w:val="en-US" w:eastAsia="zh-CN"/>
        </w:rPr>
        <w:t>薛城区地处鲁中南低山丘陵边缘，衔接黄淮泛区，属于黄淮冲积平原。地势东高西低，向西南倾斜，西部为滨湖地带和运河流域，平均海拔68m。地貌类型繁多，互相间隔，山峦起伏，沟壑纵横，分为低山丘陵（占全区总面积的23.9%）、山前平原（占全区总面积的50%）、湖滨洼地（占全区总面积的26.1%）三种类型。薛城区境内东北及东南部有两条山脉，共有大小山头137个，大体呈东西方向展布，属沂山余脉。千山山脉西起夏庄千山头，向东与鲁南第一高峰抱犊崮相连，绵延数百里至沂蒙山，境内有大小山头63个，最高峰为邹坞镇内的离谷山，海拔321m。最高山峰位于曹官庄村北，海拔227.0m。</w:t>
      </w:r>
      <w:r>
        <w:rPr>
          <w:rFonts w:hint="eastAsia" w:ascii="Times New Roman" w:cs="Times New Roman"/>
          <w:color w:val="auto"/>
          <w:highlight w:val="none"/>
          <w:lang w:val="en-US" w:eastAsia="zh-CN"/>
        </w:rPr>
        <w:t>区域地形地貌见图3.1-2</w:t>
      </w:r>
    </w:p>
    <w:p w14:paraId="02CB0E01">
      <w:pPr>
        <w:ind w:firstLine="480"/>
        <w:rPr>
          <w:rFonts w:hint="default" w:eastAsia="宋体"/>
          <w:color w:val="auto"/>
          <w:highlight w:val="none"/>
          <w:lang w:val="en-US" w:eastAsia="zh-CN"/>
        </w:rPr>
      </w:pPr>
      <w:bookmarkStart w:id="75" w:name="_Toc20930"/>
      <w:r>
        <w:rPr>
          <w:rFonts w:hint="eastAsia"/>
          <w:color w:val="auto"/>
          <w:highlight w:val="none"/>
          <w:lang w:val="en-US" w:eastAsia="zh-CN"/>
        </w:rPr>
        <w:t>2、地块地形地貌</w:t>
      </w:r>
    </w:p>
    <w:p w14:paraId="04C92E25">
      <w:pPr>
        <w:bidi w:val="0"/>
        <w:rPr>
          <w:rFonts w:hint="eastAsia"/>
          <w:lang w:val="en-US" w:eastAsia="zh-CN"/>
        </w:rPr>
      </w:pPr>
      <w:r>
        <w:rPr>
          <w:rFonts w:hint="default" w:ascii="Times New Roman" w:hAnsi="Times New Roman" w:cs="Times New Roman"/>
          <w:color w:val="auto"/>
          <w:highlight w:val="none"/>
          <w:lang w:val="en-US" w:eastAsia="zh-CN"/>
        </w:rPr>
        <w:t>调查</w:t>
      </w:r>
      <w:r>
        <w:rPr>
          <w:rFonts w:hint="default" w:ascii="Times New Roman" w:hAnsi="Times New Roman" w:eastAsia="宋体" w:cs="Times New Roman"/>
          <w:color w:val="auto"/>
          <w:highlight w:val="none"/>
          <w:lang w:val="en-US" w:eastAsia="zh-CN"/>
        </w:rPr>
        <w:t>地块位于</w:t>
      </w:r>
      <w:r>
        <w:rPr>
          <w:rFonts w:hint="default" w:ascii="Times New Roman" w:hAnsi="Times New Roman" w:cs="Times New Roman"/>
          <w:color w:val="auto"/>
          <w:highlight w:val="none"/>
          <w:lang w:val="en-US" w:eastAsia="zh-CN"/>
        </w:rPr>
        <w:t>枣庄</w:t>
      </w:r>
      <w:r>
        <w:rPr>
          <w:rFonts w:hint="default" w:ascii="Times New Roman" w:hAnsi="Times New Roman" w:eastAsia="宋体" w:cs="Times New Roman"/>
          <w:color w:val="auto"/>
          <w:highlight w:val="none"/>
          <w:lang w:val="en-US" w:eastAsia="zh-CN"/>
        </w:rPr>
        <w:t>市</w:t>
      </w:r>
      <w:r>
        <w:rPr>
          <w:rFonts w:hint="eastAsia" w:eastAsia="宋体" w:cs="Times New Roman"/>
          <w:color w:val="auto"/>
          <w:highlight w:val="none"/>
          <w:lang w:val="en-US" w:eastAsia="zh-CN"/>
        </w:rPr>
        <w:t>中</w:t>
      </w:r>
      <w:r>
        <w:rPr>
          <w:rFonts w:hint="default" w:ascii="Times New Roman" w:hAnsi="Times New Roman" w:eastAsia="宋体" w:cs="Times New Roman"/>
          <w:color w:val="auto"/>
          <w:highlight w:val="none"/>
          <w:lang w:val="en-US" w:eastAsia="zh-CN"/>
        </w:rPr>
        <w:t>部</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地势平坦，无较大起伏，相邻周边地块地势平坦，无较大起伏，</w:t>
      </w:r>
      <w:r>
        <w:rPr>
          <w:rFonts w:hint="default" w:ascii="Times New Roman" w:hAnsi="Times New Roman" w:cs="Times New Roman"/>
          <w:color w:val="auto"/>
          <w:highlight w:val="none"/>
          <w:lang w:val="en-US" w:eastAsia="zh-CN"/>
        </w:rPr>
        <w:t>海拔在</w:t>
      </w:r>
      <w:r>
        <w:rPr>
          <w:rFonts w:hint="eastAsia" w:cs="Times New Roman"/>
          <w:color w:val="auto"/>
          <w:highlight w:val="none"/>
          <w:lang w:val="en-US" w:eastAsia="zh-CN"/>
        </w:rPr>
        <w:t>118</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120</w:t>
      </w:r>
      <w:r>
        <w:rPr>
          <w:rFonts w:hint="default" w:ascii="Times New Roman" w:hAnsi="Times New Roman" w:cs="Times New Roman"/>
          <w:color w:val="auto"/>
          <w:highlight w:val="none"/>
          <w:lang w:val="en-US" w:eastAsia="zh-CN"/>
        </w:rPr>
        <w:t>m之间</w:t>
      </w:r>
      <w:r>
        <w:rPr>
          <w:rFonts w:hint="default" w:ascii="Times New Roman" w:hAnsi="Times New Roman" w:eastAsia="宋体" w:cs="Times New Roman"/>
          <w:color w:val="auto"/>
          <w:highlight w:val="none"/>
          <w:lang w:val="en-US" w:eastAsia="zh-CN"/>
        </w:rPr>
        <w:t>。</w:t>
      </w:r>
    </w:p>
    <w:p w14:paraId="500AB65C">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lang w:val="en-US" w:eastAsia="zh-CN"/>
        </w:rPr>
      </w:pPr>
      <w:r>
        <w:rPr>
          <w:sz w:val="24"/>
        </w:rPr>
        <mc:AlternateContent>
          <mc:Choice Requires="wpg">
            <w:drawing>
              <wp:anchor distT="0" distB="0" distL="114300" distR="114300" simplePos="0" relativeHeight="251685888" behindDoc="0" locked="0" layoutInCell="1" allowOverlap="1">
                <wp:simplePos x="0" y="0"/>
                <wp:positionH relativeFrom="column">
                  <wp:posOffset>1322070</wp:posOffset>
                </wp:positionH>
                <wp:positionV relativeFrom="paragraph">
                  <wp:posOffset>2305685</wp:posOffset>
                </wp:positionV>
                <wp:extent cx="1057910" cy="628650"/>
                <wp:effectExtent l="5080" t="4445" r="22860" b="14605"/>
                <wp:wrapNone/>
                <wp:docPr id="252" name="组合 252"/>
                <wp:cNvGraphicFramePr/>
                <a:graphic xmlns:a="http://schemas.openxmlformats.org/drawingml/2006/main">
                  <a:graphicData uri="http://schemas.microsoft.com/office/word/2010/wordprocessingGroup">
                    <wpg:wgp>
                      <wpg:cNvGrpSpPr/>
                      <wpg:grpSpPr>
                        <a:xfrm>
                          <a:off x="0" y="0"/>
                          <a:ext cx="1057910" cy="628650"/>
                          <a:chOff x="7814" y="328140"/>
                          <a:chExt cx="1666" cy="990"/>
                        </a:xfrm>
                      </wpg:grpSpPr>
                      <wps:wsp>
                        <wps:cNvPr id="253" name="矩形标注 49"/>
                        <wps:cNvSpPr/>
                        <wps:spPr>
                          <a:xfrm>
                            <a:off x="7814" y="328140"/>
                            <a:ext cx="1134" cy="456"/>
                          </a:xfrm>
                          <a:prstGeom prst="wedgeRectCallout">
                            <a:avLst>
                              <a:gd name="adj1" fmla="val 84322"/>
                              <a:gd name="adj2" fmla="val 144517"/>
                            </a:avLst>
                          </a:prstGeom>
                          <a:solidFill>
                            <a:schemeClr val="bg1"/>
                          </a:solidFill>
                          <a:ln w="3175" cap="flat" cmpd="sng">
                            <a:solidFill>
                              <a:srgbClr val="FF0000"/>
                            </a:solidFill>
                            <a:prstDash val="solid"/>
                            <a:miter/>
                            <a:headEnd type="none" w="med" len="med"/>
                            <a:tailEnd type="none" w="med" len="med"/>
                          </a:ln>
                        </wps:spPr>
                        <wps:txbx>
                          <w:txbxContent>
                            <w:p w14:paraId="15CC039A">
                              <w:pPr>
                                <w:ind w:left="0" w:leftChars="0" w:firstLine="0" w:firstLineChars="0"/>
                                <w:jc w:val="both"/>
                                <w:rPr>
                                  <w:rFonts w:hint="eastAsia" w:ascii="黑体" w:hAnsi="黑体" w:eastAsia="黑体" w:cs="黑体"/>
                                  <w:b w:val="0"/>
                                  <w:bCs/>
                                  <w:color w:val="FF0000"/>
                                  <w:highlight w:val="none"/>
                                </w:rPr>
                              </w:pPr>
                              <w:r>
                                <w:rPr>
                                  <w:rFonts w:hint="eastAsia" w:ascii="黑体" w:hAnsi="黑体" w:eastAsia="黑体" w:cs="黑体"/>
                                  <w:b w:val="0"/>
                                  <w:bCs/>
                                  <w:color w:val="FF0000"/>
                                  <w:sz w:val="21"/>
                                  <w:szCs w:val="21"/>
                                  <w:highlight w:val="none"/>
                                  <w:lang w:val="en-US" w:eastAsia="zh-CN"/>
                                </w:rPr>
                                <w:t>地块</w:t>
                              </w:r>
                              <w:r>
                                <w:rPr>
                                  <w:rFonts w:hint="eastAsia" w:ascii="黑体" w:hAnsi="黑体" w:eastAsia="黑体" w:cs="黑体"/>
                                  <w:b w:val="0"/>
                                  <w:bCs/>
                                  <w:color w:val="FF0000"/>
                                  <w:sz w:val="21"/>
                                  <w:szCs w:val="21"/>
                                  <w:highlight w:val="none"/>
                                </w:rPr>
                                <w:t>位置</w:t>
                              </w:r>
                            </w:p>
                          </w:txbxContent>
                        </wps:txbx>
                        <wps:bodyPr upright="1"/>
                      </wps:wsp>
                      <wps:wsp>
                        <wps:cNvPr id="254" name="矩形 463"/>
                        <wps:cNvSpPr/>
                        <wps:spPr>
                          <a:xfrm>
                            <a:off x="9362" y="329012"/>
                            <a:ext cx="119" cy="119"/>
                          </a:xfrm>
                          <a:prstGeom prst="rec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4.1pt;margin-top:181.55pt;height:49.5pt;width:83.3pt;z-index:251685888;mso-width-relative:page;mso-height-relative:page;" coordorigin="7814,328140" coordsize="1666,990" o:gfxdata="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ByoCei2wAAAAsBAAAPAAAA&#10;AAAAAAEAIAAAACIAAABkcnMvZG93bnJldi54bWxQSwECFAAUAAAACACHTuJAkn8MH6EDAADiCAAA&#10;DgAAAAAAAAABACAAAAAqAQAAZHJzL2Uyb0RvYy54bWxQSwUGAAAAAAYABgBZAQAAPQcAAAAA&#10;">
                <o:lock v:ext="edit" aspectratio="f"/>
                <v:shape id="矩形标注 49" o:spid="_x0000_s1026" o:spt="61" type="#_x0000_t61" style="position:absolute;left:7814;top:328140;height:456;width:1134;" fillcolor="#FFFFFF [3212]" filled="t" stroked="t" coordsize="21600,21600" o:gfxdata="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1HJpvQAA&#10;ANwAAAAPAAAAAAAAAAEAIAAAACIAAABkcnMvZG93bnJldi54bWxQSwECFAAUAAAACACHTuJAMy8F&#10;njsAAAA5AAAAEAAAAAAAAAABACAAAAAMAQAAZHJzL3NoYXBleG1sLnhtbFBLBQYAAAAABgAGAFsB&#10;AAC2AwAAAAA=&#10;" adj="29014,42016">
                  <v:fill on="t" focussize="0,0"/>
                  <v:stroke weight="0.25pt" color="#FF0000" joinstyle="miter"/>
                  <v:imagedata o:title=""/>
                  <o:lock v:ext="edit" aspectratio="f"/>
                  <v:textbox>
                    <w:txbxContent>
                      <w:p w14:paraId="15CC039A">
                        <w:pPr>
                          <w:ind w:left="0" w:leftChars="0" w:firstLine="0" w:firstLineChars="0"/>
                          <w:jc w:val="both"/>
                          <w:rPr>
                            <w:rFonts w:hint="eastAsia" w:ascii="黑体" w:hAnsi="黑体" w:eastAsia="黑体" w:cs="黑体"/>
                            <w:b w:val="0"/>
                            <w:bCs/>
                            <w:color w:val="FF0000"/>
                            <w:highlight w:val="none"/>
                          </w:rPr>
                        </w:pPr>
                        <w:r>
                          <w:rPr>
                            <w:rFonts w:hint="eastAsia" w:ascii="黑体" w:hAnsi="黑体" w:eastAsia="黑体" w:cs="黑体"/>
                            <w:b w:val="0"/>
                            <w:bCs/>
                            <w:color w:val="FF0000"/>
                            <w:sz w:val="21"/>
                            <w:szCs w:val="21"/>
                            <w:highlight w:val="none"/>
                            <w:lang w:val="en-US" w:eastAsia="zh-CN"/>
                          </w:rPr>
                          <w:t>地块</w:t>
                        </w:r>
                        <w:r>
                          <w:rPr>
                            <w:rFonts w:hint="eastAsia" w:ascii="黑体" w:hAnsi="黑体" w:eastAsia="黑体" w:cs="黑体"/>
                            <w:b w:val="0"/>
                            <w:bCs/>
                            <w:color w:val="FF0000"/>
                            <w:sz w:val="21"/>
                            <w:szCs w:val="21"/>
                            <w:highlight w:val="none"/>
                          </w:rPr>
                          <w:t>位置</w:t>
                        </w:r>
                      </w:p>
                    </w:txbxContent>
                  </v:textbox>
                </v:shape>
                <v:rect id="矩形 463" o:spid="_x0000_s1026" o:spt="1" style="position:absolute;left:9362;top:329012;height:119;width:119;v-text-anchor:middle;" fillcolor="#FF0000" filled="t" stroked="t" coordsize="21600,21600" o:gfxdata="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7rL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rect>
              </v:group>
            </w:pict>
          </mc:Fallback>
        </mc:AlternateContent>
      </w:r>
      <w:r>
        <w:rPr>
          <w:rFonts w:hint="default" w:ascii="Times New Roman" w:hAnsi="Times New Roman" w:eastAsia="黑体" w:cs="Times New Roman"/>
          <w:color w:val="auto"/>
          <w:highlight w:val="none"/>
          <w:lang w:val="en-US" w:eastAsia="zh-CN"/>
        </w:rPr>
        <w:drawing>
          <wp:anchor distT="0" distB="0" distL="114300" distR="114300" simplePos="0" relativeHeight="251700224" behindDoc="0" locked="0" layoutInCell="1" allowOverlap="1">
            <wp:simplePos x="0" y="0"/>
            <wp:positionH relativeFrom="column">
              <wp:posOffset>28575</wp:posOffset>
            </wp:positionH>
            <wp:positionV relativeFrom="paragraph">
              <wp:posOffset>29210</wp:posOffset>
            </wp:positionV>
            <wp:extent cx="1029970" cy="889635"/>
            <wp:effectExtent l="0" t="0" r="17780" b="5715"/>
            <wp:wrapNone/>
            <wp:docPr id="205" name="图片 205"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薛城风玫瑰"/>
                    <pic:cNvPicPr>
                      <a:picLocks noChangeAspect="1"/>
                    </pic:cNvPicPr>
                  </pic:nvPicPr>
                  <pic:blipFill>
                    <a:blip r:embed="rId24"/>
                    <a:srcRect l="2427" t="4930"/>
                    <a:stretch>
                      <a:fillRect/>
                    </a:stretch>
                  </pic:blipFill>
                  <pic:spPr>
                    <a:xfrm>
                      <a:off x="0" y="0"/>
                      <a:ext cx="1029970" cy="889635"/>
                    </a:xfrm>
                    <a:prstGeom prst="rect">
                      <a:avLst/>
                    </a:prstGeom>
                  </pic:spPr>
                </pic:pic>
              </a:graphicData>
            </a:graphic>
          </wp:anchor>
        </w:drawing>
      </w:r>
      <w:r>
        <w:rPr>
          <w:rFonts w:hint="eastAsia"/>
          <w:lang w:val="en-US" w:eastAsia="zh-CN"/>
        </w:rPr>
        <w:drawing>
          <wp:inline distT="0" distB="0" distL="114300" distR="114300">
            <wp:extent cx="5262245" cy="3350260"/>
            <wp:effectExtent l="0" t="0" r="14605" b="2540"/>
            <wp:docPr id="251" name="图片 251" descr="8ab14bbb83db65805a5e8830f80c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8ab14bbb83db65805a5e8830f80c4a1"/>
                    <pic:cNvPicPr>
                      <a:picLocks noChangeAspect="1"/>
                    </pic:cNvPicPr>
                  </pic:nvPicPr>
                  <pic:blipFill>
                    <a:blip r:embed="rId30"/>
                    <a:stretch>
                      <a:fillRect/>
                    </a:stretch>
                  </pic:blipFill>
                  <pic:spPr>
                    <a:xfrm>
                      <a:off x="0" y="0"/>
                      <a:ext cx="5262245" cy="3350260"/>
                    </a:xfrm>
                    <a:prstGeom prst="rect">
                      <a:avLst/>
                    </a:prstGeom>
                  </pic:spPr>
                </pic:pic>
              </a:graphicData>
            </a:graphic>
          </wp:inline>
        </w:drawing>
      </w:r>
    </w:p>
    <w:p w14:paraId="4D4BF628">
      <w:pPr>
        <w:ind w:left="0" w:leftChars="0" w:firstLine="0" w:firstLineChars="0"/>
        <w:jc w:val="center"/>
        <w:rPr>
          <w:rFonts w:hint="eastAsia" w:ascii="黑体" w:hAnsi="黑体" w:eastAsia="黑体" w:cs="黑体"/>
          <w:lang w:val="en-US" w:eastAsia="zh-CN"/>
        </w:rPr>
      </w:pPr>
      <w:r>
        <w:rPr>
          <w:rFonts w:hint="eastAsia" w:ascii="黑体" w:hAnsi="黑体" w:eastAsia="黑体" w:cs="黑体"/>
          <w:color w:val="auto"/>
          <w:highlight w:val="none"/>
          <w:lang w:val="en-US" w:eastAsia="zh-CN"/>
        </w:rPr>
        <w:t>图3.1-2  区域地形地貌图</w:t>
      </w:r>
    </w:p>
    <w:p w14:paraId="6BAF262C">
      <w:pPr>
        <w:bidi w:val="0"/>
        <w:rPr>
          <w:rFonts w:hint="default"/>
          <w:b/>
          <w:bCs/>
          <w:lang w:val="en-US" w:eastAsia="zh-CN"/>
        </w:rPr>
      </w:pPr>
      <w:r>
        <w:rPr>
          <w:rFonts w:hint="eastAsia"/>
          <w:b/>
          <w:bCs/>
          <w:lang w:val="en-US" w:eastAsia="zh-CN"/>
        </w:rPr>
        <w:t>三、</w:t>
      </w:r>
      <w:r>
        <w:rPr>
          <w:rFonts w:hint="default"/>
          <w:b/>
          <w:bCs/>
          <w:lang w:val="en-US" w:eastAsia="zh-CN"/>
        </w:rPr>
        <w:t>气候特征</w:t>
      </w:r>
      <w:bookmarkEnd w:id="75"/>
    </w:p>
    <w:p w14:paraId="40BDE22B">
      <w:pPr>
        <w:ind w:firstLine="480"/>
        <w:rPr>
          <w:rFonts w:hint="default" w:ascii="Times New Roman" w:hAnsi="Times New Roman" w:eastAsia="宋体" w:cs="Times New Roman"/>
          <w:color w:val="292929"/>
          <w:sz w:val="24"/>
          <w:szCs w:val="24"/>
          <w:highlight w:val="none"/>
          <w:lang w:val="zh-CN" w:eastAsia="zh-CN"/>
        </w:rPr>
      </w:pPr>
      <w:r>
        <w:rPr>
          <w:rFonts w:hint="default" w:ascii="Times New Roman" w:hAnsi="Times New Roman" w:eastAsia="宋体" w:cs="Times New Roman"/>
          <w:color w:val="292929"/>
          <w:sz w:val="24"/>
          <w:szCs w:val="24"/>
          <w:highlight w:val="none"/>
          <w:lang w:val="zh-CN" w:eastAsia="zh-CN"/>
        </w:rPr>
        <w:t>枣庄市处于中纬度暖温带大陆性季风气候区，兼有南方温湿气候和北方干冷气候的特点，具有光照好、积温高、热量丰富、雨量充沛、雨热同期的气候特点，光、热、水、气等条件优越。气候四季变化明显，春季气候多变，西南风较多，降水较少，常干旱。夏季炎热，降水集中。秋季云雨较少，以秋高气爽为主要特征。冬季寒冷而干旱，多西北风。枣庄市多年平均气温有13-14℃，各季气温差异明显。全市多年平均降水量在750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950毫米之间，是山东省降雨量最充沛的地区之一。由于受大陆季风控制，冬季比较干冷。夏季平均气温26℃降水最多，占全年降水量的60%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75%，春、秋两季平均气温为15-16℃季平均降水量130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160毫米。</w:t>
      </w:r>
    </w:p>
    <w:p w14:paraId="370741E7">
      <w:pPr>
        <w:ind w:firstLine="480"/>
        <w:rPr>
          <w:rFonts w:hint="default" w:ascii="Times New Roman" w:hAnsi="Times New Roman" w:eastAsia="宋体" w:cs="Times New Roman"/>
          <w:color w:val="292929"/>
          <w:sz w:val="24"/>
          <w:szCs w:val="24"/>
          <w:highlight w:val="none"/>
          <w:lang w:val="en-US" w:eastAsia="zh-CN"/>
        </w:rPr>
      </w:pPr>
      <w:r>
        <w:rPr>
          <w:rFonts w:hint="default" w:ascii="Times New Roman" w:hAnsi="Times New Roman" w:eastAsia="宋体" w:cs="Times New Roman"/>
          <w:color w:val="292929"/>
          <w:sz w:val="24"/>
          <w:szCs w:val="24"/>
          <w:highlight w:val="none"/>
          <w:lang w:val="en-US" w:eastAsia="zh-CN"/>
        </w:rPr>
        <w:t>薛城区地处北温带，属暖温带半湿润大陆性季风气候，具有气候温和、雨热同季，春季干旱多风，夏秋湿热多雨，冬季寒冷干燥，四季分明之特点。降水主要集中于6～9月份。日照时间在2380h左右，无霜期200d以上，年平均气温13.9℃。年平均风速2.1m/s，主导风向为东风，频率为12%。</w:t>
      </w:r>
    </w:p>
    <w:p w14:paraId="0627454C">
      <w:pPr>
        <w:ind w:firstLine="480"/>
        <w:rPr>
          <w:rFonts w:hint="default"/>
          <w:color w:val="auto"/>
          <w:highlight w:val="none"/>
          <w:lang w:val="en-US" w:eastAsia="zh-CN"/>
        </w:rPr>
      </w:pPr>
      <w:r>
        <w:rPr>
          <w:rFonts w:hint="default" w:ascii="Times New Roman" w:hAnsi="Times New Roman" w:eastAsia="宋体" w:cs="Times New Roman"/>
          <w:color w:val="292929"/>
          <w:sz w:val="24"/>
          <w:szCs w:val="24"/>
          <w:highlight w:val="none"/>
          <w:lang w:val="en-US" w:eastAsia="zh-CN"/>
        </w:rPr>
        <w:t>该区域静风频率较高，全年平均为51.18%，以秋季最高为62.81%，春季最小为38.10%。除静风天气外，该区域盛行风向较为集中，全年以东（E）风出现频率最高，东南（SE）风次之，北北东（NNE）风出现频率最小。主导风向为东风，</w:t>
      </w:r>
      <w:r>
        <w:rPr>
          <w:rFonts w:hint="eastAsia" w:cs="Times New Roman"/>
          <w:color w:val="auto"/>
          <w:highlight w:val="none"/>
          <w:lang w:val="en-US" w:eastAsia="zh-CN"/>
        </w:rPr>
        <w:t>薛城区</w:t>
      </w:r>
      <w:r>
        <w:rPr>
          <w:rFonts w:hint="default" w:ascii="Times New Roman" w:hAnsi="Times New Roman" w:eastAsia="宋体" w:cs="Times New Roman"/>
          <w:color w:val="auto"/>
          <w:highlight w:val="none"/>
          <w:lang w:val="en-US" w:eastAsia="zh-CN"/>
        </w:rPr>
        <w:t>风玫瑰图见图3.1-</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w:t>
      </w:r>
    </w:p>
    <w:p w14:paraId="75B7F475">
      <w:pPr>
        <w:pStyle w:val="2"/>
        <w:jc w:val="center"/>
        <w:rPr>
          <w:color w:val="auto"/>
          <w:highlight w:val="none"/>
        </w:rPr>
      </w:pPr>
      <w:r>
        <w:rPr>
          <w:rFonts w:hint="default" w:ascii="Times New Roman" w:hAnsi="Times New Roman" w:eastAsia="黑体" w:cs="Times New Roman"/>
          <w:color w:val="auto"/>
          <w:highlight w:val="none"/>
          <w:lang w:val="en-US" w:eastAsia="zh-CN"/>
        </w:rPr>
        <w:drawing>
          <wp:inline distT="0" distB="0" distL="114300" distR="114300">
            <wp:extent cx="2680970" cy="2314575"/>
            <wp:effectExtent l="0" t="0" r="0" b="0"/>
            <wp:docPr id="465" name="图片 465"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薛城风玫瑰"/>
                    <pic:cNvPicPr>
                      <a:picLocks noChangeAspect="1"/>
                    </pic:cNvPicPr>
                  </pic:nvPicPr>
                  <pic:blipFill>
                    <a:blip r:embed="rId31"/>
                    <a:srcRect l="2427" t="4930"/>
                    <a:stretch>
                      <a:fillRect/>
                    </a:stretch>
                  </pic:blipFill>
                  <pic:spPr>
                    <a:xfrm>
                      <a:off x="0" y="0"/>
                      <a:ext cx="2680970" cy="2314575"/>
                    </a:xfrm>
                    <a:prstGeom prst="rect">
                      <a:avLst/>
                    </a:prstGeom>
                  </pic:spPr>
                </pic:pic>
              </a:graphicData>
            </a:graphic>
          </wp:inline>
        </w:drawing>
      </w:r>
    </w:p>
    <w:p w14:paraId="00B6210B">
      <w:pPr>
        <w:pStyle w:val="42"/>
        <w:bidi w:val="0"/>
        <w:jc w:val="center"/>
        <w:rPr>
          <w:rFonts w:hint="eastAsia" w:ascii="黑体" w:hAnsi="黑体" w:eastAsia="黑体" w:cs="黑体"/>
          <w:b w:val="0"/>
          <w:bCs/>
          <w:lang w:val="en-US" w:eastAsia="zh-CN"/>
        </w:rPr>
      </w:pPr>
      <w:r>
        <w:rPr>
          <w:rFonts w:hint="eastAsia" w:ascii="黑体" w:hAnsi="黑体" w:eastAsia="黑体" w:cs="黑体"/>
          <w:b w:val="0"/>
          <w:bCs/>
          <w:lang w:val="en-US" w:eastAsia="zh-CN"/>
        </w:rPr>
        <w:t>图3.1-3  薛城区风玫瑰图</w:t>
      </w:r>
    </w:p>
    <w:p w14:paraId="39D31C29">
      <w:pPr>
        <w:bidi w:val="0"/>
        <w:rPr>
          <w:rFonts w:hint="eastAsia"/>
          <w:b/>
          <w:bCs/>
          <w:lang w:val="en-US" w:eastAsia="zh-CN"/>
        </w:rPr>
      </w:pPr>
      <w:bookmarkStart w:id="76" w:name="_Toc22727"/>
      <w:r>
        <w:rPr>
          <w:rFonts w:hint="eastAsia"/>
          <w:b/>
          <w:bCs/>
          <w:lang w:val="en-US" w:eastAsia="zh-CN"/>
        </w:rPr>
        <w:t>四、地质</w:t>
      </w:r>
      <w:bookmarkEnd w:id="76"/>
      <w:r>
        <w:rPr>
          <w:rFonts w:hint="eastAsia"/>
          <w:b/>
          <w:bCs/>
          <w:lang w:val="en-US" w:eastAsia="zh-CN"/>
        </w:rPr>
        <w:t>构造</w:t>
      </w:r>
    </w:p>
    <w:p w14:paraId="504D495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kern w:val="0"/>
          <w:sz w:val="24"/>
          <w:szCs w:val="24"/>
          <w:highlight w:val="none"/>
          <w:lang w:val="en-US" w:eastAsia="zh-CN" w:bidi="ar"/>
        </w:rPr>
        <w:t>本次调查地块在地质构造上位于鲁西断块区内，鲁西断块区的地壳表层属典型的台式结构，结晶基底由太古代下部的泰山群组成，总体来看是一套变质较深的片麻岩、片岩、变粒岩，混合岩化强烈，形成条带状混合岩类，形成年代距今约25亿年。对地块有较大的控制作用的断裂为陶枣断裂、峄城断裂。以上断裂属不活动或弱活动断裂，对调查地块的稳定性影响不大。调查地块及其附近无明显新构造活动痕迹，区域稳定。区域地质构造简图</w:t>
      </w:r>
      <w:r>
        <w:rPr>
          <w:rFonts w:hint="eastAsia" w:cs="Times New Roman"/>
          <w:color w:val="auto"/>
          <w:kern w:val="0"/>
          <w:sz w:val="24"/>
          <w:szCs w:val="24"/>
          <w:highlight w:val="none"/>
          <w:lang w:val="en-US" w:eastAsia="zh-CN" w:bidi="ar"/>
        </w:rPr>
        <w:t>见图3.1-4。</w:t>
      </w:r>
    </w:p>
    <w:p w14:paraId="595A2D29">
      <w:pPr>
        <w:keepNext w:val="0"/>
        <w:keepLines w:val="0"/>
        <w:pageBreakBefore w:val="0"/>
        <w:widowControl w:val="0"/>
        <w:kinsoku/>
        <w:wordWrap/>
        <w:overflowPunct/>
        <w:topLinePunct w:val="0"/>
        <w:autoSpaceDE/>
        <w:autoSpaceDN/>
        <w:bidi w:val="0"/>
        <w:adjustRightInd/>
        <w:snapToGrid/>
        <w:spacing w:line="360" w:lineRule="auto"/>
        <w:ind w:left="-240" w:leftChars="-100" w:firstLine="0" w:firstLineChars="0"/>
        <w:jc w:val="center"/>
        <w:textAlignment w:val="auto"/>
        <w:rPr>
          <w:rFonts w:ascii="宋体" w:hAnsi="宋体" w:eastAsia="宋体" w:cs="Times New Roman"/>
          <w:sz w:val="24"/>
          <w:szCs w:val="24"/>
        </w:rPr>
      </w:pPr>
      <w:bookmarkStart w:id="77" w:name="_Toc12410"/>
      <w:r>
        <w:rPr>
          <w:sz w:val="24"/>
        </w:rPr>
        <mc:AlternateContent>
          <mc:Choice Requires="wpg">
            <w:drawing>
              <wp:anchor distT="0" distB="0" distL="114300" distR="114300" simplePos="0" relativeHeight="251674624" behindDoc="0" locked="0" layoutInCell="1" allowOverlap="1">
                <wp:simplePos x="0" y="0"/>
                <wp:positionH relativeFrom="column">
                  <wp:posOffset>2573655</wp:posOffset>
                </wp:positionH>
                <wp:positionV relativeFrom="paragraph">
                  <wp:posOffset>2452370</wp:posOffset>
                </wp:positionV>
                <wp:extent cx="1057910" cy="628650"/>
                <wp:effectExtent l="5080" t="4445" r="22860" b="14605"/>
                <wp:wrapNone/>
                <wp:docPr id="467" name="组合 467"/>
                <wp:cNvGraphicFramePr/>
                <a:graphic xmlns:a="http://schemas.openxmlformats.org/drawingml/2006/main">
                  <a:graphicData uri="http://schemas.microsoft.com/office/word/2010/wordprocessingGroup">
                    <wpg:wgp>
                      <wpg:cNvGrpSpPr/>
                      <wpg:grpSpPr>
                        <a:xfrm>
                          <a:off x="0" y="0"/>
                          <a:ext cx="1057910" cy="628650"/>
                          <a:chOff x="7814" y="328140"/>
                          <a:chExt cx="1666" cy="990"/>
                        </a:xfrm>
                      </wpg:grpSpPr>
                      <wps:wsp>
                        <wps:cNvPr id="468" name="矩形标注 49"/>
                        <wps:cNvSpPr/>
                        <wps:spPr>
                          <a:xfrm>
                            <a:off x="7814" y="328140"/>
                            <a:ext cx="1134" cy="456"/>
                          </a:xfrm>
                          <a:prstGeom prst="wedgeRectCallout">
                            <a:avLst>
                              <a:gd name="adj1" fmla="val 84322"/>
                              <a:gd name="adj2" fmla="val 144517"/>
                            </a:avLst>
                          </a:prstGeom>
                          <a:solidFill>
                            <a:schemeClr val="bg1"/>
                          </a:solidFill>
                          <a:ln w="3175" cap="flat" cmpd="sng">
                            <a:solidFill>
                              <a:srgbClr val="FF0000"/>
                            </a:solidFill>
                            <a:prstDash val="solid"/>
                            <a:miter/>
                            <a:headEnd type="none" w="med" len="med"/>
                            <a:tailEnd type="none" w="med" len="med"/>
                          </a:ln>
                        </wps:spPr>
                        <wps:txbx>
                          <w:txbxContent>
                            <w:p w14:paraId="0F53CB84">
                              <w:pPr>
                                <w:ind w:left="0" w:leftChars="0" w:firstLine="0" w:firstLineChars="0"/>
                                <w:jc w:val="both"/>
                                <w:rPr>
                                  <w:rFonts w:hint="eastAsia" w:ascii="黑体" w:hAnsi="黑体" w:eastAsia="黑体" w:cs="黑体"/>
                                  <w:b w:val="0"/>
                                  <w:bCs/>
                                  <w:color w:val="FF0000"/>
                                  <w:highlight w:val="none"/>
                                </w:rPr>
                              </w:pPr>
                              <w:r>
                                <w:rPr>
                                  <w:rFonts w:hint="eastAsia" w:ascii="黑体" w:hAnsi="黑体" w:eastAsia="黑体" w:cs="黑体"/>
                                  <w:b w:val="0"/>
                                  <w:bCs/>
                                  <w:color w:val="FF0000"/>
                                  <w:sz w:val="21"/>
                                  <w:szCs w:val="21"/>
                                  <w:highlight w:val="none"/>
                                  <w:lang w:val="en-US" w:eastAsia="zh-CN"/>
                                </w:rPr>
                                <w:t>地块</w:t>
                              </w:r>
                              <w:r>
                                <w:rPr>
                                  <w:rFonts w:hint="eastAsia" w:ascii="黑体" w:hAnsi="黑体" w:eastAsia="黑体" w:cs="黑体"/>
                                  <w:b w:val="0"/>
                                  <w:bCs/>
                                  <w:color w:val="FF0000"/>
                                  <w:sz w:val="21"/>
                                  <w:szCs w:val="21"/>
                                  <w:highlight w:val="none"/>
                                </w:rPr>
                                <w:t>位置</w:t>
                              </w:r>
                            </w:p>
                          </w:txbxContent>
                        </wps:txbx>
                        <wps:bodyPr upright="1"/>
                      </wps:wsp>
                      <wps:wsp>
                        <wps:cNvPr id="469" name="矩形 463"/>
                        <wps:cNvSpPr/>
                        <wps:spPr>
                          <a:xfrm>
                            <a:off x="9362" y="329012"/>
                            <a:ext cx="119" cy="119"/>
                          </a:xfrm>
                          <a:prstGeom prst="rec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02.65pt;margin-top:193.1pt;height:49.5pt;width:83.3pt;z-index:251674624;mso-width-relative:page;mso-height-relative:page;" coordorigin="7814,328140" coordsize="1666,990" o:gfxdata="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Bi7Y7J2wAAAAsBAAAPAAAA&#10;AAAAAAEAIAAAACIAAABkcnMvZG93bnJldi54bWxQSwECFAAUAAAACACHTuJAwDB9iKEDAADiCAAA&#10;DgAAAAAAAAABACAAAAAqAQAAZHJzL2Uyb0RvYy54bWxQSwUGAAAAAAYABgBZAQAAPQcAAAAA&#10;">
                <o:lock v:ext="edit" aspectratio="f"/>
                <v:shape id="矩形标注 49" o:spid="_x0000_s1026" o:spt="61" type="#_x0000_t61" style="position:absolute;left:7814;top:328140;height:456;width:1134;" fillcolor="#FFFFFF [3212]" filled="t" stroked="t" coordsize="21600,21600" o:gfxdata="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X6F25AAAA3AAA&#10;AA8AAAAAAAAAAQAgAAAAIgAAAGRycy9kb3ducmV2LnhtbFBLAQIUABQAAAAIAIdO4kAzLwWeOwAA&#10;ADkAAAAQAAAAAAAAAAEAIAAAAAgBAABkcnMvc2hhcGV4bWwueG1sUEsFBgAAAAAGAAYAWwEAALID&#10;AAAAAA==&#10;" adj="29014,42016">
                  <v:fill on="t" focussize="0,0"/>
                  <v:stroke weight="0.25pt" color="#FF0000" joinstyle="miter"/>
                  <v:imagedata o:title=""/>
                  <o:lock v:ext="edit" aspectratio="f"/>
                  <v:textbox>
                    <w:txbxContent>
                      <w:p w14:paraId="0F53CB84">
                        <w:pPr>
                          <w:ind w:left="0" w:leftChars="0" w:firstLine="0" w:firstLineChars="0"/>
                          <w:jc w:val="both"/>
                          <w:rPr>
                            <w:rFonts w:hint="eastAsia" w:ascii="黑体" w:hAnsi="黑体" w:eastAsia="黑体" w:cs="黑体"/>
                            <w:b w:val="0"/>
                            <w:bCs/>
                            <w:color w:val="FF0000"/>
                            <w:highlight w:val="none"/>
                          </w:rPr>
                        </w:pPr>
                        <w:r>
                          <w:rPr>
                            <w:rFonts w:hint="eastAsia" w:ascii="黑体" w:hAnsi="黑体" w:eastAsia="黑体" w:cs="黑体"/>
                            <w:b w:val="0"/>
                            <w:bCs/>
                            <w:color w:val="FF0000"/>
                            <w:sz w:val="21"/>
                            <w:szCs w:val="21"/>
                            <w:highlight w:val="none"/>
                            <w:lang w:val="en-US" w:eastAsia="zh-CN"/>
                          </w:rPr>
                          <w:t>地块</w:t>
                        </w:r>
                        <w:r>
                          <w:rPr>
                            <w:rFonts w:hint="eastAsia" w:ascii="黑体" w:hAnsi="黑体" w:eastAsia="黑体" w:cs="黑体"/>
                            <w:b w:val="0"/>
                            <w:bCs/>
                            <w:color w:val="FF0000"/>
                            <w:sz w:val="21"/>
                            <w:szCs w:val="21"/>
                            <w:highlight w:val="none"/>
                          </w:rPr>
                          <w:t>位置</w:t>
                        </w:r>
                      </w:p>
                    </w:txbxContent>
                  </v:textbox>
                </v:shape>
                <v:rect id="矩形 463" o:spid="_x0000_s1026" o:spt="1" style="position:absolute;left:9362;top:329012;height:119;width:119;v-text-anchor:middle;" fillcolor="#FF0000" filled="t" stroked="t" coordsize="21600,21600" o:gfxdata="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Ecd7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rect>
              </v:group>
            </w:pict>
          </mc:Fallback>
        </mc:AlternateContent>
      </w:r>
      <w:r>
        <w:rPr>
          <w:rFonts w:hint="default" w:ascii="Times New Roman" w:hAnsi="Times New Roman" w:eastAsia="黑体" w:cs="Times New Roman"/>
          <w:color w:val="auto"/>
          <w:highlight w:val="none"/>
          <w:lang w:val="en-US" w:eastAsia="zh-CN"/>
        </w:rPr>
        <w:drawing>
          <wp:anchor distT="0" distB="0" distL="114300" distR="114300" simplePos="0" relativeHeight="251701248" behindDoc="0" locked="0" layoutInCell="1" allowOverlap="1">
            <wp:simplePos x="0" y="0"/>
            <wp:positionH relativeFrom="column">
              <wp:posOffset>-466725</wp:posOffset>
            </wp:positionH>
            <wp:positionV relativeFrom="paragraph">
              <wp:posOffset>105410</wp:posOffset>
            </wp:positionV>
            <wp:extent cx="1029970" cy="889635"/>
            <wp:effectExtent l="0" t="0" r="17780" b="5715"/>
            <wp:wrapNone/>
            <wp:docPr id="207" name="图片 207"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薛城风玫瑰"/>
                    <pic:cNvPicPr>
                      <a:picLocks noChangeAspect="1"/>
                    </pic:cNvPicPr>
                  </pic:nvPicPr>
                  <pic:blipFill>
                    <a:blip r:embed="rId24"/>
                    <a:srcRect l="2427" t="4930"/>
                    <a:stretch>
                      <a:fillRect/>
                    </a:stretch>
                  </pic:blipFill>
                  <pic:spPr>
                    <a:xfrm>
                      <a:off x="0" y="0"/>
                      <a:ext cx="1029970" cy="889635"/>
                    </a:xfrm>
                    <a:prstGeom prst="rect">
                      <a:avLst/>
                    </a:prstGeom>
                  </pic:spPr>
                </pic:pic>
              </a:graphicData>
            </a:graphic>
          </wp:anchor>
        </w:drawing>
      </w:r>
      <w:r>
        <w:rPr>
          <w:sz w:val="24"/>
        </w:rPr>
        <mc:AlternateContent>
          <mc:Choice Requires="wps">
            <w:drawing>
              <wp:anchor distT="0" distB="0" distL="114300" distR="114300" simplePos="0" relativeHeight="251672576" behindDoc="0" locked="0" layoutInCell="1" allowOverlap="1">
                <wp:simplePos x="0" y="0"/>
                <wp:positionH relativeFrom="column">
                  <wp:posOffset>1448435</wp:posOffset>
                </wp:positionH>
                <wp:positionV relativeFrom="paragraph">
                  <wp:posOffset>3902710</wp:posOffset>
                </wp:positionV>
                <wp:extent cx="2532380" cy="273050"/>
                <wp:effectExtent l="0" t="0" r="0" b="0"/>
                <wp:wrapNone/>
                <wp:docPr id="25" name="文本框 25"/>
                <wp:cNvGraphicFramePr/>
                <a:graphic xmlns:a="http://schemas.openxmlformats.org/drawingml/2006/main">
                  <a:graphicData uri="http://schemas.microsoft.com/office/word/2010/wordprocessingShape">
                    <wps:wsp>
                      <wps:cNvSpPr txBox="1"/>
                      <wps:spPr>
                        <a:xfrm>
                          <a:off x="2593340" y="9592310"/>
                          <a:ext cx="253238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41005">
                            <w:pPr>
                              <w:ind w:left="0" w:leftChars="0" w:firstLine="0" w:firstLineChars="0"/>
                              <w:jc w:val="center"/>
                            </w:pPr>
                            <w:r>
                              <w:rPr>
                                <w:rFonts w:hint="eastAsia" w:ascii="黑体" w:hAnsi="黑体" w:eastAsia="黑体" w:cs="黑体"/>
                                <w:b w:val="0"/>
                                <w:bCs/>
                                <w:lang w:val="en-US" w:eastAsia="zh-CN"/>
                              </w:rPr>
                              <w:t>图3.1-4  区域地质构造简图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05pt;margin-top:307.3pt;height:21.5pt;width:199.4pt;z-index:251672576;mso-width-relative:page;mso-height-relative:page;" filled="f" stroked="f" coordsize="21600,21600" o:gfxdata="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ElIdsAAAALAQAADwAAAAAAAAAB&#10;ACAAAAAiAAAAZHJzL2Rvd25yZXYueG1sUEsBAhQAFAAAAAgAh07iQHeJC9dGAgAAdAQAAA4AAAAA&#10;AAAAAQAgAAAAKgEAAGRycy9lMm9Eb2MueG1sUEsFBgAAAAAGAAYAWQEAAOIFAAAAAA==&#10;">
                <v:fill on="f" focussize="0,0"/>
                <v:stroke on="f" weight="0.5pt"/>
                <v:imagedata o:title=""/>
                <o:lock v:ext="edit" aspectratio="f"/>
                <v:textbox>
                  <w:txbxContent>
                    <w:p w14:paraId="2F041005">
                      <w:pPr>
                        <w:ind w:left="0" w:leftChars="0" w:firstLine="0" w:firstLineChars="0"/>
                        <w:jc w:val="center"/>
                      </w:pPr>
                      <w:r>
                        <w:rPr>
                          <w:rFonts w:hint="eastAsia" w:ascii="黑体" w:hAnsi="黑体" w:eastAsia="黑体" w:cs="黑体"/>
                          <w:b w:val="0"/>
                          <w:bCs/>
                          <w:lang w:val="en-US" w:eastAsia="zh-CN"/>
                        </w:rPr>
                        <w:t>图3.1-4  区域地质构造简图</w:t>
                      </w:r>
                    </w:p>
                  </w:txbxContent>
                </v:textbox>
              </v:shape>
            </w:pict>
          </mc:Fallback>
        </mc:AlternateContent>
      </w:r>
      <w:r>
        <w:rPr>
          <w:rFonts w:ascii="宋体" w:hAnsi="宋体" w:eastAsia="宋体" w:cs="Times New Roman"/>
          <w:sz w:val="24"/>
          <w:szCs w:val="24"/>
        </w:rPr>
        <w:drawing>
          <wp:inline distT="0" distB="0" distL="114300" distR="114300">
            <wp:extent cx="4641215" cy="3794125"/>
            <wp:effectExtent l="0" t="0" r="6985" b="1587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32"/>
                    <a:srcRect t="1355"/>
                    <a:stretch>
                      <a:fillRect/>
                    </a:stretch>
                  </pic:blipFill>
                  <pic:spPr>
                    <a:xfrm>
                      <a:off x="0" y="0"/>
                      <a:ext cx="4641215" cy="3794125"/>
                    </a:xfrm>
                    <a:prstGeom prst="rect">
                      <a:avLst/>
                    </a:prstGeom>
                    <a:noFill/>
                    <a:ln>
                      <a:noFill/>
                    </a:ln>
                  </pic:spPr>
                </pic:pic>
              </a:graphicData>
            </a:graphic>
          </wp:inline>
        </w:drawing>
      </w:r>
    </w:p>
    <w:p w14:paraId="6D14AFE6">
      <w:pPr>
        <w:pStyle w:val="42"/>
        <w:bidi w:val="0"/>
        <w:jc w:val="center"/>
        <w:rPr>
          <w:rFonts w:hint="eastAsia"/>
          <w:b/>
          <w:bCs w:val="0"/>
          <w:lang w:val="en-US" w:eastAsia="zh-CN"/>
        </w:rPr>
      </w:pPr>
    </w:p>
    <w:p w14:paraId="455B4E4C">
      <w:pPr>
        <w:numPr>
          <w:ilvl w:val="0"/>
          <w:numId w:val="2"/>
        </w:numPr>
        <w:bidi w:val="0"/>
        <w:rPr>
          <w:rFonts w:hint="eastAsia"/>
          <w:b/>
          <w:bCs/>
          <w:lang w:val="en-US" w:eastAsia="zh-CN"/>
        </w:rPr>
      </w:pPr>
      <w:r>
        <w:rPr>
          <w:rFonts w:hint="eastAsia"/>
          <w:b/>
          <w:bCs/>
          <w:lang w:val="en-US" w:eastAsia="zh-CN"/>
        </w:rPr>
        <w:t>地表水系</w:t>
      </w:r>
      <w:bookmarkEnd w:id="77"/>
    </w:p>
    <w:p w14:paraId="1DBA6C7B">
      <w:pPr>
        <w:spacing w:line="360" w:lineRule="auto"/>
        <w:ind w:firstLine="48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区域地表水系属淮河流域京杭大运河。河流多发源于本区东部山区，河流流向由东向西或由北向南，分别注入微山湖和大运河。</w:t>
      </w:r>
      <w:r>
        <w:rPr>
          <w:rFonts w:hint="eastAsia" w:cs="Times New Roman"/>
          <w:color w:val="auto"/>
          <w:highlight w:val="none"/>
          <w:lang w:val="en-US" w:eastAsia="zh-CN"/>
        </w:rPr>
        <w:t>区域</w:t>
      </w:r>
      <w:r>
        <w:rPr>
          <w:rFonts w:hint="default" w:ascii="Times New Roman" w:hAnsi="Times New Roman" w:eastAsia="宋体" w:cs="Times New Roman"/>
          <w:color w:val="auto"/>
          <w:highlight w:val="none"/>
          <w:lang w:val="en-US"/>
        </w:rPr>
        <w:t>主要河流有17条，共长215.8km</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rPr>
        <w:t>河流类型主要有山洪河道、坡水河道、排涝河道三种。山洪河道主要有蟠龙河、新薛河、圩子大沙河等；坡水河道多为泉、沟汇流而成，主要有小沙河、杨庄河、随河、邵楼河等；排水河道即人工开挖的防洪除涝河道，主要有万章河东支、西支等。</w:t>
      </w:r>
      <w:r>
        <w:rPr>
          <w:rFonts w:hint="eastAsia" w:cs="Times New Roman"/>
          <w:color w:val="auto"/>
          <w:highlight w:val="none"/>
          <w:lang w:val="en-US" w:eastAsia="zh-CN"/>
        </w:rPr>
        <w:t>薛城区无</w:t>
      </w:r>
      <w:r>
        <w:rPr>
          <w:rFonts w:hint="default" w:ascii="Times New Roman" w:hAnsi="Times New Roman" w:eastAsia="宋体" w:cs="Times New Roman"/>
          <w:color w:val="auto"/>
          <w:highlight w:val="none"/>
          <w:lang w:val="en-US"/>
        </w:rPr>
        <w:t>属于淮河流域，南四湖东京杭大运河水系，辖区内有新薛河、</w:t>
      </w:r>
      <w:r>
        <w:rPr>
          <w:rFonts w:hint="eastAsia" w:cs="Times New Roman"/>
          <w:color w:val="auto"/>
          <w:highlight w:val="none"/>
          <w:lang w:val="en-US" w:eastAsia="zh-CN"/>
        </w:rPr>
        <w:t>薛城</w:t>
      </w:r>
      <w:r>
        <w:rPr>
          <w:rFonts w:hint="default" w:ascii="Times New Roman" w:hAnsi="Times New Roman" w:eastAsia="宋体" w:cs="Times New Roman"/>
          <w:color w:val="auto"/>
          <w:highlight w:val="none"/>
          <w:lang w:val="en-US"/>
        </w:rPr>
        <w:t>大沙河和</w:t>
      </w:r>
      <w:r>
        <w:rPr>
          <w:rFonts w:hint="eastAsia" w:cs="Times New Roman"/>
          <w:color w:val="auto"/>
          <w:highlight w:val="none"/>
          <w:lang w:val="en-US" w:eastAsia="zh-CN"/>
        </w:rPr>
        <w:t>薛城</w:t>
      </w:r>
      <w:r>
        <w:rPr>
          <w:rFonts w:hint="default" w:ascii="Times New Roman" w:hAnsi="Times New Roman" w:eastAsia="宋体" w:cs="Times New Roman"/>
          <w:color w:val="auto"/>
          <w:highlight w:val="none"/>
          <w:lang w:val="en-US"/>
        </w:rPr>
        <w:t>小沙河。</w:t>
      </w:r>
    </w:p>
    <w:p w14:paraId="42DCA2E2">
      <w:pPr>
        <w:spacing w:line="360" w:lineRule="auto"/>
        <w:ind w:firstLine="48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新薛河发源于滕州石沟峪，全长84km，流域面积928km</w:t>
      </w:r>
      <w:r>
        <w:rPr>
          <w:rFonts w:hint="default" w:ascii="Times New Roman" w:hAnsi="Times New Roman" w:eastAsia="宋体" w:cs="Times New Roman"/>
          <w:color w:val="auto"/>
          <w:highlight w:val="none"/>
          <w:vertAlign w:val="superscript"/>
          <w:lang w:val="en-US"/>
        </w:rPr>
        <w:t>2</w:t>
      </w:r>
      <w:r>
        <w:rPr>
          <w:rFonts w:hint="default" w:ascii="Times New Roman" w:hAnsi="Times New Roman" w:eastAsia="宋体" w:cs="Times New Roman"/>
          <w:color w:val="auto"/>
          <w:highlight w:val="none"/>
          <w:lang w:val="en-US"/>
        </w:rPr>
        <w:t>，流向由东北向西南在微山县薛河头入微山湖。</w:t>
      </w:r>
    </w:p>
    <w:p w14:paraId="5967A4D0">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zh-CN"/>
        </w:rPr>
      </w:pPr>
      <w:r>
        <w:rPr>
          <w:rFonts w:hint="eastAsia" w:cs="Times New Roman"/>
          <w:color w:val="auto"/>
          <w:highlight w:val="none"/>
          <w:lang w:val="en-US" w:eastAsia="zh-CN"/>
        </w:rPr>
        <w:t>薛城</w:t>
      </w:r>
      <w:r>
        <w:rPr>
          <w:rFonts w:hint="default" w:ascii="Times New Roman" w:hAnsi="Times New Roman" w:eastAsia="宋体" w:cs="Times New Roman"/>
          <w:color w:val="auto"/>
          <w:highlight w:val="none"/>
          <w:lang w:val="en-US"/>
        </w:rPr>
        <w:t>大沙河发源于</w:t>
      </w:r>
      <w:r>
        <w:rPr>
          <w:rFonts w:hint="eastAsia" w:cs="Times New Roman"/>
          <w:color w:val="auto"/>
          <w:highlight w:val="none"/>
          <w:lang w:val="en-US" w:eastAsia="zh-CN"/>
        </w:rPr>
        <w:t>薛城区</w:t>
      </w:r>
      <w:r>
        <w:rPr>
          <w:rFonts w:hint="default" w:ascii="Times New Roman" w:hAnsi="Times New Roman" w:eastAsia="宋体" w:cs="Times New Roman"/>
          <w:color w:val="auto"/>
          <w:highlight w:val="none"/>
          <w:lang w:val="en-US"/>
        </w:rPr>
        <w:t>东部山区，全长44.6km（上游称蟠龙河），分南、北两支，流域面积260km</w:t>
      </w:r>
      <w:r>
        <w:rPr>
          <w:rFonts w:hint="default" w:ascii="Times New Roman" w:hAnsi="Times New Roman" w:eastAsia="宋体" w:cs="Times New Roman"/>
          <w:color w:val="auto"/>
          <w:highlight w:val="none"/>
          <w:vertAlign w:val="superscript"/>
          <w:lang w:val="en-US"/>
        </w:rPr>
        <w:t>2</w:t>
      </w:r>
      <w:r>
        <w:rPr>
          <w:rFonts w:hint="default" w:ascii="Times New Roman" w:hAnsi="Times New Roman" w:eastAsia="宋体" w:cs="Times New Roman"/>
          <w:color w:val="auto"/>
          <w:highlight w:val="none"/>
          <w:lang w:val="en-US"/>
        </w:rPr>
        <w:t>；横穿清凉泉水源地，自东向西、由北向南注入微山湖。蟠龙河（高新区大沙河上游）由许由河、蟠龙河、南明河三段组成，发源于山亭区大洞山（今柏山）飞来泉，由东向西横穿区境北部，为本区最大的河道，多年平均径流量7553万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rPr>
        <w:t>占全区径流量的55%，绝大部分径流注入微山湖。据</w:t>
      </w:r>
      <w:r>
        <w:rPr>
          <w:rFonts w:hint="eastAsia" w:cs="Times New Roman"/>
          <w:color w:val="auto"/>
          <w:highlight w:val="none"/>
          <w:lang w:val="en-US" w:eastAsia="zh-CN"/>
        </w:rPr>
        <w:t>薛城区</w:t>
      </w:r>
      <w:r>
        <w:rPr>
          <w:rFonts w:hint="default" w:ascii="Times New Roman" w:hAnsi="Times New Roman" w:eastAsia="宋体" w:cs="Times New Roman"/>
          <w:color w:val="auto"/>
          <w:highlight w:val="none"/>
          <w:lang w:val="en-US"/>
        </w:rPr>
        <w:t>水文站多年测定，该河径流量年际内变化大，多年平均值为6820万m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。河流经本区邹坞、张范、陶庄、</w:t>
      </w:r>
      <w:r>
        <w:rPr>
          <w:rFonts w:hint="eastAsia" w:cs="Times New Roman"/>
          <w:color w:val="auto"/>
          <w:highlight w:val="none"/>
          <w:lang w:val="en-US" w:eastAsia="zh-CN"/>
        </w:rPr>
        <w:t>兴城</w:t>
      </w:r>
      <w:r>
        <w:rPr>
          <w:rFonts w:hint="default" w:ascii="Times New Roman" w:hAnsi="Times New Roman" w:eastAsia="宋体" w:cs="Times New Roman"/>
          <w:color w:val="auto"/>
          <w:highlight w:val="none"/>
          <w:lang w:val="en-US"/>
        </w:rPr>
        <w:t>、夏庄、兴仁、常庄、金河九个乡镇，向西注入微山湖，全长40km。为充分利用地表水资源，在该河泰山路东、张桥北、华众北建立了三个橡胶坝。</w:t>
      </w:r>
      <w:r>
        <w:rPr>
          <w:rFonts w:hint="default" w:ascii="Times New Roman" w:hAnsi="Times New Roman" w:eastAsia="宋体" w:cs="Times New Roman"/>
          <w:color w:val="auto"/>
          <w:kern w:val="0"/>
          <w:sz w:val="24"/>
          <w:szCs w:val="24"/>
          <w:highlight w:val="none"/>
          <w:lang w:val="en-US" w:eastAsia="zh-CN" w:bidi="zh-CN"/>
        </w:rPr>
        <w:t>地块区域水系图见3.1-</w:t>
      </w:r>
      <w:r>
        <w:rPr>
          <w:rFonts w:hint="eastAsia" w:cs="Times New Roman"/>
          <w:color w:val="auto"/>
          <w:kern w:val="0"/>
          <w:sz w:val="24"/>
          <w:szCs w:val="24"/>
          <w:highlight w:val="none"/>
          <w:lang w:val="en-US" w:eastAsia="zh-CN" w:bidi="zh-CN"/>
        </w:rPr>
        <w:t>5</w:t>
      </w:r>
      <w:r>
        <w:rPr>
          <w:rFonts w:hint="default" w:ascii="Times New Roman" w:hAnsi="Times New Roman" w:eastAsia="宋体" w:cs="Times New Roman"/>
          <w:color w:val="auto"/>
          <w:kern w:val="0"/>
          <w:sz w:val="24"/>
          <w:szCs w:val="24"/>
          <w:highlight w:val="none"/>
          <w:lang w:val="en-US" w:eastAsia="zh-CN" w:bidi="zh-CN"/>
        </w:rPr>
        <w:t>。</w:t>
      </w:r>
    </w:p>
    <w:p w14:paraId="6C496B9D">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color w:val="auto"/>
          <w:highlight w:val="none"/>
          <w:lang w:val="en-US" w:eastAsia="zh-CN"/>
        </w:rPr>
      </w:pPr>
      <w:r>
        <w:rPr>
          <w:sz w:val="24"/>
        </w:rPr>
        <mc:AlternateContent>
          <mc:Choice Requires="wpg">
            <w:drawing>
              <wp:anchor distT="0" distB="0" distL="114300" distR="114300" simplePos="0" relativeHeight="251675648" behindDoc="0" locked="0" layoutInCell="1" allowOverlap="1">
                <wp:simplePos x="0" y="0"/>
                <wp:positionH relativeFrom="column">
                  <wp:posOffset>1704975</wp:posOffset>
                </wp:positionH>
                <wp:positionV relativeFrom="paragraph">
                  <wp:posOffset>4112260</wp:posOffset>
                </wp:positionV>
                <wp:extent cx="1057910" cy="628650"/>
                <wp:effectExtent l="5080" t="4445" r="22860" b="14605"/>
                <wp:wrapNone/>
                <wp:docPr id="487" name="组合 487"/>
                <wp:cNvGraphicFramePr/>
                <a:graphic xmlns:a="http://schemas.openxmlformats.org/drawingml/2006/main">
                  <a:graphicData uri="http://schemas.microsoft.com/office/word/2010/wordprocessingGroup">
                    <wpg:wgp>
                      <wpg:cNvGrpSpPr/>
                      <wpg:grpSpPr>
                        <a:xfrm>
                          <a:off x="0" y="0"/>
                          <a:ext cx="1057910" cy="628650"/>
                          <a:chOff x="7814" y="328140"/>
                          <a:chExt cx="1666" cy="990"/>
                        </a:xfrm>
                      </wpg:grpSpPr>
                      <wps:wsp>
                        <wps:cNvPr id="488" name="矩形标注 49"/>
                        <wps:cNvSpPr/>
                        <wps:spPr>
                          <a:xfrm>
                            <a:off x="7814" y="328140"/>
                            <a:ext cx="1134" cy="456"/>
                          </a:xfrm>
                          <a:prstGeom prst="wedgeRectCallout">
                            <a:avLst>
                              <a:gd name="adj1" fmla="val 84322"/>
                              <a:gd name="adj2" fmla="val 144517"/>
                            </a:avLst>
                          </a:prstGeom>
                          <a:solidFill>
                            <a:schemeClr val="bg1"/>
                          </a:solidFill>
                          <a:ln w="3175" cap="flat" cmpd="sng">
                            <a:solidFill>
                              <a:srgbClr val="FF0000"/>
                            </a:solidFill>
                            <a:prstDash val="solid"/>
                            <a:miter/>
                            <a:headEnd type="none" w="med" len="med"/>
                            <a:tailEnd type="none" w="med" len="med"/>
                          </a:ln>
                        </wps:spPr>
                        <wps:txbx>
                          <w:txbxContent>
                            <w:p w14:paraId="4ADACC47">
                              <w:pPr>
                                <w:ind w:left="0" w:leftChars="0" w:firstLine="0" w:firstLineChars="0"/>
                                <w:jc w:val="both"/>
                                <w:rPr>
                                  <w:rFonts w:hint="eastAsia" w:ascii="黑体" w:hAnsi="黑体" w:eastAsia="黑体" w:cs="黑体"/>
                                  <w:b w:val="0"/>
                                  <w:bCs/>
                                  <w:color w:val="FF0000"/>
                                  <w:highlight w:val="none"/>
                                </w:rPr>
                              </w:pPr>
                              <w:r>
                                <w:rPr>
                                  <w:rFonts w:hint="eastAsia" w:ascii="黑体" w:hAnsi="黑体" w:eastAsia="黑体" w:cs="黑体"/>
                                  <w:b w:val="0"/>
                                  <w:bCs/>
                                  <w:color w:val="FF0000"/>
                                  <w:sz w:val="21"/>
                                  <w:szCs w:val="21"/>
                                  <w:highlight w:val="none"/>
                                  <w:lang w:val="en-US" w:eastAsia="zh-CN"/>
                                </w:rPr>
                                <w:t>地块</w:t>
                              </w:r>
                              <w:r>
                                <w:rPr>
                                  <w:rFonts w:hint="eastAsia" w:ascii="黑体" w:hAnsi="黑体" w:eastAsia="黑体" w:cs="黑体"/>
                                  <w:b w:val="0"/>
                                  <w:bCs/>
                                  <w:color w:val="FF0000"/>
                                  <w:sz w:val="21"/>
                                  <w:szCs w:val="21"/>
                                  <w:highlight w:val="none"/>
                                </w:rPr>
                                <w:t>位置</w:t>
                              </w:r>
                            </w:p>
                          </w:txbxContent>
                        </wps:txbx>
                        <wps:bodyPr upright="1"/>
                      </wps:wsp>
                      <wps:wsp>
                        <wps:cNvPr id="505" name="矩形 463"/>
                        <wps:cNvSpPr/>
                        <wps:spPr>
                          <a:xfrm>
                            <a:off x="9362" y="329012"/>
                            <a:ext cx="119" cy="119"/>
                          </a:xfrm>
                          <a:prstGeom prst="rec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34.25pt;margin-top:323.8pt;height:49.5pt;width:83.3pt;z-index:251675648;mso-width-relative:page;mso-height-relative:page;" coordorigin="7814,328140" coordsize="1666,990" o:gfxdata="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">
                <o:lock v:ext="edit" aspectratio="f"/>
                <v:shape id="矩形标注 49" o:spid="_x0000_s1026" o:spt="61" type="#_x0000_t61" style="position:absolute;left:7814;top:328140;height:456;width:1134;" fillcolor="#FFFFFF [3212]" filled="t" stroked="t" coordsize="21600,21600" o:gfxdata="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bDqe5AAAA3AAA&#10;AA8AAAAAAAAAAQAgAAAAIgAAAGRycy9kb3ducmV2LnhtbFBLAQIUABQAAAAIAIdO4kAzLwWeOwAA&#10;ADkAAAAQAAAAAAAAAAEAIAAAAAgBAABkcnMvc2hhcGV4bWwueG1sUEsFBgAAAAAGAAYAWwEAALID&#10;AAAAAA==&#10;" adj="29014,42016">
                  <v:fill on="t" focussize="0,0"/>
                  <v:stroke weight="0.25pt" color="#FF0000" joinstyle="miter"/>
                  <v:imagedata o:title=""/>
                  <o:lock v:ext="edit" aspectratio="f"/>
                  <v:textbox>
                    <w:txbxContent>
                      <w:p w14:paraId="4ADACC47">
                        <w:pPr>
                          <w:ind w:left="0" w:leftChars="0" w:firstLine="0" w:firstLineChars="0"/>
                          <w:jc w:val="both"/>
                          <w:rPr>
                            <w:rFonts w:hint="eastAsia" w:ascii="黑体" w:hAnsi="黑体" w:eastAsia="黑体" w:cs="黑体"/>
                            <w:b w:val="0"/>
                            <w:bCs/>
                            <w:color w:val="FF0000"/>
                            <w:highlight w:val="none"/>
                          </w:rPr>
                        </w:pPr>
                        <w:r>
                          <w:rPr>
                            <w:rFonts w:hint="eastAsia" w:ascii="黑体" w:hAnsi="黑体" w:eastAsia="黑体" w:cs="黑体"/>
                            <w:b w:val="0"/>
                            <w:bCs/>
                            <w:color w:val="FF0000"/>
                            <w:sz w:val="21"/>
                            <w:szCs w:val="21"/>
                            <w:highlight w:val="none"/>
                            <w:lang w:val="en-US" w:eastAsia="zh-CN"/>
                          </w:rPr>
                          <w:t>地块</w:t>
                        </w:r>
                        <w:r>
                          <w:rPr>
                            <w:rFonts w:hint="eastAsia" w:ascii="黑体" w:hAnsi="黑体" w:eastAsia="黑体" w:cs="黑体"/>
                            <w:b w:val="0"/>
                            <w:bCs/>
                            <w:color w:val="FF0000"/>
                            <w:sz w:val="21"/>
                            <w:szCs w:val="21"/>
                            <w:highlight w:val="none"/>
                          </w:rPr>
                          <w:t>位置</w:t>
                        </w:r>
                      </w:p>
                    </w:txbxContent>
                  </v:textbox>
                </v:shape>
                <v:rect id="矩形 463" o:spid="_x0000_s1026" o:spt="1" style="position:absolute;left:9362;top:329012;height:119;width:119;v-text-anchor:middle;" fillcolor="#FF0000" filled="t" stroked="t" coordsize="21600,21600" o:gfxdata="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cvxP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rect>
              </v:group>
            </w:pict>
          </mc:Fallback>
        </mc:AlternateContent>
      </w:r>
      <w:r>
        <w:rPr>
          <w:rFonts w:hint="default" w:ascii="Times New Roman" w:hAnsi="Times New Roman" w:cs="Times New Roman"/>
          <w:color w:val="auto"/>
          <w:highlight w:val="none"/>
          <w:lang w:val="en-US" w:eastAsia="zh-CN"/>
        </w:rPr>
        <w:drawing>
          <wp:inline distT="0" distB="0" distL="114300" distR="114300">
            <wp:extent cx="5277485" cy="8100695"/>
            <wp:effectExtent l="0" t="0" r="18415" b="14605"/>
            <wp:docPr id="486" name="图片 486" descr="6e86f6f6c3694bb22f17414e234a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6e86f6f6c3694bb22f17414e234aff0"/>
                    <pic:cNvPicPr>
                      <a:picLocks noChangeAspect="1"/>
                    </pic:cNvPicPr>
                  </pic:nvPicPr>
                  <pic:blipFill>
                    <a:blip r:embed="rId33"/>
                    <a:stretch>
                      <a:fillRect/>
                    </a:stretch>
                  </pic:blipFill>
                  <pic:spPr>
                    <a:xfrm>
                      <a:off x="0" y="0"/>
                      <a:ext cx="5277485" cy="8100695"/>
                    </a:xfrm>
                    <a:prstGeom prst="rect">
                      <a:avLst/>
                    </a:prstGeom>
                  </pic:spPr>
                </pic:pic>
              </a:graphicData>
            </a:graphic>
          </wp:inline>
        </w:drawing>
      </w:r>
    </w:p>
    <w:p w14:paraId="72C78CC0">
      <w:pPr>
        <w:jc w:val="center"/>
        <w:rPr>
          <w:rFonts w:hint="eastAsia" w:ascii="黑体" w:hAnsi="黑体" w:eastAsia="黑体" w:cs="黑体"/>
          <w:color w:val="auto"/>
          <w:highlight w:val="none"/>
          <w:lang w:val="en-US" w:eastAsia="zh-CN"/>
        </w:rPr>
      </w:pPr>
      <w:r>
        <w:rPr>
          <w:rFonts w:hint="eastAsia" w:ascii="黑体" w:hAnsi="黑体" w:eastAsia="黑体" w:cs="黑体"/>
          <w:color w:val="auto"/>
          <w:kern w:val="0"/>
          <w:sz w:val="24"/>
          <w:szCs w:val="24"/>
          <w:highlight w:val="none"/>
          <w:lang w:val="en-US"/>
        </w:rPr>
        <w:t>图</w:t>
      </w:r>
      <w:r>
        <w:rPr>
          <w:rFonts w:hint="eastAsia" w:ascii="黑体" w:hAnsi="黑体" w:eastAsia="黑体" w:cs="黑体"/>
          <w:color w:val="auto"/>
          <w:kern w:val="0"/>
          <w:sz w:val="24"/>
          <w:szCs w:val="24"/>
          <w:highlight w:val="none"/>
          <w:lang w:val="en-US" w:eastAsia="zh-CN"/>
        </w:rPr>
        <w:t xml:space="preserve">3.1-5  </w:t>
      </w:r>
      <w:r>
        <w:rPr>
          <w:rFonts w:hint="eastAsia" w:ascii="黑体" w:hAnsi="黑体" w:eastAsia="黑体" w:cs="黑体"/>
          <w:color w:val="auto"/>
          <w:kern w:val="0"/>
          <w:sz w:val="24"/>
          <w:szCs w:val="24"/>
          <w:highlight w:val="none"/>
        </w:rPr>
        <w:t>地块</w:t>
      </w:r>
      <w:r>
        <w:rPr>
          <w:rFonts w:hint="eastAsia" w:ascii="黑体" w:hAnsi="黑体" w:eastAsia="黑体" w:cs="黑体"/>
          <w:color w:val="auto"/>
          <w:kern w:val="0"/>
          <w:sz w:val="24"/>
          <w:szCs w:val="24"/>
          <w:highlight w:val="none"/>
          <w:lang w:val="en-US" w:eastAsia="zh-CN"/>
        </w:rPr>
        <w:t>区域水系图</w:t>
      </w:r>
    </w:p>
    <w:p w14:paraId="25C6D5DC">
      <w:pPr>
        <w:pStyle w:val="2"/>
        <w:ind w:left="0" w:leftChars="0" w:firstLine="0" w:firstLineChars="0"/>
        <w:rPr>
          <w:rFonts w:hint="eastAsia"/>
        </w:rPr>
      </w:pPr>
    </w:p>
    <w:p w14:paraId="5708DF6D">
      <w:pPr>
        <w:bidi w:val="0"/>
        <w:rPr>
          <w:rFonts w:hint="eastAsia"/>
          <w:b/>
          <w:bCs/>
          <w:lang w:val="en-US" w:eastAsia="zh-CN"/>
        </w:rPr>
      </w:pPr>
      <w:bookmarkStart w:id="78" w:name="_Toc30093"/>
      <w:bookmarkStart w:id="79" w:name="_Toc3164"/>
      <w:bookmarkStart w:id="80" w:name="_Toc13653"/>
      <w:r>
        <w:rPr>
          <w:rFonts w:hint="eastAsia"/>
          <w:b/>
          <w:bCs/>
          <w:lang w:val="en-US" w:eastAsia="zh-CN"/>
        </w:rPr>
        <w:t>六、区域水文地质</w:t>
      </w:r>
      <w:bookmarkEnd w:id="78"/>
      <w:bookmarkEnd w:id="79"/>
      <w:bookmarkEnd w:id="80"/>
    </w:p>
    <w:p w14:paraId="099A05C1">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bookmarkStart w:id="81" w:name="_Toc19075"/>
      <w:r>
        <w:rPr>
          <w:rFonts w:hint="default" w:ascii="Times New Roman" w:hAnsi="Times New Roman" w:eastAsia="宋体" w:cs="Times New Roman"/>
          <w:color w:val="auto"/>
          <w:highlight w:val="none"/>
          <w:lang w:val="en-US"/>
        </w:rPr>
        <w:t>据</w:t>
      </w:r>
      <w:r>
        <w:rPr>
          <w:rFonts w:hint="default" w:ascii="Times New Roman" w:hAnsi="Times New Roman" w:eastAsia="宋体" w:cs="Times New Roman"/>
          <w:color w:val="auto"/>
          <w:highlight w:val="none"/>
          <w:lang w:val="en-US" w:eastAsia="zh-CN"/>
        </w:rPr>
        <w:t>薛城区</w:t>
      </w:r>
      <w:r>
        <w:rPr>
          <w:rFonts w:hint="default" w:ascii="Times New Roman" w:hAnsi="Times New Roman" w:eastAsia="宋体" w:cs="Times New Roman"/>
          <w:color w:val="auto"/>
          <w:highlight w:val="none"/>
          <w:lang w:val="en-US"/>
        </w:rPr>
        <w:t>水文地质普查报告，全区划分为四个主要水文地质单元，各单元水文地质基本特征情况如下：</w:t>
      </w:r>
    </w:p>
    <w:p w14:paraId="20BE8D64">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1</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枣陶煤田区</w:t>
      </w:r>
    </w:p>
    <w:p w14:paraId="169BF2A9">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该区北部以北山断裂为界，南部以煤系地层为边界，构成</w:t>
      </w:r>
      <w:r>
        <w:rPr>
          <w:rFonts w:hint="default" w:ascii="Times New Roman" w:hAnsi="Times New Roman" w:eastAsia="宋体" w:cs="Times New Roman"/>
          <w:color w:val="auto"/>
          <w:highlight w:val="none"/>
          <w:lang w:val="en-US" w:eastAsia="zh-CN"/>
        </w:rPr>
        <w:t>一个</w:t>
      </w:r>
      <w:r>
        <w:rPr>
          <w:rFonts w:hint="default" w:ascii="Times New Roman" w:hAnsi="Times New Roman" w:eastAsia="宋体" w:cs="Times New Roman"/>
          <w:color w:val="auto"/>
          <w:highlight w:val="none"/>
          <w:lang w:val="en-US"/>
        </w:rPr>
        <w:t>独立的水文地质单元，地下水含水类型可分为松散岩类孔隙含水岩组和碎屑岩类夹碳酸盐岩类裂隙含水岩组。区内沉积着600多米厚的煤系地层，第四系松散岩层厚度均小于15m，无含水沙层，孔隙水甚微，主要由大气降水形成，由于煤矿常年排水，第四系孔隙水处于疏干状态。第四系覆盖的石炭、二迭系碎屑岩类孔隙裂隙水，单位涌水量均小于10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/d.m，第四系孔隙水中的硫酸根离子含量较高，水化学类型为HCO</w:t>
      </w:r>
      <w:r>
        <w:rPr>
          <w:rFonts w:hint="default" w:ascii="Times New Roman" w:hAnsi="Times New Roman" w:eastAsia="宋体" w:cs="Times New Roman"/>
          <w:color w:val="auto"/>
          <w:highlight w:val="none"/>
          <w:vertAlign w:val="subscript"/>
          <w:lang w:val="en-US"/>
        </w:rPr>
        <w:t>3</w:t>
      </w:r>
      <w:r>
        <w:rPr>
          <w:rFonts w:hint="default" w:ascii="Times New Roman" w:hAnsi="Times New Roman" w:eastAsia="宋体" w:cs="Times New Roman"/>
          <w:color w:val="auto"/>
          <w:highlight w:val="none"/>
          <w:lang w:val="en-US"/>
        </w:rPr>
        <w:t>·SO</w:t>
      </w:r>
      <w:r>
        <w:rPr>
          <w:rFonts w:hint="default" w:ascii="Times New Roman" w:hAnsi="Times New Roman" w:eastAsia="宋体" w:cs="Times New Roman"/>
          <w:color w:val="auto"/>
          <w:highlight w:val="none"/>
          <w:vertAlign w:val="subscript"/>
          <w:lang w:val="en-US"/>
        </w:rPr>
        <w:t>4</w:t>
      </w:r>
      <w:r>
        <w:rPr>
          <w:rFonts w:hint="default" w:ascii="Times New Roman" w:hAnsi="Times New Roman" w:eastAsia="宋体" w:cs="Times New Roman"/>
          <w:color w:val="auto"/>
          <w:highlight w:val="none"/>
          <w:lang w:val="en-US"/>
        </w:rPr>
        <w:t>-Ca型水</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矿化度一般小于0.5g/L，石炭、二迭系孔隙水，水化学类型为SO</w:t>
      </w:r>
      <w:r>
        <w:rPr>
          <w:rFonts w:hint="default" w:ascii="Times New Roman" w:hAnsi="Times New Roman" w:eastAsia="宋体" w:cs="Times New Roman"/>
          <w:color w:val="auto"/>
          <w:highlight w:val="none"/>
          <w:vertAlign w:val="subscript"/>
          <w:lang w:val="en-US"/>
        </w:rPr>
        <w:t>4</w:t>
      </w:r>
      <w:r>
        <w:rPr>
          <w:rFonts w:hint="default" w:ascii="Times New Roman" w:hAnsi="Times New Roman" w:eastAsia="宋体" w:cs="Times New Roman"/>
          <w:color w:val="auto"/>
          <w:highlight w:val="none"/>
          <w:lang w:val="en-US"/>
        </w:rPr>
        <w:t>·HCO</w:t>
      </w:r>
      <w:r>
        <w:rPr>
          <w:rFonts w:hint="default" w:ascii="Times New Roman" w:hAnsi="Times New Roman" w:eastAsia="宋体" w:cs="Times New Roman"/>
          <w:color w:val="auto"/>
          <w:highlight w:val="none"/>
          <w:vertAlign w:val="subscript"/>
          <w:lang w:val="en-US"/>
        </w:rPr>
        <w:t>3</w:t>
      </w:r>
      <w:r>
        <w:rPr>
          <w:rFonts w:hint="default" w:ascii="Times New Roman" w:hAnsi="Times New Roman" w:eastAsia="宋体" w:cs="Times New Roman"/>
          <w:color w:val="auto"/>
          <w:highlight w:val="none"/>
          <w:lang w:val="en-US"/>
        </w:rPr>
        <w:t>-Ca型水，矿化度一般小于1g/L。该区的少量孔隙水，仅可作为附近居民生活及少量的农业用水，无工业开采价值。</w:t>
      </w:r>
    </w:p>
    <w:p w14:paraId="5B153D88">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2</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薛南变质岩区</w:t>
      </w:r>
    </w:p>
    <w:p w14:paraId="12C50137">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该区北部以化石沟断裂为界，东部以老地层为界，西南部一直到薛城边界，占全区面积的43%。该区隐伏着太古界片麻岩、花岗岩等变质岩，地下水赋存于风化裂隙中，贮水条件较差，岩层风化深度较浅，水量很小。属变质岩类风化裂隙含水岩组。单位涌水量小于10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/hm，水化学类型为HCO</w:t>
      </w:r>
      <w:r>
        <w:rPr>
          <w:rFonts w:hint="default" w:ascii="Times New Roman" w:hAnsi="Times New Roman" w:eastAsia="宋体" w:cs="Times New Roman"/>
          <w:color w:val="auto"/>
          <w:highlight w:val="none"/>
          <w:vertAlign w:val="subscript"/>
          <w:lang w:val="en-US"/>
        </w:rPr>
        <w:t>3</w:t>
      </w:r>
      <w:r>
        <w:rPr>
          <w:rFonts w:hint="default" w:ascii="Times New Roman" w:hAnsi="Times New Roman" w:eastAsia="宋体" w:cs="Times New Roman"/>
          <w:color w:val="auto"/>
          <w:highlight w:val="none"/>
          <w:lang w:val="en-US"/>
        </w:rPr>
        <w:t>·CO</w:t>
      </w:r>
      <w:r>
        <w:rPr>
          <w:rFonts w:hint="default" w:ascii="Times New Roman" w:hAnsi="Times New Roman" w:eastAsia="宋体" w:cs="Times New Roman"/>
          <w:color w:val="auto"/>
          <w:highlight w:val="none"/>
          <w:vertAlign w:val="subscript"/>
          <w:lang w:val="en-US"/>
        </w:rPr>
        <w:t>3</w:t>
      </w:r>
      <w:r>
        <w:rPr>
          <w:rFonts w:hint="default" w:ascii="Times New Roman" w:hAnsi="Times New Roman" w:eastAsia="宋体" w:cs="Times New Roman"/>
          <w:color w:val="auto"/>
          <w:highlight w:val="none"/>
          <w:lang w:val="en-US"/>
        </w:rPr>
        <w:t>-Ca型水，矿化度小于0.5g/L，覆盖的第四系洪积物无含水沙层，水量较小无大的利用价值。</w:t>
      </w:r>
    </w:p>
    <w:p w14:paraId="5E1B7BF5">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本区的风化裂隙水主要受大气降水补给，汛期接受薛城大沙河及小沙河等河水补给，枯水季节河水接受地下水的排泄，地下水流向西南。现在该地区地下水主要为附近农村生活及生产利用，低洼地带有许多大口井，裂隙发育地区有成井条件，对工业取水无集中开采供水价值。</w:t>
      </w:r>
    </w:p>
    <w:p w14:paraId="74DEAF6A">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3</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金河泉南区</w:t>
      </w:r>
    </w:p>
    <w:p w14:paraId="24D6888A">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该区分别以化石沟断裂和峄山断裂为东西边界，北与滕州市交界，南以微山县为边界。本区被第四系松散岩层所覆盖，其下伏基岩有三种：沿化石沟断裂西侧</w:t>
      </w:r>
      <w:r>
        <w:rPr>
          <w:rFonts w:hint="default" w:ascii="Times New Roman" w:hAnsi="Times New Roman" w:eastAsia="宋体" w:cs="Times New Roman"/>
          <w:color w:val="auto"/>
          <w:highlight w:val="none"/>
          <w:lang w:val="en-US" w:eastAsia="zh-CN"/>
        </w:rPr>
        <w:t>呈</w:t>
      </w:r>
      <w:r>
        <w:rPr>
          <w:rFonts w:hint="default" w:ascii="Times New Roman" w:hAnsi="Times New Roman" w:eastAsia="宋体" w:cs="Times New Roman"/>
          <w:color w:val="auto"/>
          <w:highlight w:val="none"/>
          <w:lang w:val="en-US"/>
        </w:rPr>
        <w:t>南北条带形分布的石炭、二迭系岩层和峄山断裂东侧的奥陶系厚层灰岩及南部寒武系岩层。灰岩岩溶发育，富水性好。</w:t>
      </w:r>
    </w:p>
    <w:p w14:paraId="5B87950E">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①松散岩类孔隙含水岩组</w:t>
      </w:r>
    </w:p>
    <w:p w14:paraId="3CA14A86">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地下水赋存于第四系粉细砂、细砂及砾石层中，本区第四系松散岩层厚，并普遍分布一层含水沙层，局部底部含砾石，多直伏于灰岩之上，赋水性较好，单位涌水量可达30~50m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/d，具有一定的开发利用价值。它的补给来源主要有三种：a.大气降雨补给</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补给系数达0.23</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；b.河水侧渗补给</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汛期可接受新薛河的地表径流补给</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；c.接受基岩地下水的裂隙补给。受地形地貌影响，流向自东北向西南。它的排泄形式主要有：a.地下径流补给河水，经新薛河流入微山湖；b.补给基岩地下水；c.人工开采供附近农业用水。</w:t>
      </w:r>
    </w:p>
    <w:p w14:paraId="62E3075B">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②碳酸盐岩类含水岩组</w:t>
      </w:r>
    </w:p>
    <w:p w14:paraId="0670BC64">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该区大部隐伏的奥陶系灰岩，岩溶发育，富水性良好，金河乡以北地区单位涌水量可达50~100m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/h·m，南部可达1~50m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/h·m，南部小范围寒武系、碳酸盐岩类夹碎屑岩类含水岩组单位涌水量在1~5m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/h·m，西部小于1m3/h·m。</w:t>
      </w:r>
    </w:p>
    <w:p w14:paraId="212396A9">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该含水岩组地下水流向自北向南，属HCO</w:t>
      </w:r>
      <w:r>
        <w:rPr>
          <w:rFonts w:hint="default" w:ascii="Times New Roman" w:hAnsi="Times New Roman" w:eastAsia="宋体" w:cs="Times New Roman"/>
          <w:color w:val="auto"/>
          <w:highlight w:val="none"/>
          <w:vertAlign w:val="subscript"/>
          <w:lang w:val="en-US"/>
        </w:rPr>
        <w:t>3</w:t>
      </w:r>
      <w:r>
        <w:rPr>
          <w:rFonts w:hint="default" w:ascii="Times New Roman" w:hAnsi="Times New Roman" w:eastAsia="宋体" w:cs="Times New Roman"/>
          <w:color w:val="auto"/>
          <w:highlight w:val="none"/>
          <w:lang w:val="en-US"/>
        </w:rPr>
        <w:t>-Ca型水。矿化度小于0.5g/L。基岩地下水主要接受大气降雨的补给，尚有部分第四系孔隙水补给，接受新薛河的间接侧渗补给。由于该区已成为薛城城市工业的主要供水水源地，目前已被大量开采利用。人工开采已成为主要的排泄方式。</w:t>
      </w:r>
    </w:p>
    <w:p w14:paraId="044A004D">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4</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清凉泉区</w:t>
      </w:r>
    </w:p>
    <w:p w14:paraId="2E835F1B">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本区是一个独立的水文地质单元，东部以黑石岭、红山一带地表及地下分水岭为界，南部以东西向展布的低山丘陵地表分水岭为阻水边界，西部以化石沟断裂为界，北部以北山断裂和煤系地层为阻水边界。区内寒武系和奥陶系地层分布广泛，构造丰富，裂隙岩溶发育，裂隙岩溶水的补给、储存空间良好，是本区的主要含水层。区内第四系松散岩层较薄，主要沿潘龙河及山间谷地分布，无含水沙层，孔隙水单位涌水量小于10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/d·m，无开采价值。</w:t>
      </w:r>
    </w:p>
    <w:p w14:paraId="7264D777">
      <w:pPr>
        <w:autoSpaceDE w:val="0"/>
        <w:autoSpaceDN w:val="0"/>
        <w:adjustRightInd w:val="0"/>
        <w:spacing w:line="360" w:lineRule="auto"/>
        <w:ind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碳酸盐岩类裂隙岩溶水含水岩组是本区的主要含水岩组，广泛分布于鲁中南中低山丘陵区及其外围近山前地带，组成岩性主要为灰岩、白云岩及泥灰岩等，地</w:t>
      </w:r>
      <w:r>
        <w:rPr>
          <w:rFonts w:hint="default" w:ascii="Times New Roman" w:hAnsi="Times New Roman" w:eastAsia="宋体" w:cs="Times New Roman"/>
          <w:color w:val="auto"/>
          <w:highlight w:val="none"/>
          <w:lang w:val="en-US" w:eastAsia="zh-CN"/>
        </w:rPr>
        <w:t>下水</w:t>
      </w:r>
      <w:r>
        <w:rPr>
          <w:rFonts w:hint="default" w:ascii="Times New Roman" w:hAnsi="Times New Roman" w:eastAsia="宋体" w:cs="Times New Roman"/>
          <w:color w:val="auto"/>
          <w:highlight w:val="none"/>
          <w:lang w:val="en-US"/>
        </w:rPr>
        <w:t>赋存于灰岩、白云岩的溶蚀裂隙和溶洞中。也是薛城区、高新区及工业供水的主要水源，包括奥陶系、寒武系灰岩。北部奥陶系灰岩隐伏于第四系之下，地下水富存于灰岩的溶隙、溶蚀孔、洞中。该区富水性强，井孔单位涌水量一般在100~500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/d·m，在齐户</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清凉泉、大吕巷</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东夹埠一带，裂隙岩溶发育，单位涌水量大于500m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/d·m。南部低山丘陵区奥陶系灰岩出露地表，地表岩溶裂隙发育，补给条件好，受地形制约，地下水赋存条件稍差，单位涌水量一般小于100m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/d·m，西部谷山井字峪及南部山麓地带，出露寒武系灰岩，呈条带状分布，滴水赋存于灰岩的裂隙岩溶中，该岩组出露位置较高，火成岩体穿插较多，富水性稍弱，单位涌水量一般小于100m</w:t>
      </w:r>
      <w:r>
        <w:rPr>
          <w:rFonts w:hint="default" w:ascii="Times New Roman" w:hAnsi="Times New Roman" w:eastAsia="宋体" w:cs="Times New Roman"/>
          <w:color w:val="auto"/>
          <w:highlight w:val="none"/>
          <w:vertAlign w:val="superscript"/>
          <w:lang w:val="en-US"/>
        </w:rPr>
        <w:t>3</w:t>
      </w:r>
      <w:r>
        <w:rPr>
          <w:rFonts w:hint="default" w:ascii="Times New Roman" w:hAnsi="Times New Roman" w:eastAsia="宋体" w:cs="Times New Roman"/>
          <w:color w:val="auto"/>
          <w:highlight w:val="none"/>
          <w:lang w:val="en-US"/>
        </w:rPr>
        <w:t>/d·m。该含水岩组水化学类型为HCO</w:t>
      </w:r>
      <w:r>
        <w:rPr>
          <w:rFonts w:hint="default" w:ascii="Times New Roman" w:hAnsi="Times New Roman" w:eastAsia="宋体" w:cs="Times New Roman"/>
          <w:color w:val="auto"/>
          <w:highlight w:val="none"/>
          <w:vertAlign w:val="subscript"/>
          <w:lang w:val="en-US"/>
        </w:rPr>
        <w:t>3</w:t>
      </w:r>
      <w:r>
        <w:rPr>
          <w:rFonts w:hint="default" w:ascii="Times New Roman" w:hAnsi="Times New Roman" w:eastAsia="宋体" w:cs="Times New Roman"/>
          <w:color w:val="auto"/>
          <w:highlight w:val="none"/>
          <w:lang w:val="en-US"/>
        </w:rPr>
        <w:t>-Ca型水，矿化度小于0.5g/L。地下水位埋深自山区到隐伏区逐渐变浅，山区一般埋深20</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50m，最大埋深大于100m；隐伏区水位埋深一般在5</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10m之间</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通过枣庄市水文地质图可以看出，本地块地下水类型为</w:t>
      </w:r>
      <w:r>
        <w:rPr>
          <w:rFonts w:hint="default" w:ascii="Times New Roman" w:hAnsi="Times New Roman" w:eastAsia="宋体" w:cs="Times New Roman"/>
          <w:color w:val="auto"/>
          <w:highlight w:val="none"/>
          <w:lang w:val="en-US"/>
        </w:rPr>
        <w:t>碳酸盐岩类裂隙岩溶水</w:t>
      </w:r>
      <w:r>
        <w:rPr>
          <w:rFonts w:hint="eastAsia" w:cs="Times New Roman"/>
          <w:color w:val="auto"/>
          <w:highlight w:val="none"/>
          <w:lang w:val="en-US" w:eastAsia="zh-CN"/>
        </w:rPr>
        <w:t>，水位埋深&lt;20m。</w:t>
      </w:r>
      <w:r>
        <w:rPr>
          <w:rFonts w:hint="default" w:ascii="Times New Roman" w:hAnsi="Times New Roman" w:eastAsia="宋体" w:cs="Times New Roman"/>
          <w:color w:val="auto"/>
          <w:highlight w:val="none"/>
          <w:lang w:val="en-US" w:eastAsia="zh-CN"/>
        </w:rPr>
        <w:t>地块区域水文地质图见图3.1-</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eastAsia="zh-CN"/>
        </w:rPr>
        <w:t>。</w:t>
      </w:r>
    </w:p>
    <w:p w14:paraId="708C2B3C">
      <w:pPr>
        <w:ind w:left="0" w:leftChars="0" w:firstLine="0" w:firstLineChars="0"/>
        <w:rPr>
          <w:rFonts w:hint="default" w:ascii="Times New Roman" w:hAnsi="Times New Roman" w:eastAsia="宋体" w:cs="Times New Roman"/>
          <w:color w:val="auto"/>
          <w:highlight w:val="none"/>
          <w:lang w:val="en-US" w:eastAsia="zh-CN"/>
        </w:rPr>
      </w:pPr>
      <w:r>
        <w:rPr>
          <w:sz w:val="24"/>
        </w:rPr>
        <mc:AlternateContent>
          <mc:Choice Requires="wpg">
            <w:drawing>
              <wp:anchor distT="0" distB="0" distL="114300" distR="114300" simplePos="0" relativeHeight="251677696" behindDoc="0" locked="0" layoutInCell="1" allowOverlap="1">
                <wp:simplePos x="0" y="0"/>
                <wp:positionH relativeFrom="column">
                  <wp:posOffset>1573530</wp:posOffset>
                </wp:positionH>
                <wp:positionV relativeFrom="paragraph">
                  <wp:posOffset>2646680</wp:posOffset>
                </wp:positionV>
                <wp:extent cx="1057910" cy="628650"/>
                <wp:effectExtent l="5080" t="4445" r="22860" b="14605"/>
                <wp:wrapNone/>
                <wp:docPr id="4" name="组合 4"/>
                <wp:cNvGraphicFramePr/>
                <a:graphic xmlns:a="http://schemas.openxmlformats.org/drawingml/2006/main">
                  <a:graphicData uri="http://schemas.microsoft.com/office/word/2010/wordprocessingGroup">
                    <wpg:wgp>
                      <wpg:cNvGrpSpPr/>
                      <wpg:grpSpPr>
                        <a:xfrm>
                          <a:off x="0" y="0"/>
                          <a:ext cx="1057910" cy="628650"/>
                          <a:chOff x="7814" y="328140"/>
                          <a:chExt cx="1666" cy="990"/>
                        </a:xfrm>
                      </wpg:grpSpPr>
                      <wps:wsp>
                        <wps:cNvPr id="5" name="矩形标注 49"/>
                        <wps:cNvSpPr/>
                        <wps:spPr>
                          <a:xfrm>
                            <a:off x="7814" y="328140"/>
                            <a:ext cx="1134" cy="456"/>
                          </a:xfrm>
                          <a:prstGeom prst="wedgeRectCallout">
                            <a:avLst>
                              <a:gd name="adj1" fmla="val 84322"/>
                              <a:gd name="adj2" fmla="val 144517"/>
                            </a:avLst>
                          </a:prstGeom>
                          <a:solidFill>
                            <a:schemeClr val="bg1"/>
                          </a:solidFill>
                          <a:ln w="3175" cap="flat" cmpd="sng">
                            <a:solidFill>
                              <a:srgbClr val="FF0000"/>
                            </a:solidFill>
                            <a:prstDash val="solid"/>
                            <a:miter/>
                            <a:headEnd type="none" w="med" len="med"/>
                            <a:tailEnd type="none" w="med" len="med"/>
                          </a:ln>
                        </wps:spPr>
                        <wps:txbx>
                          <w:txbxContent>
                            <w:p w14:paraId="1B996428">
                              <w:pPr>
                                <w:ind w:left="0" w:leftChars="0" w:firstLine="0" w:firstLineChars="0"/>
                                <w:jc w:val="both"/>
                                <w:rPr>
                                  <w:rFonts w:hint="eastAsia" w:ascii="黑体" w:hAnsi="黑体" w:eastAsia="黑体" w:cs="黑体"/>
                                  <w:b w:val="0"/>
                                  <w:bCs/>
                                  <w:color w:val="FF0000"/>
                                  <w:highlight w:val="none"/>
                                </w:rPr>
                              </w:pPr>
                              <w:r>
                                <w:rPr>
                                  <w:rFonts w:hint="eastAsia" w:ascii="黑体" w:hAnsi="黑体" w:eastAsia="黑体" w:cs="黑体"/>
                                  <w:b w:val="0"/>
                                  <w:bCs/>
                                  <w:color w:val="FF0000"/>
                                  <w:sz w:val="21"/>
                                  <w:szCs w:val="21"/>
                                  <w:highlight w:val="none"/>
                                  <w:lang w:val="en-US" w:eastAsia="zh-CN"/>
                                </w:rPr>
                                <w:t>地块</w:t>
                              </w:r>
                              <w:r>
                                <w:rPr>
                                  <w:rFonts w:hint="eastAsia" w:ascii="黑体" w:hAnsi="黑体" w:eastAsia="黑体" w:cs="黑体"/>
                                  <w:b w:val="0"/>
                                  <w:bCs/>
                                  <w:color w:val="FF0000"/>
                                  <w:sz w:val="21"/>
                                  <w:szCs w:val="21"/>
                                  <w:highlight w:val="none"/>
                                </w:rPr>
                                <w:t>位置</w:t>
                              </w:r>
                            </w:p>
                          </w:txbxContent>
                        </wps:txbx>
                        <wps:bodyPr upright="1"/>
                      </wps:wsp>
                      <wps:wsp>
                        <wps:cNvPr id="6" name="矩形 463"/>
                        <wps:cNvSpPr/>
                        <wps:spPr>
                          <a:xfrm>
                            <a:off x="9362" y="329012"/>
                            <a:ext cx="119" cy="119"/>
                          </a:xfrm>
                          <a:prstGeom prst="rec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9pt;margin-top:208.4pt;height:49.5pt;width:83.3pt;z-index:251677696;mso-width-relative:page;mso-height-relative:page;" coordorigin="7814,328140" coordsize="1666,990" o:gfxdata="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Ai/TFy2wAAAAsBAAAPAAAAAAAA&#10;AAEAIAAAACIAAABkcnMvZG93bnJldi54bWxQSwECFAAUAAAACACHTuJAQIOCOp4DAADaCAAADgAA&#10;AAAAAAABACAAAAAqAQAAZHJzL2Uyb0RvYy54bWxQSwUGAAAAAAYABgBZAQAAOgcAAAAA&#10;">
                <o:lock v:ext="edit" aspectratio="f"/>
                <v:shape id="矩形标注 49" o:spid="_x0000_s1026" o:spt="61" type="#_x0000_t61" style="position:absolute;left:7814;top:328140;height:456;width:1134;" fillcolor="#FFFFFF [3212]" filled="t" stroked="t" coordsize="21600,21600" o:gfxdata="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bRFbsAAADa&#10;AAAADwAAAAAAAAABACAAAAAiAAAAZHJzL2Rvd25yZXYueG1sUEsBAhQAFAAAAAgAh07iQDMvBZ47&#10;AAAAOQAAABAAAAAAAAAAAQAgAAAACgEAAGRycy9zaGFwZXhtbC54bWxQSwUGAAAAAAYABgBbAQAA&#10;tAMAAAAA&#10;" adj="29014,42016">
                  <v:fill on="t" focussize="0,0"/>
                  <v:stroke weight="0.25pt" color="#FF0000" joinstyle="miter"/>
                  <v:imagedata o:title=""/>
                  <o:lock v:ext="edit" aspectratio="f"/>
                  <v:textbox>
                    <w:txbxContent>
                      <w:p w14:paraId="1B996428">
                        <w:pPr>
                          <w:ind w:left="0" w:leftChars="0" w:firstLine="0" w:firstLineChars="0"/>
                          <w:jc w:val="both"/>
                          <w:rPr>
                            <w:rFonts w:hint="eastAsia" w:ascii="黑体" w:hAnsi="黑体" w:eastAsia="黑体" w:cs="黑体"/>
                            <w:b w:val="0"/>
                            <w:bCs/>
                            <w:color w:val="FF0000"/>
                            <w:highlight w:val="none"/>
                          </w:rPr>
                        </w:pPr>
                        <w:r>
                          <w:rPr>
                            <w:rFonts w:hint="eastAsia" w:ascii="黑体" w:hAnsi="黑体" w:eastAsia="黑体" w:cs="黑体"/>
                            <w:b w:val="0"/>
                            <w:bCs/>
                            <w:color w:val="FF0000"/>
                            <w:sz w:val="21"/>
                            <w:szCs w:val="21"/>
                            <w:highlight w:val="none"/>
                            <w:lang w:val="en-US" w:eastAsia="zh-CN"/>
                          </w:rPr>
                          <w:t>地块</w:t>
                        </w:r>
                        <w:r>
                          <w:rPr>
                            <w:rFonts w:hint="eastAsia" w:ascii="黑体" w:hAnsi="黑体" w:eastAsia="黑体" w:cs="黑体"/>
                            <w:b w:val="0"/>
                            <w:bCs/>
                            <w:color w:val="FF0000"/>
                            <w:sz w:val="21"/>
                            <w:szCs w:val="21"/>
                            <w:highlight w:val="none"/>
                          </w:rPr>
                          <w:t>位置</w:t>
                        </w:r>
                      </w:p>
                    </w:txbxContent>
                  </v:textbox>
                </v:shape>
                <v:rect id="矩形 463" o:spid="_x0000_s1026" o:spt="1" style="position:absolute;left:9362;top:329012;height:119;width:119;v-text-anchor:middle;" fillcolor="#FF0000" filled="t" stroked="t" coordsize="21600,21600" o:gfxdata="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MSWlLgAAADaAAAA&#10;DwAAAAAAAAABACAAAAAiAAAAZHJzL2Rvd25yZXYueG1sUEsBAhQAFAAAAAgAh07iQDMvBZ47AAAA&#10;OQAAABAAAAAAAAAAAQAgAAAABwEAAGRycy9zaGFwZXhtbC54bWxQSwUGAAAAAAYABgBbAQAAsQMA&#10;AAAA&#10;">
                  <v:fill on="t" focussize="0,0"/>
                  <v:stroke weight="1pt" color="#000000 [3213]" miterlimit="8" joinstyle="miter"/>
                  <v:imagedata o:title=""/>
                  <o:lock v:ext="edit" aspectratio="f"/>
                </v:rect>
              </v:group>
            </w:pict>
          </mc:Fallback>
        </mc:AlternateContent>
      </w:r>
      <w:r>
        <w:rPr>
          <w:rFonts w:hint="default" w:ascii="Times New Roman" w:hAnsi="Times New Roman" w:eastAsia="黑体" w:cs="Times New Roman"/>
          <w:color w:val="auto"/>
          <w:highlight w:val="none"/>
          <w:lang w:val="en-US" w:eastAsia="zh-CN"/>
        </w:rPr>
        <w:drawing>
          <wp:anchor distT="0" distB="0" distL="114300" distR="114300" simplePos="0" relativeHeight="251702272" behindDoc="0" locked="0" layoutInCell="1" allowOverlap="1">
            <wp:simplePos x="0" y="0"/>
            <wp:positionH relativeFrom="column">
              <wp:posOffset>38100</wp:posOffset>
            </wp:positionH>
            <wp:positionV relativeFrom="paragraph">
              <wp:posOffset>41275</wp:posOffset>
            </wp:positionV>
            <wp:extent cx="944880" cy="886460"/>
            <wp:effectExtent l="0" t="0" r="7620" b="8890"/>
            <wp:wrapNone/>
            <wp:docPr id="208" name="图片 208"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薛城风玫瑰"/>
                    <pic:cNvPicPr>
                      <a:picLocks noChangeAspect="1"/>
                    </pic:cNvPicPr>
                  </pic:nvPicPr>
                  <pic:blipFill>
                    <a:blip r:embed="rId34"/>
                    <a:srcRect l="2427" t="4930"/>
                    <a:stretch>
                      <a:fillRect/>
                    </a:stretch>
                  </pic:blipFill>
                  <pic:spPr>
                    <a:xfrm>
                      <a:off x="0" y="0"/>
                      <a:ext cx="944880" cy="886460"/>
                    </a:xfrm>
                    <a:prstGeom prst="rect">
                      <a:avLst/>
                    </a:prstGeom>
                  </pic:spPr>
                </pic:pic>
              </a:graphicData>
            </a:graphic>
          </wp:anchor>
        </w:drawing>
      </w:r>
      <w:r>
        <w:rPr>
          <w:sz w:val="24"/>
        </w:rPr>
        <mc:AlternateContent>
          <mc:Choice Requires="wps">
            <w:drawing>
              <wp:anchor distT="0" distB="0" distL="114300" distR="114300" simplePos="0" relativeHeight="251680768" behindDoc="0" locked="0" layoutInCell="1" allowOverlap="1">
                <wp:simplePos x="0" y="0"/>
                <wp:positionH relativeFrom="column">
                  <wp:posOffset>3749040</wp:posOffset>
                </wp:positionH>
                <wp:positionV relativeFrom="paragraph">
                  <wp:posOffset>1330960</wp:posOffset>
                </wp:positionV>
                <wp:extent cx="1047750" cy="338455"/>
                <wp:effectExtent l="74295" t="4445" r="20955" b="114300"/>
                <wp:wrapNone/>
                <wp:docPr id="42" name="矩形标注 42"/>
                <wp:cNvGraphicFramePr/>
                <a:graphic xmlns:a="http://schemas.openxmlformats.org/drawingml/2006/main">
                  <a:graphicData uri="http://schemas.microsoft.com/office/word/2010/wordprocessingShape">
                    <wps:wsp>
                      <wps:cNvSpPr/>
                      <wps:spPr>
                        <a:xfrm>
                          <a:off x="4954270" y="4312920"/>
                          <a:ext cx="1047750" cy="338455"/>
                        </a:xfrm>
                        <a:prstGeom prst="wedgeRectCallout">
                          <a:avLst>
                            <a:gd name="adj1" fmla="val -53579"/>
                            <a:gd name="adj2" fmla="val 77500"/>
                          </a:avLst>
                        </a:prstGeom>
                        <a:solidFill>
                          <a:schemeClr val="bg1"/>
                        </a:solidFill>
                        <a:ln w="31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39D07D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lang w:val="en-US" w:eastAsia="zh-CN"/>
                                <w14:textOutline w14:w="9525">
                                  <w14:solidFill>
                                    <w14:srgbClr w14:val="FF0000"/>
                                  </w14:solidFill>
                                  <w14:round/>
                                </w14:textOutline>
                              </w:rPr>
                            </w:pPr>
                            <w:r>
                              <w:rPr>
                                <w:rFonts w:hint="eastAsia"/>
                                <w:color w:val="auto"/>
                                <w:lang w:val="en-US" w:eastAsia="zh-CN"/>
                                <w14:textOutline w14:w="9525">
                                  <w14:solidFill>
                                    <w14:srgbClr w14:val="FF0000"/>
                                  </w14:solidFill>
                                  <w14:round/>
                                </w14:textOutline>
                              </w:rPr>
                              <w:t>地下水流向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5.2pt;margin-top:104.8pt;height:26.65pt;width:82.5pt;z-index:251680768;v-text-anchor:middle;mso-width-relative:page;mso-height-relative:page;" fillcolor="#FFFFFF [3212]" filled="t" stroked="t" coordsize="21600,21600" o:gfxdata="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9/AiOtkAAAALAQAADwAAAAAAAAAB&#10;ACAAAAAiAAAAZHJzL2Rvd25yZXYueG1sUEsBAhQAFAAAAAgAh07iQHW5bTm6AgAAcAUAAA4AAAAA&#10;AAAAAQAgAAAAKAEAAGRycy9lMm9Eb2MueG1sUEsFBgAAAAAGAAYAWQEAAFQGAAAAAA==&#10;" adj="-773,27540">
                <v:fill on="t" focussize="0,0"/>
                <v:stroke weight="0.25pt" color="#FF0000 [2404]" miterlimit="8" joinstyle="miter"/>
                <v:imagedata o:title=""/>
                <o:lock v:ext="edit" aspectratio="f"/>
                <v:textbox>
                  <w:txbxContent>
                    <w:p w14:paraId="039D07D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lang w:val="en-US" w:eastAsia="zh-CN"/>
                          <w14:textOutline w14:w="9525">
                            <w14:solidFill>
                              <w14:srgbClr w14:val="FF0000"/>
                            </w14:solidFill>
                            <w14:round/>
                          </w14:textOutline>
                        </w:rPr>
                      </w:pPr>
                      <w:r>
                        <w:rPr>
                          <w:rFonts w:hint="eastAsia"/>
                          <w:color w:val="auto"/>
                          <w:lang w:val="en-US" w:eastAsia="zh-CN"/>
                          <w14:textOutline w14:w="9525">
                            <w14:solidFill>
                              <w14:srgbClr w14:val="FF0000"/>
                            </w14:solidFill>
                            <w14:round/>
                          </w14:textOutline>
                        </w:rPr>
                        <w:t>地下水流向</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2640965</wp:posOffset>
                </wp:positionH>
                <wp:positionV relativeFrom="paragraph">
                  <wp:posOffset>1762760</wp:posOffset>
                </wp:positionV>
                <wp:extent cx="1070610" cy="1388110"/>
                <wp:effectExtent l="0" t="15875" r="34290" b="5715"/>
                <wp:wrapNone/>
                <wp:docPr id="41" name="直接箭头连接符 41"/>
                <wp:cNvGraphicFramePr/>
                <a:graphic xmlns:a="http://schemas.openxmlformats.org/drawingml/2006/main">
                  <a:graphicData uri="http://schemas.microsoft.com/office/word/2010/wordprocessingShape">
                    <wps:wsp>
                      <wps:cNvCnPr>
                        <a:stCxn id="42" idx="4"/>
                      </wps:cNvCnPr>
                      <wps:spPr>
                        <a:xfrm flipH="1">
                          <a:off x="3941445" y="4954270"/>
                          <a:ext cx="1070610" cy="1388110"/>
                        </a:xfrm>
                        <a:prstGeom prst="straightConnector1">
                          <a:avLst/>
                        </a:prstGeom>
                        <a:ln w="31750" cap="rnd">
                          <a:solidFill>
                            <a:srgbClr val="0070C0"/>
                          </a:solidFill>
                          <a:round/>
                          <a:headEnd type="none"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07.95pt;margin-top:138.8pt;height:109.3pt;width:84.3pt;z-index:251679744;mso-width-relative:page;mso-height-relative:page;" filled="f" stroked="t" coordsize="21600,21600" o:gfxdata="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TPXINsAAAALAQAADwAAAAAAAAABACAAAAAiAAAAZHJzL2Rvd25yZXYueG1sUEsBAhQA&#10;FAAAAAgAh07iQDDnsC0oAgAAJgQAAA4AAAAAAAAAAQAgAAAAKgEAAGRycy9lMm9Eb2MueG1sUEsF&#10;BgAAAAAGAAYAWQEAAMQFAAAAAA==&#10;">
                <v:fill on="f" focussize="0,0"/>
                <v:stroke weight="2.5pt" color="#0070C0" joinstyle="round" endcap="round" endarrow="block"/>
                <v:imagedata o:title=""/>
                <o:lock v:ext="edit" aspectratio="f"/>
              </v:shape>
            </w:pict>
          </mc:Fallback>
        </mc:AlternateContent>
      </w:r>
      <w:r>
        <w:rPr>
          <w:rFonts w:hint="default" w:ascii="Times New Roman" w:hAnsi="Times New Roman" w:eastAsia="宋体" w:cs="Times New Roman"/>
          <w:color w:val="auto"/>
          <w:highlight w:val="none"/>
          <w:lang w:val="en-US" w:eastAsia="zh-CN"/>
        </w:rPr>
        <w:drawing>
          <wp:inline distT="0" distB="0" distL="114300" distR="114300">
            <wp:extent cx="5268595" cy="5544185"/>
            <wp:effectExtent l="0" t="0" r="8255" b="18415"/>
            <wp:docPr id="1" name="图片 1" descr="图3.1-5 区域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3.1-5 区域水文地质图"/>
                    <pic:cNvPicPr>
                      <a:picLocks noChangeAspect="1"/>
                    </pic:cNvPicPr>
                  </pic:nvPicPr>
                  <pic:blipFill>
                    <a:blip r:embed="rId35"/>
                    <a:stretch>
                      <a:fillRect/>
                    </a:stretch>
                  </pic:blipFill>
                  <pic:spPr>
                    <a:xfrm>
                      <a:off x="0" y="0"/>
                      <a:ext cx="5268595" cy="5544185"/>
                    </a:xfrm>
                    <a:prstGeom prst="rect">
                      <a:avLst/>
                    </a:prstGeom>
                  </pic:spPr>
                </pic:pic>
              </a:graphicData>
            </a:graphic>
          </wp:inline>
        </w:drawing>
      </w:r>
    </w:p>
    <w:p w14:paraId="1024F88B">
      <w:pPr>
        <w:ind w:left="0" w:leftChars="0" w:firstLine="0" w:firstLineChars="0"/>
        <w:jc w:val="center"/>
      </w:pPr>
      <w:r>
        <w:rPr>
          <w:rFonts w:hint="default" w:ascii="Times New Roman" w:hAnsi="Times New Roman" w:eastAsia="黑体" w:cs="Times New Roman"/>
          <w:color w:val="auto"/>
          <w:kern w:val="0"/>
          <w:sz w:val="24"/>
          <w:szCs w:val="24"/>
          <w:highlight w:val="none"/>
          <w:lang w:val="en-US"/>
        </w:rPr>
        <w:t>图</w:t>
      </w:r>
      <w:r>
        <w:rPr>
          <w:rFonts w:hint="default" w:ascii="Times New Roman" w:hAnsi="Times New Roman" w:eastAsia="黑体" w:cs="Times New Roman"/>
          <w:color w:val="auto"/>
          <w:kern w:val="0"/>
          <w:sz w:val="24"/>
          <w:szCs w:val="24"/>
          <w:highlight w:val="none"/>
          <w:lang w:val="en-US" w:eastAsia="zh-CN"/>
        </w:rPr>
        <w:t>3.1-</w:t>
      </w:r>
      <w:r>
        <w:rPr>
          <w:rFonts w:hint="eastAsia" w:eastAsia="黑体" w:cs="Times New Roman"/>
          <w:color w:val="auto"/>
          <w:kern w:val="0"/>
          <w:sz w:val="24"/>
          <w:szCs w:val="24"/>
          <w:highlight w:val="none"/>
          <w:lang w:val="en-US" w:eastAsia="zh-CN"/>
        </w:rPr>
        <w:t xml:space="preserve">6  </w:t>
      </w:r>
      <w:r>
        <w:rPr>
          <w:rFonts w:hint="default" w:ascii="Times New Roman" w:hAnsi="Times New Roman" w:eastAsia="黑体" w:cs="Times New Roman"/>
          <w:color w:val="auto"/>
          <w:kern w:val="0"/>
          <w:sz w:val="24"/>
          <w:szCs w:val="24"/>
          <w:highlight w:val="none"/>
          <w:lang w:val="en-US" w:eastAsia="zh-CN"/>
        </w:rPr>
        <w:t>区域</w:t>
      </w:r>
      <w:r>
        <w:rPr>
          <w:rFonts w:hint="eastAsia" w:ascii="Times New Roman" w:hAnsi="Times New Roman" w:eastAsia="黑体" w:cs="Times New Roman"/>
          <w:color w:val="auto"/>
          <w:kern w:val="0"/>
          <w:sz w:val="24"/>
          <w:szCs w:val="24"/>
          <w:highlight w:val="none"/>
          <w:lang w:val="en-US" w:eastAsia="zh-CN"/>
        </w:rPr>
        <w:t>水文地质</w:t>
      </w:r>
      <w:r>
        <w:rPr>
          <w:rFonts w:hint="default" w:ascii="Times New Roman" w:hAnsi="Times New Roman" w:eastAsia="黑体" w:cs="Times New Roman"/>
          <w:color w:val="auto"/>
          <w:kern w:val="0"/>
          <w:sz w:val="24"/>
          <w:szCs w:val="24"/>
          <w:highlight w:val="none"/>
          <w:lang w:val="en-US" w:eastAsia="zh-CN"/>
        </w:rPr>
        <w:t>图</w:t>
      </w:r>
    </w:p>
    <w:p w14:paraId="1381B45E">
      <w:pPr>
        <w:bidi w:val="0"/>
        <w:ind w:left="0" w:leftChars="0" w:firstLine="0" w:firstLineChars="0"/>
        <w:rPr>
          <w:rFonts w:hint="default" w:ascii="Times New Roman" w:hAnsi="Times New Roman" w:eastAsia="宋体" w:cs="Times New Roman"/>
          <w:color w:val="auto"/>
          <w:sz w:val="21"/>
          <w:szCs w:val="20"/>
          <w:highlight w:val="no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bookmarkEnd w:id="81"/>
    <w:p w14:paraId="3B155A5F">
      <w:pPr>
        <w:bidi w:val="0"/>
        <w:rPr>
          <w:rFonts w:hint="default"/>
          <w:b/>
          <w:bCs/>
          <w:lang w:val="en-US" w:eastAsia="zh-CN"/>
        </w:rPr>
      </w:pPr>
      <w:bookmarkStart w:id="82" w:name="_Toc15890"/>
      <w:r>
        <w:rPr>
          <w:rFonts w:hint="eastAsia"/>
          <w:b/>
          <w:bCs/>
          <w:lang w:val="en-US" w:eastAsia="zh-CN"/>
        </w:rPr>
        <w:t>七、区域土壤</w:t>
      </w:r>
      <w:bookmarkEnd w:id="82"/>
    </w:p>
    <w:p w14:paraId="185358CA">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color w:val="auto"/>
          <w:highlight w:val="none"/>
        </w:rPr>
        <w:t>枣庄市土壤分为棕壤、褐土、潮土、砂姜黑土和水稻土5个土类，80个土种。土壤总面积347593hm</w:t>
      </w:r>
      <w:r>
        <w:rPr>
          <w:color w:val="auto"/>
          <w:highlight w:val="none"/>
          <w:vertAlign w:val="superscript"/>
        </w:rPr>
        <w:t>2</w:t>
      </w:r>
      <w:r>
        <w:rPr>
          <w:color w:val="auto"/>
          <w:highlight w:val="none"/>
        </w:rPr>
        <w:t>，占全市总面积的79.59%。褐土主要分布在侵蚀残丘和山前平原地带，总面积约204847hm</w:t>
      </w:r>
      <w:r>
        <w:rPr>
          <w:color w:val="auto"/>
          <w:highlight w:val="none"/>
          <w:vertAlign w:val="superscript"/>
        </w:rPr>
        <w:t>2</w:t>
      </w:r>
      <w:r>
        <w:rPr>
          <w:color w:val="auto"/>
          <w:highlight w:val="none"/>
        </w:rPr>
        <w:t>，包括峄城区东部、台儿庄南部、市中区东部、薛城区西部、山亭区南部、滕州市南部，成土母质主要为钙质石灰岩残坡、洪冲积物；棕壤分布在山前平原地带，总面积约52727hm</w:t>
      </w:r>
      <w:r>
        <w:rPr>
          <w:color w:val="auto"/>
          <w:highlight w:val="none"/>
          <w:vertAlign w:val="superscript"/>
        </w:rPr>
        <w:t>2</w:t>
      </w:r>
      <w:r>
        <w:rPr>
          <w:color w:val="auto"/>
          <w:highlight w:val="none"/>
        </w:rPr>
        <w:t>，主要集中在枣庄北部地区，成土母质主要为酸性岩的残坡、洪冲积物；潮土主要分布在河流洼地、河漫滩、洪冲积平原区域，集中在滕州市、薛城区、台儿庄区，总面积约44320hm</w:t>
      </w:r>
      <w:r>
        <w:rPr>
          <w:color w:val="auto"/>
          <w:highlight w:val="none"/>
          <w:vertAlign w:val="superscript"/>
        </w:rPr>
        <w:t>2</w:t>
      </w:r>
      <w:r>
        <w:rPr>
          <w:color w:val="auto"/>
          <w:highlight w:val="none"/>
        </w:rPr>
        <w:t>，成土母质为河流冲积物；砂姜黑土主要分布在运河两岸和滨湖洼地，总面积约44167hm</w:t>
      </w:r>
      <w:r>
        <w:rPr>
          <w:color w:val="auto"/>
          <w:highlight w:val="none"/>
          <w:vertAlign w:val="superscript"/>
        </w:rPr>
        <w:t>2</w:t>
      </w:r>
      <w:r>
        <w:rPr>
          <w:color w:val="auto"/>
          <w:highlight w:val="none"/>
        </w:rPr>
        <w:t>，集中在峄城区、台儿庄区和滕州市，成土母质为低洼的河湖相静水沉积物；水稻土分布面积较小，集中在台儿庄区运河两岸，总面积1533hm</w:t>
      </w:r>
      <w:r>
        <w:rPr>
          <w:color w:val="auto"/>
          <w:highlight w:val="none"/>
          <w:vertAlign w:val="superscript"/>
        </w:rPr>
        <w:t>2</w:t>
      </w:r>
      <w:r>
        <w:rPr>
          <w:color w:val="auto"/>
          <w:highlight w:val="none"/>
        </w:rPr>
        <w:t>。</w:t>
      </w:r>
    </w:p>
    <w:p w14:paraId="3FB5531B">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该区域土壤分4个土类，10个亚类，18个土属，49个土种。褐土是主要土壤类型，面积1.98万公顷，占土壤面积的52.4%；褐土是一种在副热带、暖温带森林或草原作用下，所发育成的土壤。棕壤土面积1.04万公顷，占土壤面积的27.6%；地处平原区的棕壤，土层深厚，质地适中，排水良好，无盐碱化，呈微酸性反应；砂姜黑土面积0.52万公顷，占土壤面积的13.8%。潮土面积0.23万公顷，占土壤面积的6.2%。</w:t>
      </w:r>
    </w:p>
    <w:p w14:paraId="375D9077">
      <w:pPr>
        <w:spacing w:line="360" w:lineRule="auto"/>
        <w:ind w:firstLine="480"/>
        <w:rPr>
          <w:rFonts w:hint="default" w:ascii="Times New Roman" w:hAnsi="Times New Roman" w:eastAsia="宋体" w:cs="Times New Roman"/>
          <w:color w:val="auto"/>
          <w:highlight w:val="no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default" w:ascii="Times New Roman" w:hAnsi="Times New Roman" w:eastAsia="宋体" w:cs="Times New Roman"/>
          <w:color w:val="auto"/>
          <w:highlight w:val="none"/>
          <w:lang w:val="en-US" w:eastAsia="zh-CN"/>
        </w:rPr>
        <w:t>经现场勘</w:t>
      </w:r>
      <w:r>
        <w:rPr>
          <w:rFonts w:hint="eastAsia" w:cs="Times New Roman"/>
          <w:color w:val="auto"/>
          <w:highlight w:val="none"/>
          <w:lang w:val="en-US" w:eastAsia="zh-CN"/>
        </w:rPr>
        <w:t>查</w:t>
      </w:r>
      <w:r>
        <w:rPr>
          <w:rFonts w:hint="default" w:ascii="Times New Roman" w:hAnsi="Times New Roman" w:eastAsia="宋体" w:cs="Times New Roman"/>
          <w:color w:val="auto"/>
          <w:highlight w:val="none"/>
          <w:lang w:val="en-US" w:eastAsia="zh-CN"/>
        </w:rPr>
        <w:t>，该地块土壤类型为棕壤土，壤土，棕褐色，无异味，土质正常</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地块</w:t>
      </w:r>
      <w:r>
        <w:rPr>
          <w:rFonts w:hint="eastAsia" w:cs="Times New Roman"/>
          <w:color w:val="auto"/>
          <w:highlight w:val="none"/>
          <w:lang w:val="en-US" w:eastAsia="zh-CN"/>
        </w:rPr>
        <w:t>土地类型</w:t>
      </w:r>
      <w:r>
        <w:rPr>
          <w:rFonts w:hint="default" w:ascii="Times New Roman" w:hAnsi="Times New Roman" w:eastAsia="宋体" w:cs="Times New Roman"/>
          <w:color w:val="auto"/>
          <w:highlight w:val="none"/>
          <w:lang w:val="en-US" w:eastAsia="zh-CN"/>
        </w:rPr>
        <w:t>图见图3.1-</w:t>
      </w:r>
      <w:r>
        <w:rPr>
          <w:rFonts w:hint="eastAsia" w:cs="Times New Roman"/>
          <w:color w:val="auto"/>
          <w:highlight w:val="none"/>
          <w:lang w:val="en-US" w:eastAsia="zh-CN"/>
        </w:rPr>
        <w:t>7</w:t>
      </w:r>
      <w:r>
        <w:rPr>
          <w:rFonts w:hint="default" w:ascii="Times New Roman" w:hAnsi="Times New Roman" w:eastAsia="宋体" w:cs="Times New Roman"/>
          <w:color w:val="auto"/>
          <w:highlight w:val="none"/>
          <w:lang w:val="en-US" w:eastAsia="zh-CN"/>
        </w:rPr>
        <w:t>。</w:t>
      </w:r>
    </w:p>
    <w:p w14:paraId="2DD07E47">
      <w:pPr>
        <w:pStyle w:val="2"/>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黑体" w:cs="Times New Roman"/>
          <w:color w:val="auto"/>
          <w:highlight w:val="none"/>
          <w:lang w:val="en-US" w:eastAsia="zh-CN"/>
        </w:rPr>
        <w:drawing>
          <wp:anchor distT="0" distB="0" distL="114300" distR="114300" simplePos="0" relativeHeight="251703296" behindDoc="0" locked="0" layoutInCell="1" allowOverlap="1">
            <wp:simplePos x="0" y="0"/>
            <wp:positionH relativeFrom="column">
              <wp:posOffset>1905</wp:posOffset>
            </wp:positionH>
            <wp:positionV relativeFrom="paragraph">
              <wp:posOffset>-20320</wp:posOffset>
            </wp:positionV>
            <wp:extent cx="1029970" cy="889635"/>
            <wp:effectExtent l="0" t="0" r="17780" b="5715"/>
            <wp:wrapNone/>
            <wp:docPr id="209" name="图片 209"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薛城风玫瑰"/>
                    <pic:cNvPicPr>
                      <a:picLocks noChangeAspect="1"/>
                    </pic:cNvPicPr>
                  </pic:nvPicPr>
                  <pic:blipFill>
                    <a:blip r:embed="rId24"/>
                    <a:srcRect l="2427" t="4930"/>
                    <a:stretch>
                      <a:fillRect/>
                    </a:stretch>
                  </pic:blipFill>
                  <pic:spPr>
                    <a:xfrm>
                      <a:off x="0" y="0"/>
                      <a:ext cx="1029970" cy="889635"/>
                    </a:xfrm>
                    <a:prstGeom prst="rect">
                      <a:avLst/>
                    </a:prstGeom>
                  </pic:spPr>
                </pic:pic>
              </a:graphicData>
            </a:graphic>
          </wp:anchor>
        </w:drawing>
      </w:r>
      <w:r>
        <mc:AlternateContent>
          <mc:Choice Requires="wps">
            <w:drawing>
              <wp:anchor distT="0" distB="0" distL="114300" distR="114300" simplePos="0" relativeHeight="251678720" behindDoc="0" locked="0" layoutInCell="1" allowOverlap="1">
                <wp:simplePos x="0" y="0"/>
                <wp:positionH relativeFrom="column">
                  <wp:posOffset>2796540</wp:posOffset>
                </wp:positionH>
                <wp:positionV relativeFrom="paragraph">
                  <wp:posOffset>4823460</wp:posOffset>
                </wp:positionV>
                <wp:extent cx="3124200" cy="30289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124200"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320EE">
                            <w:pPr>
                              <w:ind w:left="0" w:leftChars="0" w:firstLine="0" w:firstLineChars="0"/>
                              <w:jc w:val="center"/>
                              <w:rPr>
                                <w:rFonts w:hint="default" w:eastAsia="宋体"/>
                                <w:color w:val="auto"/>
                                <w:highlight w:val="none"/>
                                <w:lang w:val="en-US" w:eastAsia="zh-CN"/>
                              </w:rPr>
                            </w:pPr>
                            <w:r>
                              <w:rPr>
                                <w:rFonts w:hint="eastAsia" w:ascii="黑体" w:hAnsi="黑体" w:eastAsia="黑体" w:cs="黑体"/>
                                <w:color w:val="auto"/>
                                <w:highlight w:val="none"/>
                                <w:lang w:val="en-US" w:eastAsia="zh-CN"/>
                              </w:rPr>
                              <w:t>图3.1-7  地块土地类型图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2pt;margin-top:379.8pt;height:23.85pt;width:246pt;z-index:251678720;mso-width-relative:page;mso-height-relative:page;" filled="f" stroked="f" coordsize="21600,21600" o:gfxdata="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ex/23QAAAAsBAAAPAAAAAAAAAAEAIAAAACIA&#10;AABkcnMvZG93bnJldi54bWxQSwECFAAUAAAACACHTuJAvEjeKj0CAABoBAAADgAAAAAAAAABACAA&#10;AAAsAQAAZHJzL2Uyb0RvYy54bWxQSwUGAAAAAAYABgBZAQAA2wUAAAAA&#10;">
                <v:fill on="f" focussize="0,0"/>
                <v:stroke on="f" weight="0.5pt"/>
                <v:imagedata o:title=""/>
                <o:lock v:ext="edit" aspectratio="f"/>
                <v:textbox>
                  <w:txbxContent>
                    <w:p w14:paraId="312320EE">
                      <w:pPr>
                        <w:ind w:left="0" w:leftChars="0" w:firstLine="0" w:firstLineChars="0"/>
                        <w:jc w:val="center"/>
                        <w:rPr>
                          <w:rFonts w:hint="default" w:eastAsia="宋体"/>
                          <w:color w:val="auto"/>
                          <w:highlight w:val="none"/>
                          <w:lang w:val="en-US" w:eastAsia="zh-CN"/>
                        </w:rPr>
                      </w:pPr>
                      <w:r>
                        <w:rPr>
                          <w:rFonts w:hint="eastAsia" w:ascii="黑体" w:hAnsi="黑体" w:eastAsia="黑体" w:cs="黑体"/>
                          <w:color w:val="auto"/>
                          <w:highlight w:val="none"/>
                          <w:lang w:val="en-US" w:eastAsia="zh-CN"/>
                        </w:rPr>
                        <w:t>图3.1-7  地块土地类型图</w:t>
                      </w:r>
                    </w:p>
                  </w:txbxContent>
                </v:textbox>
              </v:shape>
            </w:pict>
          </mc:Fallback>
        </mc:AlternateContent>
      </w:r>
      <w:r>
        <w:drawing>
          <wp:inline distT="0" distB="0" distL="114300" distR="114300">
            <wp:extent cx="8854440" cy="4518025"/>
            <wp:effectExtent l="0" t="0" r="3810" b="15875"/>
            <wp:docPr id="1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7"/>
                    <pic:cNvPicPr>
                      <a:picLocks noChangeAspect="1"/>
                    </pic:cNvPicPr>
                  </pic:nvPicPr>
                  <pic:blipFill>
                    <a:blip r:embed="rId36"/>
                    <a:stretch>
                      <a:fillRect/>
                    </a:stretch>
                  </pic:blipFill>
                  <pic:spPr>
                    <a:xfrm>
                      <a:off x="0" y="0"/>
                      <a:ext cx="8854440" cy="4518025"/>
                    </a:xfrm>
                    <a:prstGeom prst="rect">
                      <a:avLst/>
                    </a:prstGeom>
                    <a:noFill/>
                    <a:ln>
                      <a:noFill/>
                    </a:ln>
                  </pic:spPr>
                </pic:pic>
              </a:graphicData>
            </a:graphic>
          </wp:inline>
        </w:drawing>
      </w:r>
    </w:p>
    <w:p w14:paraId="58FFD01F">
      <w:pPr>
        <w:pStyle w:val="2"/>
        <w:rPr>
          <w:rFonts w:hint="default" w:ascii="Times New Roman" w:hAnsi="Times New Roman" w:eastAsia="宋体" w:cs="Times New Roman"/>
          <w:color w:val="auto"/>
          <w:highlight w:val="none"/>
          <w:lang w:val="en-US" w:eastAsia="zh-CN"/>
        </w:rPr>
        <w:sectPr>
          <w:pgSz w:w="16838" w:h="11906" w:orient="landscape"/>
          <w:pgMar w:top="1803" w:right="1440" w:bottom="1803" w:left="1440"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4F42931">
      <w:pPr>
        <w:pStyle w:val="8"/>
        <w:bidi w:val="0"/>
        <w:rPr>
          <w:rFonts w:hint="eastAsia"/>
          <w:lang w:val="en-US" w:eastAsia="zh-CN"/>
        </w:rPr>
      </w:pPr>
      <w:bookmarkStart w:id="83" w:name="_Toc26972"/>
      <w:r>
        <w:rPr>
          <w:rFonts w:hint="eastAsia"/>
          <w:lang w:val="en-US" w:eastAsia="zh-CN"/>
        </w:rPr>
        <w:t>3.1.2调查地块工程地质特征</w:t>
      </w:r>
      <w:bookmarkEnd w:id="83"/>
    </w:p>
    <w:p w14:paraId="3DA268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来泉片区AB地块岩土工程勘察报告》，场地地貌属低山丘陵地貌。场区内及其附近无明显新构造活动痕迹，区域稳定。本次勘察深度范围内未发现地下水。B地块北侧水泥路边现有水井，测得井中水位绝对标高55.00m，属基岩裂隙水，主要位于深部基岩中。根据对周边场地地下水位的调查及走访，结合地区经验，本场地地下水的水位变化幅度约1.0</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2.0m。</w:t>
      </w:r>
    </w:p>
    <w:p w14:paraId="1C5385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根据野外钻探揭露情况，本场地自上而下分别为第四系土层</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Q4</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及寒武系石灰岩</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，自上而下分述如下</w:t>
      </w:r>
      <w:r>
        <w:rPr>
          <w:rFonts w:hint="eastAsia" w:cs="Times New Roman"/>
          <w:color w:val="000000"/>
          <w:kern w:val="0"/>
          <w:sz w:val="24"/>
          <w:szCs w:val="24"/>
          <w:highlight w:val="none"/>
          <w:lang w:val="en-US" w:eastAsia="zh-CN" w:bidi="ar"/>
        </w:rPr>
        <w:t>：</w:t>
      </w:r>
    </w:p>
    <w:p w14:paraId="63E9E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①杂填土层</w:t>
      </w:r>
    </w:p>
    <w:p w14:paraId="76BCE06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杂色，松散，稍湿，主要为碎石块、砖块、混凝土块等建筑垃圾，为场区内原有民宅拆除后，建筑垃圾原地堆填形成，近期形成，欠压实，工程性质差。该层普遍分布，厚度</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0.20</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3.10m，平均1.19m</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层底标高</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65.27</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72.77m，平均69.42m</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层底埋深</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0.20</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3.10m，平均1.19m。</w:t>
      </w:r>
    </w:p>
    <w:p w14:paraId="248E7DE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②黏土层</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Q4</w:t>
      </w:r>
      <w:r>
        <w:rPr>
          <w:rFonts w:hint="eastAsia" w:cs="Times New Roman"/>
          <w:color w:val="000000"/>
          <w:kern w:val="0"/>
          <w:sz w:val="24"/>
          <w:szCs w:val="24"/>
          <w:highlight w:val="none"/>
          <w:lang w:val="en-US" w:eastAsia="zh-CN" w:bidi="ar"/>
        </w:rPr>
        <w:t>）</w:t>
      </w:r>
    </w:p>
    <w:p w14:paraId="23B9CD4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棕红色、黄褐色，硬塑，饱和，局部含碎石块、铁锰结核，干强度高，高韧性。该层广泛分布，厚度</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0.30</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1.90m，平均0.74m</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层底标高</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64.26</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71.87m，平均68.65m</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层底埋深</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0.60</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4.000m，平均1.78m。</w:t>
      </w:r>
    </w:p>
    <w:p w14:paraId="41F2EE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③强风化石灰岩层</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w:t>
      </w:r>
    </w:p>
    <w:p w14:paraId="5B14BD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青灰色、黄色，强风化，以化学风化为主，主要矿物成分为方解石，隐晶结构，块状构造，钙质胶结，胶结程度较好，为中厚层沉积岩，干钻不可钻进，上部较破碎，裂隙发育、黏土充填，并见有较小的溶沟、溶槽，钻进时仅个别钻孔有漏水现象，岩芯呈碎块状至短柱状，下部较完整，岩芯呈短柱状，采取率大于70%。该层普遍分布，厚度</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0.20</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4.60m</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平均2.44m</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层底标高</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60.67</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71.60m</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平均65.87m</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层底埋深</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1.30</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9.10m，平均4.63m。</w:t>
      </w:r>
    </w:p>
    <w:p w14:paraId="2C65D1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③-1 黏土层</w:t>
      </w:r>
    </w:p>
    <w:p w14:paraId="2D1D322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黄褐色，硬塑，饱和，局部含碎石块，干强度高，高韧性，摇振反应无，切面光滑。该黏土层为③强风化石灰岩层溶洞填充物，厚度</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0.10</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3.00m</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平均0.61m</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层底标高</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61.55</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73.30m，平均66.45m</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层底埋深</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1.70</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8.70m，平均3.58m。</w:t>
      </w:r>
    </w:p>
    <w:p w14:paraId="2E1B73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④中风化石灰岩层</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w:t>
      </w:r>
    </w:p>
    <w:p w14:paraId="3FBC85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000000"/>
          <w:kern w:val="0"/>
          <w:sz w:val="24"/>
          <w:szCs w:val="24"/>
          <w:highlight w:val="none"/>
          <w:lang w:val="en-US" w:eastAsia="zh-CN" w:bidi="ar"/>
        </w:rPr>
        <w:t>青灰色，中风化，以化学风化为主，主要矿物成分为方解石，隐晶结构，块状构造，裂隙不发育，钙质胶结，胶结程度好，为厚层沉积岩，干钻不可钻进，钻进时无漏水现象，岩溶不发育，岩芯呈长柱状，采取率大于 90%。</w:t>
      </w:r>
      <w:r>
        <w:rPr>
          <w:rFonts w:hint="eastAsia" w:cs="Times New Roman"/>
          <w:color w:val="000000"/>
          <w:kern w:val="0"/>
          <w:sz w:val="24"/>
          <w:szCs w:val="24"/>
          <w:highlight w:val="none"/>
          <w:lang w:val="en-US" w:eastAsia="zh-CN" w:bidi="ar"/>
        </w:rPr>
        <w:t>工程地质剖面图见图3.1-8</w:t>
      </w:r>
      <w:r>
        <w:rPr>
          <w:rFonts w:hint="default" w:ascii="Times New Roman" w:hAnsi="Times New Roman" w:eastAsia="宋体" w:cs="Times New Roman"/>
          <w:color w:val="000000"/>
          <w:kern w:val="0"/>
          <w:sz w:val="24"/>
          <w:szCs w:val="24"/>
          <w:highlight w:val="none"/>
          <w:lang w:val="en-US" w:eastAsia="zh-CN" w:bidi="ar"/>
        </w:rPr>
        <w:t>。</w:t>
      </w:r>
    </w:p>
    <w:p w14:paraId="13582CFC">
      <w:pPr>
        <w:bidi w:val="0"/>
        <w:rPr>
          <w:rFonts w:hint="default" w:ascii="Times New Roman" w:hAnsi="Times New Roman" w:eastAsia="宋体" w:cs="Times New Roman"/>
          <w:szCs w:val="24"/>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CDB9D9E">
      <w:pPr>
        <w:bidi w:val="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783455" cy="6379210"/>
            <wp:effectExtent l="0" t="0" r="2540" b="17145"/>
            <wp:docPr id="167" name="图片 167" descr="5f7c0b5395da03300aeecc2bfe32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5f7c0b5395da03300aeecc2bfe321e4"/>
                    <pic:cNvPicPr>
                      <a:picLocks noChangeAspect="1"/>
                    </pic:cNvPicPr>
                  </pic:nvPicPr>
                  <pic:blipFill>
                    <a:blip r:embed="rId37"/>
                    <a:stretch>
                      <a:fillRect/>
                    </a:stretch>
                  </pic:blipFill>
                  <pic:spPr>
                    <a:xfrm rot="5400000">
                      <a:off x="0" y="0"/>
                      <a:ext cx="4783455" cy="6379210"/>
                    </a:xfrm>
                    <a:prstGeom prst="rect">
                      <a:avLst/>
                    </a:prstGeom>
                  </pic:spPr>
                </pic:pic>
              </a:graphicData>
            </a:graphic>
          </wp:inline>
        </w:drawing>
      </w:r>
    </w:p>
    <w:p w14:paraId="2CDAA178">
      <w:pPr>
        <w:pStyle w:val="2"/>
        <w:ind w:left="0" w:leftChars="0" w:firstLine="0" w:firstLineChars="0"/>
        <w:jc w:val="center"/>
      </w:pPr>
      <w:r>
        <w:rPr>
          <w:rFonts w:hint="eastAsia" w:ascii="黑体" w:hAnsi="黑体" w:eastAsia="黑体" w:cs="黑体"/>
          <w:b w:val="0"/>
          <w:bCs/>
          <w:lang w:val="en-US" w:eastAsia="zh-CN"/>
        </w:rPr>
        <w:t>图3.1-8  工程地质剖面图</w:t>
      </w:r>
    </w:p>
    <w:p w14:paraId="353C2194">
      <w:pPr>
        <w:pStyle w:val="42"/>
        <w:bidi w:val="0"/>
        <w:ind w:left="0" w:leftChars="0" w:firstLine="0" w:firstLineChars="0"/>
        <w:jc w:val="both"/>
        <w:rPr>
          <w:rFonts w:hint="eastAsia"/>
          <w:b/>
          <w:bCs w:val="0"/>
          <w:lang w:val="en-US" w:eastAsia="zh-CN"/>
        </w:rPr>
        <w:sectPr>
          <w:pgSz w:w="16838" w:h="11906" w:orient="landscape"/>
          <w:pgMar w:top="1803" w:right="1440" w:bottom="1803" w:left="1440"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146E944">
      <w:pPr>
        <w:pStyle w:val="8"/>
        <w:bidi w:val="0"/>
        <w:outlineLvl w:val="3"/>
        <w:rPr>
          <w:rFonts w:hint="default"/>
          <w:lang w:val="en-US" w:eastAsia="zh-CN"/>
        </w:rPr>
      </w:pPr>
      <w:bookmarkStart w:id="84" w:name="_Toc15863"/>
      <w:r>
        <w:rPr>
          <w:rFonts w:hint="eastAsia"/>
          <w:lang w:val="en-US" w:eastAsia="zh-CN"/>
        </w:rPr>
        <w:t>3</w:t>
      </w:r>
      <w:r>
        <w:rPr>
          <w:rFonts w:hint="default"/>
          <w:lang w:val="en-US" w:eastAsia="zh-CN"/>
        </w:rPr>
        <w:t>.</w:t>
      </w:r>
      <w:r>
        <w:rPr>
          <w:rFonts w:hint="eastAsia"/>
          <w:lang w:val="en-US" w:eastAsia="zh-CN"/>
        </w:rPr>
        <w:t>1.3</w:t>
      </w:r>
      <w:r>
        <w:rPr>
          <w:rFonts w:hint="default"/>
          <w:lang w:val="en-US" w:eastAsia="zh-CN"/>
        </w:rPr>
        <w:t>水源地保护区</w:t>
      </w:r>
      <w:bookmarkEnd w:id="84"/>
    </w:p>
    <w:p w14:paraId="4F2E86D5">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根据山东省环境保护厅《关于枣庄市城市饮用水水源保护区划分方案的复函》（鲁环发〔2014〕69号</w:t>
      </w:r>
      <w:r>
        <w:rPr>
          <w:rFonts w:hint="eastAsia" w:ascii="Times New Roman" w:hAnsi="Times New Roman" w:eastAsia="宋体" w:cs="Times New Roman"/>
          <w:color w:val="auto"/>
          <w:highlight w:val="none"/>
          <w:lang w:val="en-US" w:eastAsia="zh-CN"/>
        </w:rPr>
        <w:t>）枣</w:t>
      </w:r>
      <w:r>
        <w:rPr>
          <w:rFonts w:hint="default" w:ascii="Times New Roman" w:hAnsi="Times New Roman" w:eastAsia="宋体" w:cs="Times New Roman"/>
          <w:color w:val="auto"/>
          <w:highlight w:val="none"/>
          <w:lang w:val="en-US" w:eastAsia="zh-CN"/>
        </w:rPr>
        <w:t>庄市共有9个城市饮用水水源地，距离本项目最近的是西北部</w:t>
      </w:r>
      <w:r>
        <w:rPr>
          <w:rFonts w:hint="eastAsia" w:cs="Times New Roman"/>
          <w:color w:val="auto"/>
          <w:highlight w:val="none"/>
          <w:lang w:val="en-US" w:eastAsia="zh-CN"/>
        </w:rPr>
        <w:t>11.5</w:t>
      </w:r>
      <w:r>
        <w:rPr>
          <w:rFonts w:hint="default" w:ascii="Times New Roman" w:hAnsi="Times New Roman" w:eastAsia="宋体" w:cs="Times New Roman"/>
          <w:color w:val="auto"/>
          <w:highlight w:val="none"/>
          <w:lang w:val="en-US" w:eastAsia="zh-CN"/>
        </w:rPr>
        <w:t>km的金河水源地，金河水源地位于薛城区常庄镇泉头村，处于官桥断块水文地质单元，为薛城区城市及工业供水的主要水源地，富水岩组为隐伏于第四系之下的奥陶系灰岩。水源地东以化石沟断裂为界，西至峄山断裂，南北向呈带状展布。官桥以北为基岩裸露区，以南大片面积为第四系松散岩层所覆盖。地下水径流方向因受地貌影响自北向南流动。西南部，为隐伏中奥陶系厚层灰岩，岩溶发育，赋存有较为丰富的承压地下水。</w:t>
      </w:r>
    </w:p>
    <w:p w14:paraId="00169E32">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黑体" w:cs="Times New Roman"/>
          <w:color w:val="auto"/>
          <w:highlight w:val="none"/>
          <w:lang w:val="en-US" w:eastAsia="zh-CN"/>
        </w:rPr>
        <w:drawing>
          <wp:anchor distT="0" distB="0" distL="114300" distR="114300" simplePos="0" relativeHeight="251704320" behindDoc="0" locked="0" layoutInCell="1" allowOverlap="1">
            <wp:simplePos x="0" y="0"/>
            <wp:positionH relativeFrom="column">
              <wp:posOffset>11430</wp:posOffset>
            </wp:positionH>
            <wp:positionV relativeFrom="paragraph">
              <wp:posOffset>1474470</wp:posOffset>
            </wp:positionV>
            <wp:extent cx="1029970" cy="889635"/>
            <wp:effectExtent l="0" t="0" r="17780" b="5715"/>
            <wp:wrapNone/>
            <wp:docPr id="210" name="图片 210"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薛城风玫瑰"/>
                    <pic:cNvPicPr>
                      <a:picLocks noChangeAspect="1"/>
                    </pic:cNvPicPr>
                  </pic:nvPicPr>
                  <pic:blipFill>
                    <a:blip r:embed="rId24"/>
                    <a:srcRect l="2427" t="4930"/>
                    <a:stretch>
                      <a:fillRect/>
                    </a:stretch>
                  </pic:blipFill>
                  <pic:spPr>
                    <a:xfrm>
                      <a:off x="0" y="0"/>
                      <a:ext cx="1029970" cy="889635"/>
                    </a:xfrm>
                    <a:prstGeom prst="rect">
                      <a:avLst/>
                    </a:prstGeom>
                  </pic:spPr>
                </pic:pic>
              </a:graphicData>
            </a:graphic>
          </wp:anchor>
        </w:drawing>
      </w:r>
      <w:r>
        <w:rPr>
          <w:rFonts w:hint="default" w:ascii="Times New Roman" w:hAnsi="Times New Roman" w:eastAsia="宋体" w:cs="Times New Roman"/>
          <w:color w:val="auto"/>
          <w:highlight w:val="none"/>
          <w:lang w:val="en-US" w:eastAsia="zh-CN"/>
        </w:rPr>
        <w:t>金河水源地一级保护区：东至取水井东120m，西至取水井西120m，南至取水井南80m，北至取水井北350m范围内的区域。二级保护区东至东黄村东边界，西至西黄村东边界，南至泉头村南边界，北至取水井北1300m范围内的区域（一级保护区范围除外）。本项目地块不在其保护区范围内。饮用水水源地位置图见3.1</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11</w:t>
      </w:r>
      <w:r>
        <w:rPr>
          <w:rFonts w:hint="default" w:ascii="Times New Roman" w:hAnsi="Times New Roman" w:eastAsia="宋体" w:cs="Times New Roman"/>
          <w:color w:val="auto"/>
          <w:highlight w:val="none"/>
          <w:lang w:val="en-US" w:eastAsia="zh-CN"/>
        </w:rPr>
        <w:t>。</w:t>
      </w:r>
    </w:p>
    <w:p w14:paraId="58F0ED1D">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color w:val="auto"/>
          <w:highlight w:val="none"/>
          <w:lang w:val="en-US" w:eastAsia="zh-CN"/>
        </w:rPr>
      </w:pPr>
      <w:r>
        <w:rPr>
          <w:sz w:val="24"/>
        </w:rPr>
        <mc:AlternateContent>
          <mc:Choice Requires="wps">
            <w:drawing>
              <wp:anchor distT="0" distB="0" distL="114300" distR="114300" simplePos="0" relativeHeight="251676672" behindDoc="0" locked="0" layoutInCell="1" allowOverlap="1">
                <wp:simplePos x="0" y="0"/>
                <wp:positionH relativeFrom="column">
                  <wp:posOffset>1583690</wp:posOffset>
                </wp:positionH>
                <wp:positionV relativeFrom="paragraph">
                  <wp:posOffset>1456690</wp:posOffset>
                </wp:positionV>
                <wp:extent cx="75565" cy="75565"/>
                <wp:effectExtent l="6350" t="6350" r="13335" b="13335"/>
                <wp:wrapNone/>
                <wp:docPr id="513" name="矩形 463"/>
                <wp:cNvGraphicFramePr/>
                <a:graphic xmlns:a="http://schemas.openxmlformats.org/drawingml/2006/main">
                  <a:graphicData uri="http://schemas.microsoft.com/office/word/2010/wordprocessingShape">
                    <wps:wsp>
                      <wps:cNvSpPr/>
                      <wps:spPr>
                        <a:xfrm>
                          <a:off x="2685415" y="6911340"/>
                          <a:ext cx="75565" cy="75565"/>
                        </a:xfrm>
                        <a:prstGeom prst="rec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63" o:spid="_x0000_s1026" o:spt="1" style="position:absolute;left:0pt;margin-left:124.7pt;margin-top:114.7pt;height:5.95pt;width:5.95pt;z-index:251676672;v-text-anchor:middle;mso-width-relative:page;mso-height-relative:page;" fillcolor="#FF0000" filled="t" stroked="t" coordsize="21600,21600" o:gfxdata="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&#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gPyca1gAAAAsBAAAPAAAAAAAAAAEAIAAAACIAAABk&#10;cnMvZG93bnJldi54bWxQSwECFAAUAAAACACHTuJAa1v4MHoCAAABBQAADgAAAAAAAAABACAAAAAl&#10;AQAAZHJzL2Uyb0RvYy54bWxQSwUGAAAAAAYABgBZAQAAEQYAAAAA&#10;">
                <v:fill on="t" focussize="0,0"/>
                <v:stroke weight="1pt" color="#000000 [3213]" miterlimit="8" joinstyle="miter"/>
                <v:imagedata o:title=""/>
                <o:lock v:ext="edit" aspectratio="f"/>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1642745</wp:posOffset>
                </wp:positionH>
                <wp:positionV relativeFrom="paragraph">
                  <wp:posOffset>1060450</wp:posOffset>
                </wp:positionV>
                <wp:extent cx="822325" cy="302895"/>
                <wp:effectExtent l="4445" t="4445" r="11430" b="16510"/>
                <wp:wrapNone/>
                <wp:docPr id="3" name="文本框 3"/>
                <wp:cNvGraphicFramePr/>
                <a:graphic xmlns:a="http://schemas.openxmlformats.org/drawingml/2006/main">
                  <a:graphicData uri="http://schemas.microsoft.com/office/word/2010/wordprocessingShape">
                    <wps:wsp>
                      <wps:cNvSpPr txBox="1"/>
                      <wps:spPr>
                        <a:xfrm>
                          <a:off x="0" y="0"/>
                          <a:ext cx="822325" cy="302895"/>
                        </a:xfrm>
                        <a:prstGeom prst="rect">
                          <a:avLst/>
                        </a:prstGeom>
                        <a:solidFill>
                          <a:schemeClr val="lt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0CD61E3B">
                            <w:pPr>
                              <w:ind w:left="0" w:leftChars="0" w:firstLine="0" w:firstLineChars="0"/>
                              <w:rPr>
                                <w:rFonts w:hint="default" w:eastAsia="宋体"/>
                                <w:lang w:val="en-US" w:eastAsia="zh-CN"/>
                              </w:rPr>
                            </w:pPr>
                            <w:r>
                              <w:rPr>
                                <w:rFonts w:hint="eastAsia" w:ascii="黑体" w:hAnsi="黑体" w:eastAsia="黑体" w:cs="黑体"/>
                                <w:b w:val="0"/>
                                <w:bCs w:val="0"/>
                                <w:color w:val="FF0000"/>
                                <w:lang w:val="en-US" w:eastAsia="zh-CN"/>
                              </w:rPr>
                              <w:t>地块位置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5pt;margin-top:83.5pt;height:23.85pt;width:64.75pt;z-index:251683840;mso-width-relative:page;mso-height-relative:page;" fillcolor="#FFFFFF [3201]" filled="t" stroked="t" coordsize="21600,21600" o:gfxdata="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Eqgfb&#10;AAAACwEAAA8AAAAAAAAAAQAgAAAAIgAAAGRycy9kb3ducmV2LnhtbFBLAQIUABQAAAAIAIdO4kDC&#10;O31rVgIAALcEAAAOAAAAAAAAAAEAIAAAACoBAABkcnMvZTJvRG9jLnhtbFBLBQYAAAAABgAGAFkB&#10;AADyBQAAAAA=&#10;">
                <v:fill on="t" focussize="0,0"/>
                <v:stroke weight="0.5pt" color="#FF0000 [3204]" joinstyle="round"/>
                <v:imagedata o:title=""/>
                <o:lock v:ext="edit" aspectratio="f"/>
                <v:textbox>
                  <w:txbxContent>
                    <w:p w14:paraId="0CD61E3B">
                      <w:pPr>
                        <w:ind w:left="0" w:leftChars="0" w:firstLine="0" w:firstLineChars="0"/>
                        <w:rPr>
                          <w:rFonts w:hint="default" w:eastAsia="宋体"/>
                          <w:lang w:val="en-US" w:eastAsia="zh-CN"/>
                        </w:rPr>
                      </w:pPr>
                      <w:r>
                        <w:rPr>
                          <w:rFonts w:hint="eastAsia" w:ascii="黑体" w:hAnsi="黑体" w:eastAsia="黑体" w:cs="黑体"/>
                          <w:b w:val="0"/>
                          <w:bCs w:val="0"/>
                          <w:color w:val="FF0000"/>
                          <w:lang w:val="en-US" w:eastAsia="zh-CN"/>
                        </w:rPr>
                        <w:t>地块位置</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1659255</wp:posOffset>
                </wp:positionH>
                <wp:positionV relativeFrom="paragraph">
                  <wp:posOffset>1352550</wp:posOffset>
                </wp:positionV>
                <wp:extent cx="270510" cy="142240"/>
                <wp:effectExtent l="0" t="5715" r="15240" b="4445"/>
                <wp:wrapNone/>
                <wp:docPr id="13" name="直接箭头连接符 13"/>
                <wp:cNvGraphicFramePr/>
                <a:graphic xmlns:a="http://schemas.openxmlformats.org/drawingml/2006/main">
                  <a:graphicData uri="http://schemas.microsoft.com/office/word/2010/wordprocessingShape">
                    <wps:wsp>
                      <wps:cNvCnPr>
                        <a:endCxn id="513" idx="3"/>
                      </wps:cNvCnPr>
                      <wps:spPr>
                        <a:xfrm flipH="1">
                          <a:off x="2916555" y="6304915"/>
                          <a:ext cx="270510" cy="142240"/>
                        </a:xfrm>
                        <a:prstGeom prst="straightConnector1">
                          <a:avLst/>
                        </a:prstGeom>
                        <a:ln>
                          <a:solidFill>
                            <a:srgbClr val="FFFF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30.65pt;margin-top:106.5pt;height:11.2pt;width:21.3pt;z-index:251684864;mso-width-relative:page;mso-height-relative:page;" filled="f" stroked="t" coordsize="21600,21600" o:gfxdata="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iZWT9sAAAALAQAADwAAAAAAAAAB&#10;ACAAAAAiAAAAZHJzL2Rvd25yZXYueG1sUEsBAhQAFAAAAAgAh07iQB0tU1pGAgAAUQQAAA4AAAAA&#10;AAAAAQAgAAAAKgEAAGRycy9lMm9Eb2MueG1sUEsFBgAAAAAGAAYAWQEAAOIFAAAAAA==&#10;">
                <v:fill on="f" focussize="0,0"/>
                <v:stroke weight="1pt" color="#FFFF00 [3204]" miterlimit="8" joinstyle="miter" endarrow="block"/>
                <v:imagedata o:title=""/>
                <o:lock v:ext="edit" aspectratio="f"/>
              </v:shape>
            </w:pict>
          </mc:Fallback>
        </mc:AlternateContent>
      </w:r>
      <w:r>
        <w:drawing>
          <wp:inline distT="0" distB="0" distL="114300" distR="114300">
            <wp:extent cx="5274310" cy="3563620"/>
            <wp:effectExtent l="0" t="0" r="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38"/>
                    <a:srcRect t="8015"/>
                    <a:stretch>
                      <a:fillRect/>
                    </a:stretch>
                  </pic:blipFill>
                  <pic:spPr>
                    <a:xfrm>
                      <a:off x="0" y="0"/>
                      <a:ext cx="5274310" cy="3563620"/>
                    </a:xfrm>
                    <a:prstGeom prst="rect">
                      <a:avLst/>
                    </a:prstGeom>
                    <a:noFill/>
                    <a:ln>
                      <a:solidFill>
                        <a:schemeClr val="tx1"/>
                      </a:solidFill>
                    </a:ln>
                  </pic:spPr>
                </pic:pic>
              </a:graphicData>
            </a:graphic>
          </wp:inline>
        </w:drawing>
      </w:r>
    </w:p>
    <w:p w14:paraId="6D6377B8">
      <w:pPr>
        <w:pStyle w:val="42"/>
        <w:shd w:val="clear"/>
        <w:bidi w:val="0"/>
        <w:jc w:val="center"/>
        <w:rPr>
          <w:rFonts w:hint="default" w:ascii="Times New Roman" w:hAnsi="Times New Roman" w:eastAsia="黑体" w:cs="Times New Roman"/>
          <w:b w:val="0"/>
          <w:bCs/>
          <w:color w:val="auto"/>
          <w:highlight w:val="none"/>
          <w:lang w:eastAsia="zh-CN"/>
        </w:rPr>
      </w:pPr>
      <w:r>
        <w:rPr>
          <w:rFonts w:hint="default" w:ascii="Times New Roman" w:hAnsi="Times New Roman" w:eastAsia="黑体" w:cs="Times New Roman"/>
          <w:b w:val="0"/>
          <w:bCs/>
          <w:color w:val="auto"/>
          <w:highlight w:val="none"/>
          <w:lang w:eastAsia="zh-CN"/>
        </w:rPr>
        <w:t>图3.</w:t>
      </w:r>
      <w:r>
        <w:rPr>
          <w:rFonts w:hint="default" w:ascii="Times New Roman" w:hAnsi="Times New Roman" w:eastAsia="黑体" w:cs="Times New Roman"/>
          <w:b w:val="0"/>
          <w:bCs/>
          <w:color w:val="auto"/>
          <w:highlight w:val="none"/>
          <w:lang w:val="en-US" w:eastAsia="zh-CN"/>
        </w:rPr>
        <w:t>1-</w:t>
      </w:r>
      <w:r>
        <w:rPr>
          <w:rFonts w:hint="eastAsia" w:eastAsia="黑体" w:cs="Times New Roman"/>
          <w:b w:val="0"/>
          <w:bCs/>
          <w:color w:val="auto"/>
          <w:highlight w:val="none"/>
          <w:lang w:val="en-US" w:eastAsia="zh-CN"/>
        </w:rPr>
        <w:t xml:space="preserve">11  </w:t>
      </w:r>
      <w:r>
        <w:rPr>
          <w:rFonts w:hint="default" w:ascii="Times New Roman" w:hAnsi="Times New Roman" w:eastAsia="黑体" w:cs="Times New Roman"/>
          <w:b w:val="0"/>
          <w:bCs/>
          <w:color w:val="auto"/>
          <w:highlight w:val="none"/>
          <w:lang w:eastAsia="zh-CN"/>
        </w:rPr>
        <w:t>饮用水水源地位置图</w:t>
      </w:r>
    </w:p>
    <w:p w14:paraId="56576778">
      <w:pPr>
        <w:ind w:left="0" w:leftChars="0" w:firstLine="0" w:firstLineChars="0"/>
        <w:rPr>
          <w:rFonts w:hint="default"/>
          <w:lang w:val="en-US" w:eastAsia="zh-CN"/>
        </w:rPr>
      </w:pPr>
    </w:p>
    <w:p w14:paraId="1FCE0C0F">
      <w:pPr>
        <w:pStyle w:val="7"/>
        <w:bidi w:val="0"/>
        <w:outlineLvl w:val="2"/>
        <w:rPr>
          <w:rFonts w:hint="default" w:ascii="Times New Roman" w:hAnsi="Times New Roman" w:cs="Times New Roman" w:eastAsiaTheme="minorEastAsia"/>
          <w:b/>
          <w:bCs/>
          <w:color w:val="FF0000"/>
          <w:highlight w:val="none"/>
          <w:lang w:val="en-US" w:eastAsia="zh-CN"/>
        </w:rPr>
      </w:pPr>
      <w:bookmarkStart w:id="85" w:name="_Toc3779"/>
      <w:r>
        <w:rPr>
          <w:rFonts w:hint="eastAsia" w:ascii="Times New Roman" w:cs="Times New Roman" w:eastAsiaTheme="minorEastAsia"/>
          <w:b/>
          <w:bCs/>
          <w:color w:val="auto"/>
          <w:highlight w:val="none"/>
          <w:lang w:val="en-US" w:eastAsia="zh-CN"/>
        </w:rPr>
        <w:t>3</w:t>
      </w:r>
      <w:r>
        <w:rPr>
          <w:rFonts w:hint="default" w:ascii="Times New Roman" w:hAnsi="Times New Roman" w:cs="Times New Roman" w:eastAsiaTheme="minorEastAsia"/>
          <w:b/>
          <w:bCs/>
          <w:color w:val="auto"/>
          <w:highlight w:val="none"/>
          <w:lang w:val="en-US" w:eastAsia="zh-CN"/>
        </w:rPr>
        <w:t>.</w:t>
      </w:r>
      <w:r>
        <w:rPr>
          <w:rFonts w:hint="eastAsia" w:ascii="Times New Roman" w:cs="Times New Roman" w:eastAsiaTheme="minorEastAsia"/>
          <w:b/>
          <w:bCs/>
          <w:color w:val="auto"/>
          <w:highlight w:val="none"/>
          <w:lang w:val="en-US" w:eastAsia="zh-CN"/>
        </w:rPr>
        <w:t>2</w:t>
      </w:r>
      <w:r>
        <w:rPr>
          <w:rFonts w:hint="default" w:ascii="Times New Roman" w:hAnsi="Times New Roman" w:cs="Times New Roman" w:eastAsiaTheme="minorEastAsia"/>
          <w:b/>
          <w:bCs/>
          <w:color w:val="auto"/>
          <w:highlight w:val="none"/>
          <w:lang w:val="en-US" w:eastAsia="zh-CN"/>
        </w:rPr>
        <w:t>周边敏感目标</w:t>
      </w:r>
      <w:bookmarkEnd w:id="85"/>
    </w:p>
    <w:p w14:paraId="2DF60D40">
      <w:pPr>
        <w:rPr>
          <w:rFonts w:hint="eastAsia" w:cs="Times New Roman"/>
          <w:color w:val="auto"/>
          <w:lang w:val="en-US" w:eastAsia="zh-CN"/>
        </w:rPr>
      </w:pPr>
      <w:r>
        <w:rPr>
          <w:rFonts w:hint="eastAsia" w:cs="Times New Roman"/>
          <w:color w:val="auto"/>
          <w:lang w:val="en-US" w:eastAsia="zh-CN"/>
        </w:rPr>
        <w:t>根据《建设用地土壤污染状况调查技术导则》（HJ 25.1-2019）：“敏感目标是指地块周围可能受污染物影响的居民区、学校、医院、饮用水源保护区以及重要公共场所等”。</w:t>
      </w:r>
    </w:p>
    <w:p w14:paraId="749CA374">
      <w:pPr>
        <w:rPr>
          <w:rFonts w:hint="eastAsia" w:cs="Times New Roman"/>
          <w:color w:val="auto"/>
          <w:lang w:val="en-US" w:eastAsia="zh-CN"/>
        </w:rPr>
      </w:pPr>
      <w:r>
        <w:rPr>
          <w:rFonts w:hint="eastAsia" w:cs="Times New Roman"/>
          <w:color w:val="auto"/>
          <w:lang w:val="en-US" w:eastAsia="zh-CN"/>
        </w:rPr>
        <w:t>通过现场实地踏勘结合场地卫星影像图可知，场地周边1km范围内大多为居民区，敏感目标有居民区、医院、学校等。详见表</w:t>
      </w:r>
      <w:r>
        <w:rPr>
          <w:rFonts w:hint="eastAsia" w:cs="Times New Roman"/>
          <w:color w:val="auto"/>
          <w:highlight w:val="none"/>
          <w:lang w:val="en-US" w:eastAsia="zh-CN"/>
        </w:rPr>
        <w:t>3.2-1、图3.2-1</w:t>
      </w:r>
      <w:r>
        <w:rPr>
          <w:rFonts w:hint="eastAsia" w:cs="Times New Roman"/>
          <w:color w:val="auto"/>
          <w:lang w:val="en-US" w:eastAsia="zh-CN"/>
        </w:rPr>
        <w:t>。</w:t>
      </w:r>
    </w:p>
    <w:p w14:paraId="067E9E51">
      <w:pPr>
        <w:pStyle w:val="42"/>
        <w:bidi w:val="0"/>
        <w:spacing w:line="240" w:lineRule="auto"/>
        <w:jc w:val="center"/>
        <w:rPr>
          <w:rFonts w:hint="eastAsia" w:ascii="黑体" w:hAnsi="黑体" w:eastAsia="黑体" w:cs="黑体"/>
          <w:b w:val="0"/>
          <w:bCs/>
          <w:lang w:val="en-US" w:eastAsia="zh-CN"/>
        </w:rPr>
      </w:pPr>
      <w:r>
        <w:rPr>
          <w:rFonts w:hint="eastAsia" w:ascii="黑体" w:hAnsi="黑体" w:eastAsia="黑体" w:cs="黑体"/>
          <w:b w:val="0"/>
          <w:bCs/>
          <w:lang w:val="en-US" w:eastAsia="zh-CN"/>
        </w:rPr>
        <w:t>表3.2-1  地块周边敏感目标</w:t>
      </w:r>
    </w:p>
    <w:tbl>
      <w:tblPr>
        <w:tblStyle w:val="3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60"/>
        <w:gridCol w:w="2677"/>
        <w:gridCol w:w="1460"/>
        <w:gridCol w:w="1460"/>
        <w:gridCol w:w="1460"/>
      </w:tblGrid>
      <w:tr w14:paraId="340EF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3B401">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bCs/>
                <w:kern w:val="2"/>
                <w:sz w:val="21"/>
                <w:szCs w:val="21"/>
                <w:vertAlign w:val="baseline"/>
                <w:lang w:val="en-US" w:eastAsia="zh-CN" w:bidi="ar-SA"/>
              </w:rPr>
            </w:pPr>
            <w:r>
              <w:rPr>
                <w:rFonts w:hint="eastAsia" w:ascii="Times New Roman" w:hAnsi="Times New Roman" w:cs="Times New Roman"/>
                <w:b/>
                <w:bCs/>
                <w:kern w:val="2"/>
                <w:sz w:val="21"/>
                <w:szCs w:val="21"/>
                <w:vertAlign w:val="baseline"/>
                <w:lang w:val="en-US" w:eastAsia="zh-CN" w:bidi="ar-SA"/>
              </w:rPr>
              <w:t>序号</w:t>
            </w:r>
          </w:p>
        </w:tc>
        <w:tc>
          <w:tcPr>
            <w:tcW w:w="1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0095">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bCs/>
                <w:kern w:val="2"/>
                <w:sz w:val="21"/>
                <w:szCs w:val="21"/>
                <w:vertAlign w:val="baseline"/>
                <w:lang w:val="en-US" w:eastAsia="zh-CN" w:bidi="ar-SA"/>
              </w:rPr>
            </w:pPr>
            <w:r>
              <w:rPr>
                <w:rFonts w:hint="eastAsia" w:ascii="Times New Roman" w:hAnsi="Times New Roman" w:cs="Times New Roman"/>
                <w:b/>
                <w:bCs/>
                <w:kern w:val="2"/>
                <w:sz w:val="21"/>
                <w:szCs w:val="21"/>
                <w:vertAlign w:val="baseline"/>
                <w:lang w:val="en-US" w:eastAsia="zh-CN" w:bidi="ar-SA"/>
              </w:rPr>
              <w:t>名称</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CD4E">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bCs/>
                <w:kern w:val="2"/>
                <w:sz w:val="21"/>
                <w:szCs w:val="21"/>
                <w:vertAlign w:val="baseline"/>
                <w:lang w:val="en-US" w:eastAsia="zh-CN" w:bidi="ar-SA"/>
              </w:rPr>
            </w:pPr>
            <w:r>
              <w:rPr>
                <w:rFonts w:hint="eastAsia" w:ascii="Times New Roman" w:hAnsi="Times New Roman" w:cs="Times New Roman"/>
                <w:b/>
                <w:bCs/>
                <w:kern w:val="2"/>
                <w:sz w:val="21"/>
                <w:szCs w:val="21"/>
                <w:vertAlign w:val="baseline"/>
                <w:lang w:val="en-US" w:eastAsia="zh-CN" w:bidi="ar-SA"/>
              </w:rPr>
              <w:t>方位</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00BAE">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bCs/>
                <w:kern w:val="2"/>
                <w:sz w:val="21"/>
                <w:szCs w:val="21"/>
                <w:vertAlign w:val="baseline"/>
                <w:lang w:val="en-US" w:eastAsia="zh-CN" w:bidi="ar-SA"/>
              </w:rPr>
            </w:pPr>
            <w:r>
              <w:rPr>
                <w:rFonts w:hint="eastAsia" w:ascii="Times New Roman" w:hAnsi="Times New Roman" w:cs="Times New Roman"/>
                <w:b/>
                <w:bCs/>
                <w:kern w:val="2"/>
                <w:sz w:val="21"/>
                <w:szCs w:val="21"/>
                <w:vertAlign w:val="baseline"/>
                <w:lang w:val="en-US" w:eastAsia="zh-CN" w:bidi="ar-SA"/>
              </w:rPr>
              <w:t>距离</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7859E">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bCs/>
                <w:kern w:val="2"/>
                <w:sz w:val="21"/>
                <w:szCs w:val="21"/>
                <w:vertAlign w:val="baseline"/>
                <w:lang w:val="en-US" w:eastAsia="zh-CN" w:bidi="ar-SA"/>
              </w:rPr>
            </w:pPr>
            <w:r>
              <w:rPr>
                <w:rFonts w:hint="eastAsia" w:ascii="Times New Roman" w:hAnsi="Times New Roman" w:cs="Times New Roman"/>
                <w:b/>
                <w:bCs/>
                <w:kern w:val="2"/>
                <w:sz w:val="21"/>
                <w:szCs w:val="21"/>
                <w:vertAlign w:val="baseline"/>
                <w:lang w:val="en-US" w:eastAsia="zh-CN" w:bidi="ar-SA"/>
              </w:rPr>
              <w:t>类别</w:t>
            </w:r>
          </w:p>
        </w:tc>
      </w:tr>
      <w:tr w14:paraId="4BFF7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9D465">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1</w:t>
            </w:r>
          </w:p>
        </w:tc>
        <w:tc>
          <w:tcPr>
            <w:tcW w:w="1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89B32">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鲁南大数据中心</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06D47">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N</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6A1E7">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850</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EDF12">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公共场所</w:t>
            </w:r>
          </w:p>
        </w:tc>
      </w:tr>
      <w:tr w14:paraId="09F06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71B3A">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2</w:t>
            </w:r>
          </w:p>
        </w:tc>
        <w:tc>
          <w:tcPr>
            <w:tcW w:w="1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80513">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紫金东郡</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509C7">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N</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E59E4">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850</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83A10">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居民区</w:t>
            </w:r>
          </w:p>
        </w:tc>
      </w:tr>
      <w:tr w14:paraId="4254C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C91CB">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3</w:t>
            </w:r>
          </w:p>
        </w:tc>
        <w:tc>
          <w:tcPr>
            <w:tcW w:w="1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0ABFF">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鸿鑫小区</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1B51">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NW</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8FC0">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660</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49D99">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居民区</w:t>
            </w:r>
          </w:p>
        </w:tc>
      </w:tr>
      <w:tr w14:paraId="0E553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AA0B">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4</w:t>
            </w:r>
          </w:p>
        </w:tc>
        <w:tc>
          <w:tcPr>
            <w:tcW w:w="1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B52B">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锦绣园</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2B07">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W</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9649E">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850</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A9EF9">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居民区</w:t>
            </w:r>
          </w:p>
        </w:tc>
      </w:tr>
      <w:tr w14:paraId="015DC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9ABF">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5</w:t>
            </w:r>
          </w:p>
        </w:tc>
        <w:tc>
          <w:tcPr>
            <w:tcW w:w="1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F33F9">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在建小区</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525B1">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S</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98E04">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210</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2BBC">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居民区</w:t>
            </w:r>
          </w:p>
        </w:tc>
      </w:tr>
      <w:tr w14:paraId="743DC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8C0A">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6</w:t>
            </w:r>
          </w:p>
        </w:tc>
        <w:tc>
          <w:tcPr>
            <w:tcW w:w="1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21916">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来泉小区</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6EEB">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S</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D08E4">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980</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CD408">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居民区</w:t>
            </w:r>
          </w:p>
        </w:tc>
      </w:tr>
      <w:tr w14:paraId="50CC4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6592">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7</w:t>
            </w:r>
          </w:p>
        </w:tc>
        <w:tc>
          <w:tcPr>
            <w:tcW w:w="1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140E">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福佑嘉园</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BEC40">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SE</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B044">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690</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8E8B">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居民区</w:t>
            </w:r>
          </w:p>
        </w:tc>
      </w:tr>
      <w:tr w14:paraId="4C3FE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540B9">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8</w:t>
            </w:r>
          </w:p>
        </w:tc>
        <w:tc>
          <w:tcPr>
            <w:tcW w:w="1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5247">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云之上</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CB51">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SE</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305B">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870</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3AE0">
            <w:pPr>
              <w:pStyle w:val="1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jc w:val="center"/>
              <w:textAlignment w:val="auto"/>
              <w:rPr>
                <w:rFonts w:hint="eastAsia"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居民区</w:t>
            </w:r>
          </w:p>
        </w:tc>
      </w:tr>
    </w:tbl>
    <w:p w14:paraId="702A5DC4">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9"/>
        <w:rPr>
          <w:rFonts w:hint="eastAsia" w:ascii="Times New Roman" w:hAnsi="Times New Roman" w:eastAsia="宋体" w:cs="Times New Roman"/>
          <w:b/>
          <w:bCs/>
          <w:highlight w:val="none"/>
          <w:lang w:val="en-US" w:eastAsia="zh-CN"/>
        </w:rPr>
      </w:pPr>
    </w:p>
    <w:p w14:paraId="66DD56D5">
      <w:pPr>
        <w:ind w:left="0" w:leftChars="0" w:firstLine="0" w:firstLineChars="0"/>
        <w:rPr>
          <w:rFonts w:hint="eastAsia"/>
          <w:lang w:val="en-US" w:eastAsia="zh-CN"/>
        </w:rPr>
      </w:pPr>
      <w:r>
        <w:rPr>
          <w:rFonts w:hint="default" w:ascii="Times New Roman" w:hAnsi="Times New Roman" w:eastAsia="黑体" w:cs="Times New Roman"/>
          <w:color w:val="auto"/>
          <w:highlight w:val="none"/>
          <w:lang w:val="en-US" w:eastAsia="zh-CN"/>
        </w:rPr>
        <w:drawing>
          <wp:anchor distT="0" distB="0" distL="114300" distR="114300" simplePos="0" relativeHeight="251705344" behindDoc="0" locked="0" layoutInCell="1" allowOverlap="1">
            <wp:simplePos x="0" y="0"/>
            <wp:positionH relativeFrom="column">
              <wp:posOffset>-7620</wp:posOffset>
            </wp:positionH>
            <wp:positionV relativeFrom="paragraph">
              <wp:posOffset>635</wp:posOffset>
            </wp:positionV>
            <wp:extent cx="1029970" cy="889635"/>
            <wp:effectExtent l="0" t="0" r="17780" b="5715"/>
            <wp:wrapNone/>
            <wp:docPr id="211" name="图片 211"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薛城风玫瑰"/>
                    <pic:cNvPicPr>
                      <a:picLocks noChangeAspect="1"/>
                    </pic:cNvPicPr>
                  </pic:nvPicPr>
                  <pic:blipFill>
                    <a:blip r:embed="rId24"/>
                    <a:srcRect l="2427" t="4930"/>
                    <a:stretch>
                      <a:fillRect/>
                    </a:stretch>
                  </pic:blipFill>
                  <pic:spPr>
                    <a:xfrm>
                      <a:off x="0" y="0"/>
                      <a:ext cx="1029970" cy="889635"/>
                    </a:xfrm>
                    <a:prstGeom prst="rect">
                      <a:avLst/>
                    </a:prstGeom>
                  </pic:spPr>
                </pic:pic>
              </a:graphicData>
            </a:graphic>
          </wp:anchor>
        </w:drawing>
      </w:r>
      <w:r>
        <w:drawing>
          <wp:inline distT="0" distB="0" distL="114300" distR="114300">
            <wp:extent cx="5273040" cy="4236085"/>
            <wp:effectExtent l="0" t="0" r="3810" b="12065"/>
            <wp:docPr id="1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8"/>
                    <pic:cNvPicPr>
                      <a:picLocks noChangeAspect="1"/>
                    </pic:cNvPicPr>
                  </pic:nvPicPr>
                  <pic:blipFill>
                    <a:blip r:embed="rId39"/>
                    <a:stretch>
                      <a:fillRect/>
                    </a:stretch>
                  </pic:blipFill>
                  <pic:spPr>
                    <a:xfrm>
                      <a:off x="0" y="0"/>
                      <a:ext cx="5273040" cy="4236085"/>
                    </a:xfrm>
                    <a:prstGeom prst="rect">
                      <a:avLst/>
                    </a:prstGeom>
                    <a:noFill/>
                    <a:ln>
                      <a:noFill/>
                    </a:ln>
                  </pic:spPr>
                </pic:pic>
              </a:graphicData>
            </a:graphic>
          </wp:inline>
        </w:drawing>
      </w:r>
    </w:p>
    <w:p w14:paraId="177DEA32">
      <w:pPr>
        <w:pStyle w:val="42"/>
        <w:bidi w:val="0"/>
        <w:jc w:val="center"/>
        <w:rPr>
          <w:rFonts w:hint="eastAsia" w:ascii="黑体" w:hAnsi="黑体" w:eastAsia="黑体" w:cs="黑体"/>
          <w:b w:val="0"/>
          <w:bCs/>
          <w:lang w:val="en-US" w:eastAsia="zh-CN"/>
        </w:rPr>
      </w:pPr>
      <w:r>
        <w:rPr>
          <w:rFonts w:hint="eastAsia" w:ascii="黑体" w:hAnsi="黑体" w:eastAsia="黑体" w:cs="黑体"/>
          <w:b w:val="0"/>
          <w:bCs/>
          <w:lang w:val="en-US" w:eastAsia="zh-CN"/>
        </w:rPr>
        <w:t>图3.2-1  地块周边敏感目标分布图</w:t>
      </w:r>
    </w:p>
    <w:p w14:paraId="77FB2421">
      <w:pPr>
        <w:pStyle w:val="7"/>
        <w:bidi w:val="0"/>
        <w:outlineLvl w:val="2"/>
        <w:rPr>
          <w:rFonts w:hint="default"/>
          <w:lang w:val="en-US" w:eastAsia="zh-CN"/>
        </w:rPr>
      </w:pPr>
      <w:bookmarkStart w:id="86" w:name="_Toc29114"/>
      <w:r>
        <w:rPr>
          <w:rFonts w:hint="eastAsia"/>
          <w:lang w:val="en-US" w:eastAsia="zh-CN"/>
        </w:rPr>
        <w:t>3</w:t>
      </w:r>
      <w:r>
        <w:rPr>
          <w:rFonts w:hint="default"/>
          <w:lang w:val="en-US" w:eastAsia="zh-CN"/>
        </w:rPr>
        <w:t>.</w:t>
      </w:r>
      <w:r>
        <w:rPr>
          <w:rFonts w:hint="eastAsia"/>
          <w:lang w:val="en-US" w:eastAsia="zh-CN"/>
        </w:rPr>
        <w:t>3地块的现状和历史</w:t>
      </w:r>
      <w:bookmarkEnd w:id="86"/>
    </w:p>
    <w:p w14:paraId="32B49965">
      <w:pPr>
        <w:bidi w:val="0"/>
        <w:rPr>
          <w:rFonts w:hint="default"/>
          <w:lang w:val="en-US" w:eastAsia="zh-CN"/>
        </w:rPr>
      </w:pPr>
      <w:r>
        <w:rPr>
          <w:rFonts w:hint="default"/>
          <w:lang w:val="en-US" w:eastAsia="zh-CN"/>
        </w:rPr>
        <w:t>项目组主要通过查询管理部门备份的历史资料、历史卫星照片，结合现场踏勘和人员访谈等途径对地块历史进行了解。</w:t>
      </w:r>
    </w:p>
    <w:p w14:paraId="72C02523">
      <w:pPr>
        <w:pStyle w:val="8"/>
        <w:bidi w:val="0"/>
        <w:outlineLvl w:val="3"/>
        <w:rPr>
          <w:rFonts w:hint="default"/>
          <w:lang w:val="en-US" w:eastAsia="zh-CN"/>
        </w:rPr>
      </w:pPr>
      <w:r>
        <w:rPr>
          <w:rFonts w:hint="eastAsia"/>
          <w:lang w:val="en-US" w:eastAsia="zh-CN"/>
        </w:rPr>
        <w:t>3</w:t>
      </w:r>
      <w:r>
        <w:rPr>
          <w:rFonts w:hint="default"/>
          <w:lang w:val="en-US" w:eastAsia="zh-CN"/>
        </w:rPr>
        <w:t>.</w:t>
      </w:r>
      <w:r>
        <w:rPr>
          <w:rFonts w:hint="eastAsia"/>
          <w:lang w:val="en-US" w:eastAsia="zh-CN"/>
        </w:rPr>
        <w:t>3</w:t>
      </w:r>
      <w:r>
        <w:rPr>
          <w:rFonts w:hint="default"/>
          <w:lang w:val="en-US" w:eastAsia="zh-CN"/>
        </w:rPr>
        <w:t>.</w:t>
      </w:r>
      <w:r>
        <w:rPr>
          <w:rFonts w:hint="eastAsia"/>
          <w:lang w:val="en-US" w:eastAsia="zh-CN"/>
        </w:rPr>
        <w:t>1</w:t>
      </w:r>
      <w:r>
        <w:rPr>
          <w:rFonts w:hint="default"/>
          <w:lang w:val="en-US" w:eastAsia="zh-CN"/>
        </w:rPr>
        <w:t>调查地块</w:t>
      </w:r>
      <w:r>
        <w:rPr>
          <w:rFonts w:hint="eastAsia"/>
          <w:lang w:val="en-US" w:eastAsia="zh-CN"/>
        </w:rPr>
        <w:t>现状</w:t>
      </w:r>
    </w:p>
    <w:p w14:paraId="5C4FBC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lang w:val="en-US" w:eastAsia="zh-CN"/>
        </w:rPr>
      </w:pPr>
      <w:r>
        <w:rPr>
          <w:rFonts w:hint="eastAsia"/>
          <w:lang w:val="en-US" w:eastAsia="zh-CN"/>
        </w:rPr>
        <w:t>通过现场踏勘，地块原为来泉村农用地，地块一现状为荒地；地块二现状为荒地和菜园，并且东侧存在一条道路；地块内存在一些树木松树，菜园主要种植一些青菜和少量玉米，未动土施工。</w:t>
      </w:r>
      <w:r>
        <w:rPr>
          <w:rFonts w:hint="default" w:ascii="Times New Roman" w:hAnsi="Times New Roman" w:eastAsia="宋体" w:cs="Times New Roman"/>
          <w:color w:val="auto"/>
          <w:spacing w:val="0"/>
          <w:w w:val="100"/>
          <w:position w:val="0"/>
          <w:sz w:val="24"/>
          <w:szCs w:val="24"/>
          <w:lang w:val="en-US" w:eastAsia="zh-CN"/>
        </w:rPr>
        <w:t>调查地块</w:t>
      </w:r>
      <w:r>
        <w:rPr>
          <w:rFonts w:hint="default" w:ascii="Times New Roman" w:hAnsi="Times New Roman" w:eastAsia="宋体" w:cs="Times New Roman"/>
          <w:color w:val="auto"/>
          <w:lang w:val="en-US" w:eastAsia="zh-CN"/>
        </w:rPr>
        <w:t>现状照片如图3.</w:t>
      </w:r>
      <w:r>
        <w:rPr>
          <w:rFonts w:hint="eastAsia" w:cs="Times New Roman"/>
          <w:color w:val="auto"/>
          <w:lang w:val="en-US" w:eastAsia="zh-CN"/>
        </w:rPr>
        <w:t>3</w:t>
      </w:r>
      <w:r>
        <w:rPr>
          <w:rFonts w:hint="default" w:ascii="Times New Roman" w:hAnsi="Times New Roman" w:eastAsia="宋体" w:cs="Times New Roman"/>
          <w:color w:val="auto"/>
          <w:lang w:val="en-US" w:eastAsia="zh-CN"/>
        </w:rPr>
        <w:t>-</w:t>
      </w:r>
      <w:r>
        <w:rPr>
          <w:rFonts w:hint="eastAsia" w:cs="Times New Roman"/>
          <w:color w:val="auto"/>
          <w:lang w:val="en-US" w:eastAsia="zh-CN"/>
        </w:rPr>
        <w:t>1</w:t>
      </w:r>
      <w:r>
        <w:rPr>
          <w:rFonts w:hint="default" w:ascii="Times New Roman" w:hAnsi="Times New Roman" w:eastAsia="宋体" w:cs="Times New Roman"/>
          <w:color w:val="auto"/>
          <w:lang w:val="en-US" w:eastAsia="zh-CN"/>
        </w:rPr>
        <w:t>所示。</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F8F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A5A0A0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eastAsia" w:ascii="黑体" w:hAnsi="黑体" w:eastAsia="黑体" w:cs="黑体"/>
                <w:b w:val="0"/>
                <w:bCs w:val="0"/>
                <w:highlight w:val="none"/>
                <w:vertAlign w:val="baseline"/>
                <w:lang w:val="en-US" w:eastAsia="zh-CN"/>
              </w:rPr>
              <w:drawing>
                <wp:inline distT="0" distB="0" distL="114300" distR="114300">
                  <wp:extent cx="2552700" cy="1913890"/>
                  <wp:effectExtent l="0" t="0" r="0" b="10160"/>
                  <wp:docPr id="197" name="图片 197" descr="fd1d00287da9cdae03db1d36e95c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fd1d00287da9cdae03db1d36e95c84f"/>
                          <pic:cNvPicPr>
                            <a:picLocks noChangeAspect="1"/>
                          </pic:cNvPicPr>
                        </pic:nvPicPr>
                        <pic:blipFill>
                          <a:blip r:embed="rId40"/>
                          <a:stretch>
                            <a:fillRect/>
                          </a:stretch>
                        </pic:blipFill>
                        <pic:spPr>
                          <a:xfrm>
                            <a:off x="0" y="0"/>
                            <a:ext cx="2552700" cy="1913890"/>
                          </a:xfrm>
                          <a:prstGeom prst="rect">
                            <a:avLst/>
                          </a:prstGeom>
                        </pic:spPr>
                      </pic:pic>
                    </a:graphicData>
                  </a:graphic>
                </wp:inline>
              </w:drawing>
            </w:r>
          </w:p>
        </w:tc>
        <w:tc>
          <w:tcPr>
            <w:tcW w:w="4261" w:type="dxa"/>
          </w:tcPr>
          <w:p w14:paraId="7B57E57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eastAsia" w:ascii="黑体" w:hAnsi="黑体" w:eastAsia="黑体" w:cs="黑体"/>
                <w:b w:val="0"/>
                <w:bCs w:val="0"/>
                <w:highlight w:val="none"/>
                <w:vertAlign w:val="baseline"/>
                <w:lang w:val="en-US" w:eastAsia="zh-CN"/>
              </w:rPr>
              <w:drawing>
                <wp:inline distT="0" distB="0" distL="114300" distR="114300">
                  <wp:extent cx="2552700" cy="1913890"/>
                  <wp:effectExtent l="0" t="0" r="0" b="10160"/>
                  <wp:docPr id="198" name="图片 198" descr="581546d262c9da85901c35f5599f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581546d262c9da85901c35f5599ff2b"/>
                          <pic:cNvPicPr>
                            <a:picLocks noChangeAspect="1"/>
                          </pic:cNvPicPr>
                        </pic:nvPicPr>
                        <pic:blipFill>
                          <a:blip r:embed="rId41"/>
                          <a:stretch>
                            <a:fillRect/>
                          </a:stretch>
                        </pic:blipFill>
                        <pic:spPr>
                          <a:xfrm>
                            <a:off x="0" y="0"/>
                            <a:ext cx="2552700" cy="1913890"/>
                          </a:xfrm>
                          <a:prstGeom prst="rect">
                            <a:avLst/>
                          </a:prstGeom>
                        </pic:spPr>
                      </pic:pic>
                    </a:graphicData>
                  </a:graphic>
                </wp:inline>
              </w:drawing>
            </w:r>
          </w:p>
        </w:tc>
      </w:tr>
      <w:tr w14:paraId="4616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8D9B59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eastAsia" w:ascii="黑体" w:hAnsi="黑体" w:eastAsia="黑体" w:cs="黑体"/>
                <w:b w:val="0"/>
                <w:bCs w:val="0"/>
                <w:highlight w:val="none"/>
                <w:vertAlign w:val="baseline"/>
                <w:lang w:val="en-US" w:eastAsia="zh-CN"/>
              </w:rPr>
              <w:drawing>
                <wp:inline distT="0" distB="0" distL="114300" distR="114300">
                  <wp:extent cx="2552700" cy="1913890"/>
                  <wp:effectExtent l="0" t="0" r="0" b="10160"/>
                  <wp:docPr id="229" name="图片 229" descr="581546d262c9da85901c35f5599f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581546d262c9da85901c35f5599ff2b"/>
                          <pic:cNvPicPr>
                            <a:picLocks noChangeAspect="1"/>
                          </pic:cNvPicPr>
                        </pic:nvPicPr>
                        <pic:blipFill>
                          <a:blip r:embed="rId41"/>
                          <a:stretch>
                            <a:fillRect/>
                          </a:stretch>
                        </pic:blipFill>
                        <pic:spPr>
                          <a:xfrm>
                            <a:off x="0" y="0"/>
                            <a:ext cx="2552700" cy="1913890"/>
                          </a:xfrm>
                          <a:prstGeom prst="rect">
                            <a:avLst/>
                          </a:prstGeom>
                        </pic:spPr>
                      </pic:pic>
                    </a:graphicData>
                  </a:graphic>
                </wp:inline>
              </w:drawing>
            </w:r>
          </w:p>
        </w:tc>
        <w:tc>
          <w:tcPr>
            <w:tcW w:w="4261" w:type="dxa"/>
          </w:tcPr>
          <w:p w14:paraId="4738096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eastAsia" w:ascii="黑体" w:hAnsi="黑体" w:eastAsia="黑体" w:cs="黑体"/>
                <w:b w:val="0"/>
                <w:bCs w:val="0"/>
                <w:highlight w:val="none"/>
                <w:vertAlign w:val="baseline"/>
                <w:lang w:val="en-US" w:eastAsia="zh-CN"/>
              </w:rPr>
              <w:drawing>
                <wp:inline distT="0" distB="0" distL="114300" distR="114300">
                  <wp:extent cx="2552700" cy="1913890"/>
                  <wp:effectExtent l="0" t="0" r="0" b="10160"/>
                  <wp:docPr id="201" name="图片 201" descr="1b527749c0668d5d8344b900df70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1b527749c0668d5d8344b900df7042f"/>
                          <pic:cNvPicPr>
                            <a:picLocks noChangeAspect="1"/>
                          </pic:cNvPicPr>
                        </pic:nvPicPr>
                        <pic:blipFill>
                          <a:blip r:embed="rId42"/>
                          <a:stretch>
                            <a:fillRect/>
                          </a:stretch>
                        </pic:blipFill>
                        <pic:spPr>
                          <a:xfrm>
                            <a:off x="0" y="0"/>
                            <a:ext cx="2552700" cy="1913890"/>
                          </a:xfrm>
                          <a:prstGeom prst="rect">
                            <a:avLst/>
                          </a:prstGeom>
                        </pic:spPr>
                      </pic:pic>
                    </a:graphicData>
                  </a:graphic>
                </wp:inline>
              </w:drawing>
            </w:r>
          </w:p>
        </w:tc>
      </w:tr>
      <w:tr w14:paraId="1844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14:paraId="400F0D1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eastAsia" w:ascii="黑体" w:hAnsi="黑体" w:eastAsia="黑体" w:cs="黑体"/>
                <w:b w:val="0"/>
                <w:bCs w:val="0"/>
                <w:highlight w:val="none"/>
                <w:vertAlign w:val="baseline"/>
                <w:lang w:val="en-US" w:eastAsia="zh-CN"/>
              </w:rPr>
              <w:t>地块一</w:t>
            </w:r>
          </w:p>
        </w:tc>
      </w:tr>
      <w:tr w14:paraId="415D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C202AD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default" w:ascii="Times New Roman" w:hAnsi="Times New Roman" w:eastAsia="宋体" w:cs="Times New Roman"/>
                <w:color w:val="auto"/>
                <w:lang w:val="en-US" w:eastAsia="zh-CN"/>
              </w:rPr>
              <w:drawing>
                <wp:inline distT="0" distB="0" distL="114300" distR="114300">
                  <wp:extent cx="2552065" cy="1913890"/>
                  <wp:effectExtent l="0" t="0" r="635" b="10160"/>
                  <wp:docPr id="195" name="图片 195" descr="452b0ac4133f3f1e6e1b7d0b8032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452b0ac4133f3f1e6e1b7d0b8032c0f"/>
                          <pic:cNvPicPr>
                            <a:picLocks noChangeAspect="1"/>
                          </pic:cNvPicPr>
                        </pic:nvPicPr>
                        <pic:blipFill>
                          <a:blip r:embed="rId43"/>
                          <a:stretch>
                            <a:fillRect/>
                          </a:stretch>
                        </pic:blipFill>
                        <pic:spPr>
                          <a:xfrm>
                            <a:off x="0" y="0"/>
                            <a:ext cx="2552065" cy="1913890"/>
                          </a:xfrm>
                          <a:prstGeom prst="rect">
                            <a:avLst/>
                          </a:prstGeom>
                        </pic:spPr>
                      </pic:pic>
                    </a:graphicData>
                  </a:graphic>
                </wp:inline>
              </w:drawing>
            </w:r>
          </w:p>
        </w:tc>
        <w:tc>
          <w:tcPr>
            <w:tcW w:w="4261" w:type="dxa"/>
          </w:tcPr>
          <w:p w14:paraId="5F38B09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eastAsia" w:ascii="黑体" w:hAnsi="黑体" w:eastAsia="黑体" w:cs="黑体"/>
                <w:b w:val="0"/>
                <w:bCs w:val="0"/>
                <w:highlight w:val="none"/>
                <w:vertAlign w:val="baseline"/>
                <w:lang w:val="en-US" w:eastAsia="zh-CN"/>
              </w:rPr>
              <w:drawing>
                <wp:inline distT="0" distB="0" distL="114300" distR="114300">
                  <wp:extent cx="2552700" cy="1913890"/>
                  <wp:effectExtent l="0" t="0" r="0" b="10160"/>
                  <wp:docPr id="200" name="图片 200" descr="229d5c39868f8844a0b56316b548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229d5c39868f8844a0b56316b548f64"/>
                          <pic:cNvPicPr>
                            <a:picLocks noChangeAspect="1"/>
                          </pic:cNvPicPr>
                        </pic:nvPicPr>
                        <pic:blipFill>
                          <a:blip r:embed="rId44"/>
                          <a:stretch>
                            <a:fillRect/>
                          </a:stretch>
                        </pic:blipFill>
                        <pic:spPr>
                          <a:xfrm>
                            <a:off x="0" y="0"/>
                            <a:ext cx="2552700" cy="1913890"/>
                          </a:xfrm>
                          <a:prstGeom prst="rect">
                            <a:avLst/>
                          </a:prstGeom>
                        </pic:spPr>
                      </pic:pic>
                    </a:graphicData>
                  </a:graphic>
                </wp:inline>
              </w:drawing>
            </w:r>
          </w:p>
        </w:tc>
      </w:tr>
      <w:tr w14:paraId="4871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C97719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eastAsia" w:ascii="黑体" w:hAnsi="黑体" w:eastAsia="黑体" w:cs="黑体"/>
                <w:b w:val="0"/>
                <w:bCs w:val="0"/>
                <w:highlight w:val="none"/>
                <w:vertAlign w:val="baseline"/>
                <w:lang w:val="en-US" w:eastAsia="zh-CN"/>
              </w:rPr>
              <w:drawing>
                <wp:inline distT="0" distB="0" distL="114300" distR="114300">
                  <wp:extent cx="2552700" cy="1913890"/>
                  <wp:effectExtent l="0" t="0" r="0" b="10160"/>
                  <wp:docPr id="199" name="图片 199" descr="4b64ce4a68d53536fe8ccf19672e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4b64ce4a68d53536fe8ccf19672e322"/>
                          <pic:cNvPicPr>
                            <a:picLocks noChangeAspect="1"/>
                          </pic:cNvPicPr>
                        </pic:nvPicPr>
                        <pic:blipFill>
                          <a:blip r:embed="rId45"/>
                          <a:stretch>
                            <a:fillRect/>
                          </a:stretch>
                        </pic:blipFill>
                        <pic:spPr>
                          <a:xfrm>
                            <a:off x="0" y="0"/>
                            <a:ext cx="2552700" cy="1913890"/>
                          </a:xfrm>
                          <a:prstGeom prst="rect">
                            <a:avLst/>
                          </a:prstGeom>
                        </pic:spPr>
                      </pic:pic>
                    </a:graphicData>
                  </a:graphic>
                </wp:inline>
              </w:drawing>
            </w:r>
          </w:p>
        </w:tc>
        <w:tc>
          <w:tcPr>
            <w:tcW w:w="4261" w:type="dxa"/>
          </w:tcPr>
          <w:p w14:paraId="624F8B7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eastAsia" w:ascii="黑体" w:hAnsi="黑体" w:eastAsia="黑体" w:cs="黑体"/>
                <w:b w:val="0"/>
                <w:bCs w:val="0"/>
                <w:highlight w:val="none"/>
                <w:vertAlign w:val="baseline"/>
                <w:lang w:val="en-US" w:eastAsia="zh-CN"/>
              </w:rPr>
              <w:drawing>
                <wp:inline distT="0" distB="0" distL="114300" distR="114300">
                  <wp:extent cx="2552700" cy="1913890"/>
                  <wp:effectExtent l="0" t="0" r="0" b="10160"/>
                  <wp:docPr id="202" name="图片 202" descr="c6ab0b706009759e05f5570ee1b1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c6ab0b706009759e05f5570ee1b170e"/>
                          <pic:cNvPicPr>
                            <a:picLocks noChangeAspect="1"/>
                          </pic:cNvPicPr>
                        </pic:nvPicPr>
                        <pic:blipFill>
                          <a:blip r:embed="rId46"/>
                          <a:stretch>
                            <a:fillRect/>
                          </a:stretch>
                        </pic:blipFill>
                        <pic:spPr>
                          <a:xfrm>
                            <a:off x="0" y="0"/>
                            <a:ext cx="2552700" cy="1913890"/>
                          </a:xfrm>
                          <a:prstGeom prst="rect">
                            <a:avLst/>
                          </a:prstGeom>
                        </pic:spPr>
                      </pic:pic>
                    </a:graphicData>
                  </a:graphic>
                </wp:inline>
              </w:drawing>
            </w:r>
          </w:p>
        </w:tc>
      </w:tr>
      <w:tr w14:paraId="6E3C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6D33C9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eastAsia" w:ascii="黑体" w:hAnsi="黑体" w:eastAsia="黑体" w:cs="黑体"/>
                <w:b w:val="0"/>
                <w:bCs w:val="0"/>
                <w:highlight w:val="none"/>
                <w:vertAlign w:val="baseline"/>
                <w:lang w:val="en-US" w:eastAsia="zh-CN"/>
              </w:rPr>
              <w:drawing>
                <wp:inline distT="0" distB="0" distL="114300" distR="114300">
                  <wp:extent cx="2552700" cy="1913890"/>
                  <wp:effectExtent l="0" t="0" r="0" b="10160"/>
                  <wp:docPr id="196" name="图片 196" descr="a6c92400ed9eff2cd319cb82f9c0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a6c92400ed9eff2cd319cb82f9c035f"/>
                          <pic:cNvPicPr>
                            <a:picLocks noChangeAspect="1"/>
                          </pic:cNvPicPr>
                        </pic:nvPicPr>
                        <pic:blipFill>
                          <a:blip r:embed="rId47"/>
                          <a:stretch>
                            <a:fillRect/>
                          </a:stretch>
                        </pic:blipFill>
                        <pic:spPr>
                          <a:xfrm>
                            <a:off x="0" y="0"/>
                            <a:ext cx="2552700" cy="1913890"/>
                          </a:xfrm>
                          <a:prstGeom prst="rect">
                            <a:avLst/>
                          </a:prstGeom>
                        </pic:spPr>
                      </pic:pic>
                    </a:graphicData>
                  </a:graphic>
                </wp:inline>
              </w:drawing>
            </w:r>
          </w:p>
        </w:tc>
        <w:tc>
          <w:tcPr>
            <w:tcW w:w="4261" w:type="dxa"/>
          </w:tcPr>
          <w:p w14:paraId="339E0E6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eastAsia" w:ascii="黑体" w:hAnsi="黑体" w:eastAsia="黑体" w:cs="黑体"/>
                <w:b w:val="0"/>
                <w:bCs w:val="0"/>
                <w:highlight w:val="none"/>
                <w:vertAlign w:val="baseline"/>
                <w:lang w:val="en-US" w:eastAsia="zh-CN"/>
              </w:rPr>
              <w:drawing>
                <wp:inline distT="0" distB="0" distL="114300" distR="114300">
                  <wp:extent cx="2552700" cy="1913890"/>
                  <wp:effectExtent l="0" t="0" r="0" b="10160"/>
                  <wp:docPr id="228" name="图片 228" descr="635488e824df21d3d7ae0ba1c68a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635488e824df21d3d7ae0ba1c68a0bb"/>
                          <pic:cNvPicPr>
                            <a:picLocks noChangeAspect="1"/>
                          </pic:cNvPicPr>
                        </pic:nvPicPr>
                        <pic:blipFill>
                          <a:blip r:embed="rId48"/>
                          <a:stretch>
                            <a:fillRect/>
                          </a:stretch>
                        </pic:blipFill>
                        <pic:spPr>
                          <a:xfrm>
                            <a:off x="0" y="0"/>
                            <a:ext cx="2552700" cy="1913890"/>
                          </a:xfrm>
                          <a:prstGeom prst="rect">
                            <a:avLst/>
                          </a:prstGeom>
                        </pic:spPr>
                      </pic:pic>
                    </a:graphicData>
                  </a:graphic>
                </wp:inline>
              </w:drawing>
            </w:r>
          </w:p>
        </w:tc>
      </w:tr>
      <w:tr w14:paraId="58AB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522" w:type="dxa"/>
            <w:gridSpan w:val="2"/>
          </w:tcPr>
          <w:p w14:paraId="13121AD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ascii="黑体" w:hAnsi="黑体" w:eastAsia="黑体" w:cs="黑体"/>
                <w:b w:val="0"/>
                <w:bCs w:val="0"/>
                <w:highlight w:val="none"/>
                <w:vertAlign w:val="baseline"/>
                <w:lang w:val="en-US" w:eastAsia="zh-CN"/>
              </w:rPr>
            </w:pPr>
            <w:r>
              <w:rPr>
                <w:rFonts w:hint="eastAsia" w:ascii="黑体" w:hAnsi="黑体" w:eastAsia="黑体" w:cs="黑体"/>
                <w:b w:val="0"/>
                <w:bCs w:val="0"/>
                <w:highlight w:val="none"/>
                <w:vertAlign w:val="baseline"/>
                <w:lang w:val="en-US" w:eastAsia="zh-CN"/>
              </w:rPr>
              <w:t>地块二</w:t>
            </w:r>
          </w:p>
        </w:tc>
      </w:tr>
    </w:tbl>
    <w:p w14:paraId="7A9E4363">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黑体" w:hAnsi="黑体" w:eastAsia="黑体" w:cs="黑体"/>
          <w:b w:val="0"/>
          <w:bCs w:val="0"/>
          <w:highlight w:val="none"/>
          <w:lang w:val="en-US" w:eastAsia="zh-CN"/>
        </w:rPr>
      </w:pPr>
      <w:r>
        <w:rPr>
          <w:rFonts w:hint="eastAsia" w:ascii="黑体" w:hAnsi="黑体" w:eastAsia="黑体" w:cs="黑体"/>
          <w:b w:val="0"/>
          <w:bCs w:val="0"/>
          <w:highlight w:val="none"/>
          <w:lang w:val="en-US" w:eastAsia="zh-CN"/>
        </w:rPr>
        <w:t>图3.3-1  调查地块现状</w:t>
      </w:r>
    </w:p>
    <w:p w14:paraId="59C5D9C7">
      <w:pPr>
        <w:pStyle w:val="8"/>
        <w:bidi w:val="0"/>
        <w:outlineLvl w:val="3"/>
        <w:rPr>
          <w:rFonts w:hint="default"/>
          <w:lang w:val="en-US" w:eastAsia="zh-CN"/>
        </w:rPr>
      </w:pPr>
      <w:r>
        <w:rPr>
          <w:rFonts w:hint="eastAsia"/>
          <w:lang w:val="en-US" w:eastAsia="zh-CN"/>
        </w:rPr>
        <w:t>3</w:t>
      </w:r>
      <w:r>
        <w:rPr>
          <w:rFonts w:hint="default"/>
          <w:lang w:val="en-US" w:eastAsia="zh-CN"/>
        </w:rPr>
        <w:t>.</w:t>
      </w:r>
      <w:r>
        <w:rPr>
          <w:rFonts w:hint="eastAsia"/>
          <w:lang w:val="en-US" w:eastAsia="zh-CN"/>
        </w:rPr>
        <w:t>3</w:t>
      </w:r>
      <w:r>
        <w:rPr>
          <w:rFonts w:hint="default"/>
          <w:lang w:val="en-US" w:eastAsia="zh-CN"/>
        </w:rPr>
        <w:t>.</w:t>
      </w:r>
      <w:r>
        <w:rPr>
          <w:rFonts w:hint="eastAsia"/>
          <w:lang w:val="en-US" w:eastAsia="zh-CN"/>
        </w:rPr>
        <w:t>2</w:t>
      </w:r>
      <w:r>
        <w:rPr>
          <w:rFonts w:hint="default"/>
          <w:lang w:val="en-US" w:eastAsia="zh-CN"/>
        </w:rPr>
        <w:t>调查地块</w:t>
      </w:r>
      <w:r>
        <w:rPr>
          <w:rFonts w:hint="eastAsia"/>
          <w:lang w:val="en-US" w:eastAsia="zh-CN"/>
        </w:rPr>
        <w:t>历史沿革</w:t>
      </w:r>
    </w:p>
    <w:p w14:paraId="388903F0">
      <w:pPr>
        <w:bidi w:val="0"/>
        <w:rPr>
          <w:rFonts w:hint="default"/>
          <w:lang w:val="en-US" w:eastAsia="zh-CN"/>
        </w:rPr>
      </w:pPr>
      <w:r>
        <w:rPr>
          <w:rFonts w:hint="eastAsia"/>
          <w:lang w:val="en-US" w:eastAsia="zh-CN"/>
        </w:rPr>
        <w:t>1、</w:t>
      </w:r>
      <w:r>
        <w:rPr>
          <w:rFonts w:hint="default" w:ascii="Times New Roman" w:hAnsi="Times New Roman" w:cs="Times New Roman"/>
          <w:color w:val="auto"/>
          <w:sz w:val="24"/>
          <w:szCs w:val="24"/>
          <w:highlight w:val="none"/>
          <w:lang w:val="en-US" w:eastAsia="zh-CN"/>
        </w:rPr>
        <w:t>地块所有权人及变更</w:t>
      </w:r>
      <w:r>
        <w:rPr>
          <w:rFonts w:hint="eastAsia" w:ascii="Times New Roman" w:hAnsi="Times New Roman" w:cs="Times New Roman"/>
          <w:color w:val="auto"/>
          <w:sz w:val="24"/>
          <w:szCs w:val="24"/>
          <w:highlight w:val="none"/>
          <w:lang w:val="en-US" w:eastAsia="zh-CN"/>
        </w:rPr>
        <w:t>情况</w:t>
      </w:r>
    </w:p>
    <w:p w14:paraId="136DD873">
      <w:pPr>
        <w:bidi w:val="0"/>
        <w:rPr>
          <w:rFonts w:hint="default"/>
          <w:lang w:val="en-US" w:eastAsia="zh-CN"/>
        </w:rPr>
      </w:pPr>
      <w:r>
        <w:rPr>
          <w:rFonts w:hint="eastAsia"/>
          <w:lang w:val="en-US" w:eastAsia="zh-CN"/>
        </w:rPr>
        <w:t>历史以来，该地块使用权人一直为</w:t>
      </w:r>
      <w:r>
        <w:rPr>
          <w:rFonts w:hint="default" w:ascii="Times New Roman" w:hAnsi="Times New Roman" w:eastAsia="宋体" w:cs="Times New Roman"/>
          <w:highlight w:val="none"/>
          <w:lang w:val="en-US" w:eastAsia="zh-CN"/>
        </w:rPr>
        <w:t>枣庄</w:t>
      </w:r>
      <w:r>
        <w:rPr>
          <w:rFonts w:hint="eastAsia" w:cs="Times New Roman"/>
          <w:highlight w:val="none"/>
          <w:lang w:val="en-US" w:eastAsia="zh-CN"/>
        </w:rPr>
        <w:t>薛城</w:t>
      </w:r>
      <w:r>
        <w:rPr>
          <w:rFonts w:hint="default" w:ascii="Times New Roman" w:hAnsi="Times New Roman" w:eastAsia="宋体" w:cs="Times New Roman"/>
          <w:highlight w:val="none"/>
          <w:lang w:val="en-US" w:eastAsia="zh-CN"/>
        </w:rPr>
        <w:t>区</w:t>
      </w:r>
      <w:r>
        <w:rPr>
          <w:rFonts w:hint="eastAsia" w:cs="Times New Roman"/>
          <w:highlight w:val="none"/>
          <w:lang w:val="en-US" w:eastAsia="zh-CN"/>
        </w:rPr>
        <w:t>新城</w:t>
      </w:r>
      <w:r>
        <w:rPr>
          <w:rFonts w:hint="default" w:ascii="Times New Roman" w:hAnsi="Times New Roman" w:eastAsia="宋体" w:cs="Times New Roman"/>
          <w:highlight w:val="none"/>
          <w:lang w:val="en-US" w:eastAsia="zh-CN"/>
        </w:rPr>
        <w:t>街道</w:t>
      </w:r>
      <w:r>
        <w:rPr>
          <w:rFonts w:hint="eastAsia" w:cs="Times New Roman"/>
          <w:highlight w:val="none"/>
          <w:lang w:val="en-US" w:eastAsia="zh-CN"/>
        </w:rPr>
        <w:t>来泉庄村农用地</w:t>
      </w:r>
      <w:r>
        <w:rPr>
          <w:rFonts w:hint="eastAsia" w:eastAsia="宋体" w:cs="Times New Roman"/>
          <w:highlight w:val="none"/>
          <w:lang w:val="en-US" w:eastAsia="zh-CN"/>
        </w:rPr>
        <w:t>，目前尚未收储。</w:t>
      </w:r>
    </w:p>
    <w:p w14:paraId="0B81BF30">
      <w:pPr>
        <w:bidi w:val="0"/>
        <w:rPr>
          <w:rFonts w:hint="default"/>
          <w:lang w:val="en-US" w:eastAsia="zh-CN"/>
        </w:rPr>
      </w:pPr>
      <w:r>
        <w:rPr>
          <w:rFonts w:hint="eastAsia"/>
          <w:lang w:val="en-US" w:eastAsia="zh-CN"/>
        </w:rPr>
        <w:t>2、地块使用历史沿革</w:t>
      </w:r>
    </w:p>
    <w:p w14:paraId="2A089789">
      <w:pPr>
        <w:bidi w:val="0"/>
        <w:rPr>
          <w:rFonts w:hint="default" w:ascii="Times New Roman" w:hAnsi="Times New Roman" w:eastAsia="宋体"/>
          <w:lang w:val="en-US" w:eastAsia="zh-CN"/>
        </w:rPr>
      </w:pPr>
      <w:r>
        <w:rPr>
          <w:rFonts w:hint="eastAsia"/>
          <w:lang w:val="en-US" w:eastAsia="zh-CN"/>
        </w:rPr>
        <w:t>枣庄市薛城区来泉庄村北侧补空地块位于枣庄市薛城区光明大道南侧、原来泉村北侧</w:t>
      </w:r>
      <w:r>
        <w:rPr>
          <w:rFonts w:hint="eastAsia" w:ascii="Times New Roman" w:hAnsi="Times New Roman" w:eastAsia="宋体"/>
          <w:lang w:val="en-US" w:eastAsia="zh-CN"/>
        </w:rPr>
        <w:t>。</w:t>
      </w:r>
      <w:r>
        <w:rPr>
          <w:rFonts w:hint="default" w:ascii="Times New Roman" w:hAnsi="Times New Roman" w:eastAsia="宋体"/>
          <w:lang w:val="en-US" w:eastAsia="zh-CN"/>
        </w:rPr>
        <w:t>地块</w:t>
      </w:r>
      <w:r>
        <w:rPr>
          <w:rFonts w:hint="eastAsia" w:ascii="Times New Roman" w:hAnsi="Times New Roman" w:eastAsia="宋体"/>
          <w:lang w:val="en-US" w:eastAsia="zh-CN"/>
        </w:rPr>
        <w:t>历史沿革如下：</w:t>
      </w:r>
    </w:p>
    <w:p w14:paraId="6999630E">
      <w:pPr>
        <w:bidi w:val="0"/>
        <w:rPr>
          <w:rFonts w:hint="default" w:ascii="Times New Roman" w:hAnsi="Times New Roman" w:eastAsia="宋体"/>
          <w:lang w:val="en-US" w:eastAsia="zh-CN"/>
        </w:rPr>
      </w:pPr>
      <w:r>
        <w:rPr>
          <w:rFonts w:hint="eastAsia"/>
          <w:lang w:val="en-US" w:eastAsia="zh-CN"/>
        </w:rPr>
        <w:t>一直为来泉庄存农用地，未发生变化，地块一现状为荒地；地块二现状为荒地和菜园，并且东侧存在一条道路；地块内存在一些树木松树，菜园主要种植一些青菜和少量玉米，未动土施工，地块一和地块二未进行其他生产活动。</w:t>
      </w:r>
    </w:p>
    <w:p w14:paraId="37D1497B">
      <w:pPr>
        <w:bidi w:val="0"/>
        <w:rPr>
          <w:rFonts w:hint="default" w:ascii="Times New Roman" w:hAnsi="Times New Roman" w:eastAsia="宋体"/>
          <w:lang w:val="en-US" w:eastAsia="zh-CN"/>
        </w:rPr>
      </w:pPr>
      <w:r>
        <w:rPr>
          <w:rFonts w:hint="default" w:ascii="Times New Roman" w:hAnsi="Times New Roman" w:eastAsia="宋体"/>
          <w:lang w:val="en-US" w:eastAsia="zh-CN"/>
        </w:rPr>
        <w:t>地块历史上不涉及工矿及有毒有害物质的储存输送等用途，无环境污染事件发生记录。</w:t>
      </w:r>
    </w:p>
    <w:p w14:paraId="1CCA45CB">
      <w:pPr>
        <w:bidi w:val="0"/>
        <w:rPr>
          <w:rFonts w:hint="eastAsia"/>
          <w:lang w:val="en-US" w:eastAsia="zh-CN"/>
        </w:rPr>
      </w:pPr>
      <w:r>
        <w:rPr>
          <w:rFonts w:hint="default"/>
          <w:lang w:val="en-US" w:eastAsia="zh-CN"/>
        </w:rPr>
        <w:t>通过Google earth和天地图</w:t>
      </w:r>
      <w:r>
        <w:rPr>
          <w:rFonts w:hint="default"/>
        </w:rPr>
        <w:t>选取了200</w:t>
      </w:r>
      <w:r>
        <w:rPr>
          <w:rFonts w:hint="eastAsia"/>
          <w:lang w:val="en-US" w:eastAsia="zh-CN"/>
        </w:rPr>
        <w:t>9</w:t>
      </w:r>
      <w:r>
        <w:rPr>
          <w:rFonts w:hint="default"/>
        </w:rPr>
        <w:t>年至今地块区域变化较为明显的卫星图对地块历史土地利用变迁情况做详细阐述</w:t>
      </w:r>
      <w:r>
        <w:rPr>
          <w:rFonts w:hint="default"/>
          <w:lang w:val="en-US" w:eastAsia="zh-CN"/>
        </w:rPr>
        <w:t>，地块</w:t>
      </w:r>
      <w:r>
        <w:rPr>
          <w:rFonts w:hint="default"/>
        </w:rPr>
        <w:t>历史</w:t>
      </w:r>
      <w:r>
        <w:rPr>
          <w:rFonts w:hint="eastAsia"/>
          <w:lang w:val="en-US" w:eastAsia="zh-CN"/>
        </w:rPr>
        <w:t>影像</w:t>
      </w:r>
      <w:r>
        <w:rPr>
          <w:rFonts w:hint="default"/>
        </w:rPr>
        <w:t>图见</w:t>
      </w:r>
      <w:r>
        <w:rPr>
          <w:rFonts w:hint="eastAsia"/>
          <w:lang w:val="en-US" w:eastAsia="zh-CN"/>
        </w:rPr>
        <w:t>图3.3-2。</w:t>
      </w:r>
    </w:p>
    <w:tbl>
      <w:tblPr>
        <w:tblStyle w:val="3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453C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5" w:hRule="atLeast"/>
          <w:jc w:val="center"/>
        </w:trPr>
        <w:tc>
          <w:tcPr>
            <w:tcW w:w="8522" w:type="dxa"/>
            <w:tcBorders>
              <w:tl2br w:val="nil"/>
              <w:tr2bl w:val="nil"/>
            </w:tcBorders>
            <w:vAlign w:val="center"/>
          </w:tcPr>
          <w:p w14:paraId="7D34F063">
            <w:pPr>
              <w:pStyle w:val="12"/>
              <w:keepNext w:val="0"/>
              <w:keepLines w:val="0"/>
              <w:suppressLineNumbers w:val="0"/>
              <w:spacing w:before="0" w:beforeAutospacing="0" w:after="0" w:afterAutospacing="0"/>
              <w:ind w:left="0" w:right="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
                          <pic:cNvPicPr>
                            <a:picLocks noChangeAspect="1"/>
                          </pic:cNvPicPr>
                        </pic:nvPicPr>
                        <pic:blipFill>
                          <a:blip r:embed="rId49"/>
                          <a:stretch>
                            <a:fillRect/>
                          </a:stretch>
                        </pic:blipFill>
                        <pic:spPr>
                          <a:xfrm>
                            <a:off x="0" y="0"/>
                            <a:ext cx="5265420" cy="2686685"/>
                          </a:xfrm>
                          <a:prstGeom prst="rect">
                            <a:avLst/>
                          </a:prstGeom>
                          <a:noFill/>
                          <a:ln>
                            <a:noFill/>
                          </a:ln>
                        </pic:spPr>
                      </pic:pic>
                    </a:graphicData>
                  </a:graphic>
                </wp:inline>
              </w:drawing>
            </w:r>
            <w:r>
              <w:rPr>
                <w:rFonts w:hint="default"/>
                <w:sz w:val="21"/>
                <w:szCs w:val="21"/>
              </w:rPr>
              <mc:AlternateContent>
                <mc:Choice Requires="wps">
                  <w:drawing>
                    <wp:anchor distT="0" distB="0" distL="114300" distR="114300" simplePos="0" relativeHeight="251667456" behindDoc="0" locked="0" layoutInCell="1" allowOverlap="1">
                      <wp:simplePos x="0" y="0"/>
                      <wp:positionH relativeFrom="column">
                        <wp:posOffset>1732915</wp:posOffset>
                      </wp:positionH>
                      <wp:positionV relativeFrom="paragraph">
                        <wp:posOffset>951230</wp:posOffset>
                      </wp:positionV>
                      <wp:extent cx="306070" cy="21844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306070" cy="218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6F89A">
                                  <w:pPr>
                                    <w:spacing w:line="240" w:lineRule="auto"/>
                                    <w:ind w:left="0" w:leftChars="0" w:firstLine="0" w:firstLineChars="0"/>
                                    <w:jc w:val="center"/>
                                    <w:rPr>
                                      <w:rFonts w:hint="default" w:ascii="Times New Roman" w:hAnsi="Times New Roman" w:eastAsia="宋体" w:cs="Times New Roman"/>
                                      <w:b/>
                                      <w:bCs/>
                                      <w:color w:val="FFFF00"/>
                                      <w:sz w:val="21"/>
                                      <w:szCs w:val="21"/>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5pt;margin-top:74.9pt;height:17.2pt;width:24.1pt;z-index:251667456;mso-width-relative:page;mso-height-relative:page;" filled="f" stroked="f" coordsize="21600,21600" o:gfxdata="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VyWjtkAAAALAQAADwAAAAAAAAABACAAAAAiAAAAZHJzL2Rvd25yZXYu&#10;eG1sUEsBAhQAFAAAAAgAh07iQDvrxa0zAgAAWQQAAA4AAAAAAAAAAQAgAAAAKAEAAGRycy9lMm9E&#10;b2MueG1sUEsFBgAAAAAGAAYAWQEAAM0FAAAAAA==&#10;">
                      <v:fill on="f" focussize="0,0"/>
                      <v:stroke on="f" weight="0.5pt"/>
                      <v:imagedata o:title=""/>
                      <o:lock v:ext="edit" aspectratio="f"/>
                      <v:textbox inset="0mm,0mm,0mm,0mm">
                        <w:txbxContent>
                          <w:p w14:paraId="4A26F89A">
                            <w:pPr>
                              <w:spacing w:line="240" w:lineRule="auto"/>
                              <w:ind w:left="0" w:leftChars="0" w:firstLine="0" w:firstLineChars="0"/>
                              <w:jc w:val="center"/>
                              <w:rPr>
                                <w:rFonts w:hint="default" w:ascii="Times New Roman" w:hAnsi="Times New Roman" w:eastAsia="宋体" w:cs="Times New Roman"/>
                                <w:b/>
                                <w:bCs/>
                                <w:color w:val="FFFF00"/>
                                <w:sz w:val="21"/>
                                <w:szCs w:val="21"/>
                                <w:lang w:val="en-US" w:eastAsia="zh-CN"/>
                              </w:rPr>
                            </w:pPr>
                          </w:p>
                        </w:txbxContent>
                      </v:textbox>
                    </v:shape>
                  </w:pict>
                </mc:Fallback>
              </mc:AlternateContent>
            </w:r>
          </w:p>
        </w:tc>
      </w:tr>
      <w:tr w14:paraId="737AE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tcBorders>
              <w:tl2br w:val="nil"/>
              <w:tr2bl w:val="nil"/>
            </w:tcBorders>
            <w:vAlign w:val="center"/>
          </w:tcPr>
          <w:p w14:paraId="2136CA2E">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z w:val="21"/>
                <w:szCs w:val="21"/>
                <w:lang w:val="en-US" w:eastAsia="zh-CN"/>
              </w:rPr>
            </w:pPr>
            <w:r>
              <w:rPr>
                <w:rFonts w:hint="default" w:eastAsia="宋体"/>
                <w:color w:val="auto"/>
                <w:sz w:val="21"/>
                <w:szCs w:val="21"/>
                <w:lang w:val="en-US" w:eastAsia="zh-CN"/>
              </w:rPr>
              <w:t>200</w:t>
            </w:r>
            <w:r>
              <w:rPr>
                <w:rFonts w:hint="eastAsia"/>
                <w:color w:val="auto"/>
                <w:sz w:val="21"/>
                <w:szCs w:val="21"/>
                <w:lang w:val="en-US" w:eastAsia="zh-CN"/>
              </w:rPr>
              <w:t>9</w:t>
            </w:r>
            <w:r>
              <w:rPr>
                <w:rFonts w:hint="default" w:eastAsia="宋体"/>
                <w:color w:val="auto"/>
                <w:sz w:val="21"/>
                <w:szCs w:val="21"/>
                <w:lang w:val="en-US" w:eastAsia="zh-CN"/>
              </w:rPr>
              <w:t>年，</w:t>
            </w:r>
            <w:r>
              <w:rPr>
                <w:rFonts w:hint="eastAsia"/>
                <w:color w:val="auto"/>
                <w:sz w:val="21"/>
                <w:szCs w:val="21"/>
                <w:lang w:val="en-US" w:eastAsia="zh-CN"/>
              </w:rPr>
              <w:t>地块一为来泉庄村农用地，地块二来泉庄村农用地。</w:t>
            </w:r>
          </w:p>
        </w:tc>
      </w:tr>
      <w:tr w14:paraId="33491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1" w:hRule="atLeast"/>
          <w:jc w:val="center"/>
        </w:trPr>
        <w:tc>
          <w:tcPr>
            <w:tcW w:w="8522" w:type="dxa"/>
            <w:tcBorders>
              <w:tl2br w:val="nil"/>
              <w:tr2bl w:val="nil"/>
            </w:tcBorders>
            <w:vAlign w:val="center"/>
          </w:tcPr>
          <w:p w14:paraId="78698BC9">
            <w:pPr>
              <w:pStyle w:val="1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heme="minorBidi"/>
                <w:kern w:val="2"/>
                <w:sz w:val="21"/>
                <w:szCs w:val="21"/>
                <w:lang w:val="en-US" w:eastAsia="zh-CN" w:bidi="ar-SA"/>
              </w:rPr>
            </w:pPr>
            <w:r>
              <w:rPr>
                <w:rFonts w:hint="default"/>
              </w:rPr>
              <w:drawing>
                <wp:inline distT="0" distB="0" distL="114300" distR="114300">
                  <wp:extent cx="5265420" cy="2686685"/>
                  <wp:effectExtent l="0" t="0" r="11430" b="18415"/>
                  <wp:docPr id="2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3"/>
                          <pic:cNvPicPr>
                            <a:picLocks noChangeAspect="1"/>
                          </pic:cNvPicPr>
                        </pic:nvPicPr>
                        <pic:blipFill>
                          <a:blip r:embed="rId50"/>
                          <a:stretch>
                            <a:fillRect/>
                          </a:stretch>
                        </pic:blipFill>
                        <pic:spPr>
                          <a:xfrm>
                            <a:off x="0" y="0"/>
                            <a:ext cx="5265420" cy="2686685"/>
                          </a:xfrm>
                          <a:prstGeom prst="rect">
                            <a:avLst/>
                          </a:prstGeom>
                          <a:noFill/>
                          <a:ln>
                            <a:noFill/>
                          </a:ln>
                        </pic:spPr>
                      </pic:pic>
                    </a:graphicData>
                  </a:graphic>
                </wp:inline>
              </w:drawing>
            </w:r>
          </w:p>
        </w:tc>
      </w:tr>
      <w:tr w14:paraId="41B5E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522" w:type="dxa"/>
            <w:tcBorders>
              <w:tl2br w:val="nil"/>
              <w:tr2bl w:val="nil"/>
            </w:tcBorders>
            <w:vAlign w:val="center"/>
          </w:tcPr>
          <w:p w14:paraId="00B679A8">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10</w:t>
            </w:r>
            <w:r>
              <w:rPr>
                <w:rFonts w:hint="default" w:eastAsia="宋体"/>
                <w:color w:val="auto"/>
                <w:sz w:val="21"/>
                <w:szCs w:val="21"/>
                <w:lang w:val="en-US" w:eastAsia="zh-CN"/>
              </w:rPr>
              <w:t>年，</w:t>
            </w:r>
            <w:r>
              <w:rPr>
                <w:rFonts w:hint="eastAsia"/>
                <w:color w:val="auto"/>
                <w:sz w:val="21"/>
                <w:szCs w:val="21"/>
                <w:lang w:val="en-US" w:eastAsia="zh-CN"/>
              </w:rPr>
              <w:t>较2009你撵，地块一和地块二区域使用状况，无明显变化。</w:t>
            </w:r>
          </w:p>
        </w:tc>
      </w:tr>
      <w:tr w14:paraId="14519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33" w:hRule="atLeast"/>
          <w:jc w:val="center"/>
        </w:trPr>
        <w:tc>
          <w:tcPr>
            <w:tcW w:w="8522" w:type="dxa"/>
            <w:tcBorders>
              <w:tl2br w:val="nil"/>
              <w:tr2bl w:val="nil"/>
            </w:tcBorders>
            <w:vAlign w:val="center"/>
          </w:tcPr>
          <w:p w14:paraId="4450B352">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4"/>
                          <pic:cNvPicPr>
                            <a:picLocks noChangeAspect="1"/>
                          </pic:cNvPicPr>
                        </pic:nvPicPr>
                        <pic:blipFill>
                          <a:blip r:embed="rId51"/>
                          <a:stretch>
                            <a:fillRect/>
                          </a:stretch>
                        </pic:blipFill>
                        <pic:spPr>
                          <a:xfrm>
                            <a:off x="0" y="0"/>
                            <a:ext cx="5265420" cy="2686685"/>
                          </a:xfrm>
                          <a:prstGeom prst="rect">
                            <a:avLst/>
                          </a:prstGeom>
                          <a:noFill/>
                          <a:ln>
                            <a:noFill/>
                          </a:ln>
                        </pic:spPr>
                      </pic:pic>
                    </a:graphicData>
                  </a:graphic>
                </wp:inline>
              </w:drawing>
            </w:r>
          </w:p>
        </w:tc>
      </w:tr>
      <w:tr w14:paraId="16912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44797799">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12</w:t>
            </w:r>
            <w:r>
              <w:rPr>
                <w:rFonts w:hint="default" w:eastAsia="宋体"/>
                <w:color w:val="auto"/>
                <w:sz w:val="21"/>
                <w:szCs w:val="21"/>
                <w:lang w:val="en-US" w:eastAsia="zh-CN"/>
              </w:rPr>
              <w:t>年，</w:t>
            </w:r>
            <w:r>
              <w:rPr>
                <w:rFonts w:hint="eastAsia"/>
                <w:color w:val="auto"/>
                <w:sz w:val="21"/>
                <w:szCs w:val="21"/>
                <w:lang w:val="en-US" w:eastAsia="zh-CN"/>
              </w:rPr>
              <w:t>较2010年，地块一和地块二区域使用状况，无明显变化。</w:t>
            </w:r>
          </w:p>
        </w:tc>
      </w:tr>
      <w:tr w14:paraId="40763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1F0F7521">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5"/>
                          <pic:cNvPicPr>
                            <a:picLocks noChangeAspect="1"/>
                          </pic:cNvPicPr>
                        </pic:nvPicPr>
                        <pic:blipFill>
                          <a:blip r:embed="rId52"/>
                          <a:stretch>
                            <a:fillRect/>
                          </a:stretch>
                        </pic:blipFill>
                        <pic:spPr>
                          <a:xfrm>
                            <a:off x="0" y="0"/>
                            <a:ext cx="5265420" cy="2686685"/>
                          </a:xfrm>
                          <a:prstGeom prst="rect">
                            <a:avLst/>
                          </a:prstGeom>
                          <a:noFill/>
                          <a:ln>
                            <a:noFill/>
                          </a:ln>
                        </pic:spPr>
                      </pic:pic>
                    </a:graphicData>
                  </a:graphic>
                </wp:inline>
              </w:drawing>
            </w:r>
          </w:p>
        </w:tc>
      </w:tr>
      <w:tr w14:paraId="6F0E6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8522" w:type="dxa"/>
            <w:tcBorders>
              <w:tl2br w:val="nil"/>
              <w:tr2bl w:val="nil"/>
            </w:tcBorders>
            <w:vAlign w:val="center"/>
          </w:tcPr>
          <w:p w14:paraId="0D3C780D">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sz w:val="21"/>
                <w:szCs w:val="21"/>
                <w:lang w:val="en-US"/>
              </w:rPr>
            </w:pPr>
            <w:r>
              <w:rPr>
                <w:rFonts w:hint="default" w:eastAsia="宋体"/>
                <w:color w:val="auto"/>
                <w:sz w:val="21"/>
                <w:szCs w:val="21"/>
                <w:lang w:val="en-US" w:eastAsia="zh-CN"/>
              </w:rPr>
              <w:t>20</w:t>
            </w:r>
            <w:r>
              <w:rPr>
                <w:rFonts w:hint="eastAsia"/>
                <w:color w:val="auto"/>
                <w:sz w:val="21"/>
                <w:szCs w:val="21"/>
                <w:lang w:val="en-US" w:eastAsia="zh-CN"/>
              </w:rPr>
              <w:t>14</w:t>
            </w:r>
            <w:r>
              <w:rPr>
                <w:rFonts w:hint="default" w:eastAsia="宋体"/>
                <w:color w:val="auto"/>
                <w:sz w:val="21"/>
                <w:szCs w:val="21"/>
                <w:lang w:val="en-US" w:eastAsia="zh-CN"/>
              </w:rPr>
              <w:t>年，</w:t>
            </w:r>
            <w:r>
              <w:rPr>
                <w:rFonts w:hint="eastAsia" w:eastAsia="宋体"/>
                <w:color w:val="auto"/>
                <w:sz w:val="21"/>
                <w:szCs w:val="21"/>
                <w:lang w:val="en-US" w:eastAsia="zh-CN"/>
              </w:rPr>
              <w:t>较2012年，</w:t>
            </w:r>
            <w:r>
              <w:rPr>
                <w:rFonts w:hint="eastAsia"/>
                <w:color w:val="auto"/>
                <w:sz w:val="21"/>
                <w:szCs w:val="21"/>
                <w:lang w:val="en-US" w:eastAsia="zh-CN"/>
              </w:rPr>
              <w:t>地块一和地块二区域使用状况，无明显变化。</w:t>
            </w:r>
          </w:p>
        </w:tc>
      </w:tr>
      <w:tr w14:paraId="73B85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8" w:hRule="atLeast"/>
          <w:jc w:val="center"/>
        </w:trPr>
        <w:tc>
          <w:tcPr>
            <w:tcW w:w="8522" w:type="dxa"/>
            <w:tcBorders>
              <w:tl2br w:val="nil"/>
              <w:tr2bl w:val="nil"/>
            </w:tcBorders>
            <w:vAlign w:val="center"/>
          </w:tcPr>
          <w:p w14:paraId="6FF26D7B">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val="en-US" w:eastAsia="zh-CN"/>
              </w:rPr>
            </w:pPr>
            <w:r>
              <w:rPr>
                <w:rFonts w:hint="default"/>
              </w:rPr>
              <w:drawing>
                <wp:inline distT="0" distB="0" distL="114300" distR="114300">
                  <wp:extent cx="5265420" cy="2686685"/>
                  <wp:effectExtent l="0" t="0" r="11430" b="18415"/>
                  <wp:docPr id="2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6"/>
                          <pic:cNvPicPr>
                            <a:picLocks noChangeAspect="1"/>
                          </pic:cNvPicPr>
                        </pic:nvPicPr>
                        <pic:blipFill>
                          <a:blip r:embed="rId53"/>
                          <a:stretch>
                            <a:fillRect/>
                          </a:stretch>
                        </pic:blipFill>
                        <pic:spPr>
                          <a:xfrm>
                            <a:off x="0" y="0"/>
                            <a:ext cx="5265420" cy="2686685"/>
                          </a:xfrm>
                          <a:prstGeom prst="rect">
                            <a:avLst/>
                          </a:prstGeom>
                          <a:noFill/>
                          <a:ln>
                            <a:noFill/>
                          </a:ln>
                        </pic:spPr>
                      </pic:pic>
                    </a:graphicData>
                  </a:graphic>
                </wp:inline>
              </w:drawing>
            </w:r>
          </w:p>
        </w:tc>
      </w:tr>
      <w:tr w14:paraId="41570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8522" w:type="dxa"/>
            <w:tcBorders>
              <w:tl2br w:val="nil"/>
              <w:tr2bl w:val="nil"/>
            </w:tcBorders>
            <w:vAlign w:val="center"/>
          </w:tcPr>
          <w:p w14:paraId="3D101C9B">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sz w:val="21"/>
                <w:szCs w:val="21"/>
                <w:lang w:val="en-US"/>
              </w:rPr>
            </w:pPr>
            <w:r>
              <w:rPr>
                <w:rFonts w:hint="default" w:eastAsia="宋体"/>
                <w:color w:val="auto"/>
                <w:sz w:val="21"/>
                <w:szCs w:val="21"/>
                <w:lang w:val="en-US" w:eastAsia="zh-CN"/>
              </w:rPr>
              <w:t>20</w:t>
            </w:r>
            <w:r>
              <w:rPr>
                <w:rFonts w:hint="eastAsia"/>
                <w:color w:val="auto"/>
                <w:sz w:val="21"/>
                <w:szCs w:val="21"/>
                <w:lang w:val="en-US" w:eastAsia="zh-CN"/>
              </w:rPr>
              <w:t>17</w:t>
            </w:r>
            <w:r>
              <w:rPr>
                <w:rFonts w:hint="default" w:eastAsia="宋体"/>
                <w:color w:val="auto"/>
                <w:sz w:val="21"/>
                <w:szCs w:val="21"/>
                <w:lang w:val="en-US" w:eastAsia="zh-CN"/>
              </w:rPr>
              <w:t>年，</w:t>
            </w:r>
            <w:r>
              <w:rPr>
                <w:rFonts w:hint="eastAsia" w:eastAsia="宋体"/>
                <w:color w:val="auto"/>
                <w:sz w:val="21"/>
                <w:szCs w:val="21"/>
                <w:lang w:val="en-US" w:eastAsia="zh-CN"/>
              </w:rPr>
              <w:t>较2014年，</w:t>
            </w:r>
            <w:r>
              <w:rPr>
                <w:rFonts w:hint="eastAsia"/>
                <w:color w:val="auto"/>
                <w:sz w:val="21"/>
                <w:szCs w:val="21"/>
                <w:lang w:val="en-US" w:eastAsia="zh-CN"/>
              </w:rPr>
              <w:t>地块一和地块二区域使用状况，无明显变化。</w:t>
            </w:r>
          </w:p>
        </w:tc>
      </w:tr>
      <w:tr w14:paraId="3369B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1" w:hRule="atLeast"/>
          <w:jc w:val="center"/>
        </w:trPr>
        <w:tc>
          <w:tcPr>
            <w:tcW w:w="8522" w:type="dxa"/>
            <w:tcBorders>
              <w:tl2br w:val="nil"/>
              <w:tr2bl w:val="nil"/>
            </w:tcBorders>
            <w:vAlign w:val="center"/>
          </w:tcPr>
          <w:p w14:paraId="1FFE988A">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7"/>
                          <pic:cNvPicPr>
                            <a:picLocks noChangeAspect="1"/>
                          </pic:cNvPicPr>
                        </pic:nvPicPr>
                        <pic:blipFill>
                          <a:blip r:embed="rId54"/>
                          <a:stretch>
                            <a:fillRect/>
                          </a:stretch>
                        </pic:blipFill>
                        <pic:spPr>
                          <a:xfrm>
                            <a:off x="0" y="0"/>
                            <a:ext cx="5265420" cy="2686685"/>
                          </a:xfrm>
                          <a:prstGeom prst="rect">
                            <a:avLst/>
                          </a:prstGeom>
                          <a:noFill/>
                          <a:ln>
                            <a:noFill/>
                          </a:ln>
                        </pic:spPr>
                      </pic:pic>
                    </a:graphicData>
                  </a:graphic>
                </wp:inline>
              </w:drawing>
            </w:r>
          </w:p>
        </w:tc>
      </w:tr>
      <w:tr w14:paraId="54DB7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20B5CB56">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color w:val="auto"/>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18</w:t>
            </w:r>
            <w:r>
              <w:rPr>
                <w:rFonts w:hint="default" w:eastAsia="宋体"/>
                <w:color w:val="auto"/>
                <w:sz w:val="21"/>
                <w:szCs w:val="21"/>
                <w:lang w:val="en-US" w:eastAsia="zh-CN"/>
              </w:rPr>
              <w:t>年，</w:t>
            </w:r>
            <w:r>
              <w:rPr>
                <w:rFonts w:hint="eastAsia" w:eastAsia="宋体"/>
                <w:color w:val="auto"/>
                <w:sz w:val="21"/>
                <w:szCs w:val="21"/>
                <w:lang w:val="en-US" w:eastAsia="zh-CN"/>
              </w:rPr>
              <w:t>较2017年</w:t>
            </w:r>
            <w:r>
              <w:rPr>
                <w:rFonts w:hint="eastAsia"/>
                <w:color w:val="auto"/>
                <w:sz w:val="21"/>
                <w:szCs w:val="21"/>
                <w:lang w:val="en-US" w:eastAsia="zh-CN"/>
              </w:rPr>
              <w:t>，地块一和地块二区域使用状况，无明显变化。</w:t>
            </w:r>
          </w:p>
        </w:tc>
      </w:tr>
      <w:tr w14:paraId="28619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45" w:hRule="atLeast"/>
          <w:jc w:val="center"/>
        </w:trPr>
        <w:tc>
          <w:tcPr>
            <w:tcW w:w="8522" w:type="dxa"/>
            <w:tcBorders>
              <w:tl2br w:val="nil"/>
              <w:tr2bl w:val="nil"/>
            </w:tcBorders>
            <w:vAlign w:val="center"/>
          </w:tcPr>
          <w:p w14:paraId="0995AD7F">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8"/>
                          <pic:cNvPicPr>
                            <a:picLocks noChangeAspect="1"/>
                          </pic:cNvPicPr>
                        </pic:nvPicPr>
                        <pic:blipFill>
                          <a:blip r:embed="rId55"/>
                          <a:stretch>
                            <a:fillRect/>
                          </a:stretch>
                        </pic:blipFill>
                        <pic:spPr>
                          <a:xfrm>
                            <a:off x="0" y="0"/>
                            <a:ext cx="5265420" cy="2686685"/>
                          </a:xfrm>
                          <a:prstGeom prst="rect">
                            <a:avLst/>
                          </a:prstGeom>
                          <a:noFill/>
                          <a:ln>
                            <a:noFill/>
                          </a:ln>
                        </pic:spPr>
                      </pic:pic>
                    </a:graphicData>
                  </a:graphic>
                </wp:inline>
              </w:drawing>
            </w:r>
          </w:p>
        </w:tc>
      </w:tr>
      <w:tr w14:paraId="13D67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8522" w:type="dxa"/>
            <w:tcBorders>
              <w:tl2br w:val="nil"/>
              <w:tr2bl w:val="nil"/>
            </w:tcBorders>
            <w:vAlign w:val="center"/>
          </w:tcPr>
          <w:p w14:paraId="65DB9E83">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19</w:t>
            </w:r>
            <w:r>
              <w:rPr>
                <w:rFonts w:hint="default" w:eastAsia="宋体"/>
                <w:color w:val="auto"/>
                <w:sz w:val="21"/>
                <w:szCs w:val="21"/>
                <w:lang w:val="en-US" w:eastAsia="zh-CN"/>
              </w:rPr>
              <w:t>年，</w:t>
            </w:r>
            <w:r>
              <w:rPr>
                <w:rFonts w:hint="eastAsia" w:eastAsia="宋体"/>
                <w:color w:val="auto"/>
                <w:sz w:val="21"/>
                <w:szCs w:val="21"/>
                <w:lang w:val="en-US" w:eastAsia="zh-CN"/>
              </w:rPr>
              <w:t>较2018年</w:t>
            </w:r>
            <w:r>
              <w:rPr>
                <w:rFonts w:hint="eastAsia"/>
                <w:color w:val="auto"/>
                <w:sz w:val="21"/>
                <w:szCs w:val="21"/>
                <w:lang w:val="en-US" w:eastAsia="zh-CN"/>
              </w:rPr>
              <w:t>，地块一和地块二区域使用状况，无明显变化。</w:t>
            </w:r>
          </w:p>
        </w:tc>
      </w:tr>
      <w:tr w14:paraId="3B5DE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8522" w:type="dxa"/>
            <w:tcBorders>
              <w:tl2br w:val="nil"/>
              <w:tr2bl w:val="nil"/>
            </w:tcBorders>
            <w:vAlign w:val="center"/>
          </w:tcPr>
          <w:p w14:paraId="68344BF0">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9"/>
                          <pic:cNvPicPr>
                            <a:picLocks noChangeAspect="1"/>
                          </pic:cNvPicPr>
                        </pic:nvPicPr>
                        <pic:blipFill>
                          <a:blip r:embed="rId56"/>
                          <a:stretch>
                            <a:fillRect/>
                          </a:stretch>
                        </pic:blipFill>
                        <pic:spPr>
                          <a:xfrm>
                            <a:off x="0" y="0"/>
                            <a:ext cx="5265420" cy="2686685"/>
                          </a:xfrm>
                          <a:prstGeom prst="rect">
                            <a:avLst/>
                          </a:prstGeom>
                          <a:noFill/>
                          <a:ln>
                            <a:noFill/>
                          </a:ln>
                        </pic:spPr>
                      </pic:pic>
                    </a:graphicData>
                  </a:graphic>
                </wp:inline>
              </w:drawing>
            </w:r>
          </w:p>
        </w:tc>
      </w:tr>
      <w:tr w14:paraId="1392B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76D014AB">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20</w:t>
            </w:r>
            <w:r>
              <w:rPr>
                <w:rFonts w:hint="default" w:eastAsia="宋体"/>
                <w:color w:val="auto"/>
                <w:sz w:val="21"/>
                <w:szCs w:val="21"/>
                <w:lang w:val="en-US" w:eastAsia="zh-CN"/>
              </w:rPr>
              <w:t>年，</w:t>
            </w:r>
            <w:r>
              <w:rPr>
                <w:rFonts w:hint="eastAsia" w:eastAsia="宋体"/>
                <w:color w:val="auto"/>
                <w:sz w:val="21"/>
                <w:szCs w:val="21"/>
                <w:lang w:val="en-US" w:eastAsia="zh-CN"/>
              </w:rPr>
              <w:t>较2019年</w:t>
            </w:r>
            <w:r>
              <w:rPr>
                <w:rFonts w:hint="eastAsia"/>
                <w:color w:val="auto"/>
                <w:sz w:val="21"/>
                <w:szCs w:val="21"/>
                <w:lang w:val="en-US" w:eastAsia="zh-CN"/>
              </w:rPr>
              <w:t>，地块一和地块二区域使用状况，无明显变化。</w:t>
            </w:r>
          </w:p>
        </w:tc>
      </w:tr>
      <w:tr w14:paraId="58F16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646C2D57">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eastAsia="宋体"/>
                <w:color w:val="auto"/>
                <w:sz w:val="21"/>
                <w:szCs w:val="21"/>
                <w:lang w:val="en-US" w:eastAsia="zh-CN"/>
              </w:rPr>
            </w:pPr>
            <w:bookmarkStart w:id="87" w:name="_Toc22324"/>
            <w:r>
              <w:rPr>
                <w:rFonts w:hint="default"/>
              </w:rPr>
              <w:drawing>
                <wp:inline distT="0" distB="0" distL="114300" distR="114300">
                  <wp:extent cx="5265420" cy="2686685"/>
                  <wp:effectExtent l="0" t="0" r="11430" b="18415"/>
                  <wp:docPr id="2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0"/>
                          <pic:cNvPicPr>
                            <a:picLocks noChangeAspect="1"/>
                          </pic:cNvPicPr>
                        </pic:nvPicPr>
                        <pic:blipFill>
                          <a:blip r:embed="rId57"/>
                          <a:stretch>
                            <a:fillRect/>
                          </a:stretch>
                        </pic:blipFill>
                        <pic:spPr>
                          <a:xfrm>
                            <a:off x="0" y="0"/>
                            <a:ext cx="5265420" cy="2686685"/>
                          </a:xfrm>
                          <a:prstGeom prst="rect">
                            <a:avLst/>
                          </a:prstGeom>
                          <a:noFill/>
                          <a:ln>
                            <a:noFill/>
                          </a:ln>
                        </pic:spPr>
                      </pic:pic>
                    </a:graphicData>
                  </a:graphic>
                </wp:inline>
              </w:drawing>
            </w:r>
          </w:p>
        </w:tc>
      </w:tr>
      <w:tr w14:paraId="74956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5C917CAE">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eastAsia="宋体"/>
                <w:color w:val="auto"/>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22</w:t>
            </w:r>
            <w:r>
              <w:rPr>
                <w:rFonts w:hint="default" w:eastAsia="宋体"/>
                <w:color w:val="auto"/>
                <w:sz w:val="21"/>
                <w:szCs w:val="21"/>
                <w:lang w:val="en-US" w:eastAsia="zh-CN"/>
              </w:rPr>
              <w:t>年</w:t>
            </w:r>
            <w:r>
              <w:rPr>
                <w:rFonts w:hint="eastAsia" w:eastAsia="宋体"/>
                <w:color w:val="auto"/>
                <w:sz w:val="21"/>
                <w:szCs w:val="21"/>
                <w:lang w:val="en-US" w:eastAsia="zh-CN"/>
              </w:rPr>
              <w:t>3月</w:t>
            </w:r>
            <w:r>
              <w:rPr>
                <w:rFonts w:hint="default" w:eastAsia="宋体"/>
                <w:color w:val="auto"/>
                <w:sz w:val="21"/>
                <w:szCs w:val="21"/>
                <w:lang w:val="en-US" w:eastAsia="zh-CN"/>
              </w:rPr>
              <w:t>，</w:t>
            </w:r>
            <w:r>
              <w:rPr>
                <w:rFonts w:hint="eastAsia" w:eastAsia="宋体"/>
                <w:color w:val="auto"/>
                <w:sz w:val="21"/>
                <w:szCs w:val="21"/>
                <w:lang w:val="en-US" w:eastAsia="zh-CN"/>
              </w:rPr>
              <w:t>较20</w:t>
            </w:r>
            <w:r>
              <w:rPr>
                <w:rFonts w:hint="eastAsia"/>
                <w:color w:val="auto"/>
                <w:sz w:val="21"/>
                <w:szCs w:val="21"/>
                <w:lang w:val="en-US" w:eastAsia="zh-CN"/>
              </w:rPr>
              <w:t>20</w:t>
            </w:r>
            <w:r>
              <w:rPr>
                <w:rFonts w:hint="eastAsia" w:eastAsia="宋体"/>
                <w:color w:val="auto"/>
                <w:sz w:val="21"/>
                <w:szCs w:val="21"/>
                <w:lang w:val="en-US" w:eastAsia="zh-CN"/>
              </w:rPr>
              <w:t>年</w:t>
            </w:r>
            <w:r>
              <w:rPr>
                <w:rFonts w:hint="eastAsia"/>
                <w:color w:val="auto"/>
                <w:sz w:val="21"/>
                <w:szCs w:val="21"/>
                <w:lang w:val="en-US" w:eastAsia="zh-CN"/>
              </w:rPr>
              <w:t>，地块一和地块二区域使用状况，无明显变化。</w:t>
            </w:r>
          </w:p>
        </w:tc>
      </w:tr>
      <w:tr w14:paraId="43BC7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5A7FB939">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eastAsia="宋体"/>
                <w:color w:val="auto"/>
                <w:sz w:val="21"/>
                <w:szCs w:val="21"/>
                <w:lang w:val="en-US" w:eastAsia="zh-CN"/>
              </w:rPr>
            </w:pPr>
            <w:r>
              <w:rPr>
                <w:rFonts w:hint="default"/>
              </w:rPr>
              <w:drawing>
                <wp:inline distT="0" distB="0" distL="114300" distR="114300">
                  <wp:extent cx="5265420" cy="2686685"/>
                  <wp:effectExtent l="0" t="0" r="11430" b="18415"/>
                  <wp:docPr id="2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1"/>
                          <pic:cNvPicPr>
                            <a:picLocks noChangeAspect="1"/>
                          </pic:cNvPicPr>
                        </pic:nvPicPr>
                        <pic:blipFill>
                          <a:blip r:embed="rId58"/>
                          <a:stretch>
                            <a:fillRect/>
                          </a:stretch>
                        </pic:blipFill>
                        <pic:spPr>
                          <a:xfrm>
                            <a:off x="0" y="0"/>
                            <a:ext cx="5265420" cy="2686685"/>
                          </a:xfrm>
                          <a:prstGeom prst="rect">
                            <a:avLst/>
                          </a:prstGeom>
                          <a:noFill/>
                          <a:ln>
                            <a:noFill/>
                          </a:ln>
                        </pic:spPr>
                      </pic:pic>
                    </a:graphicData>
                  </a:graphic>
                </wp:inline>
              </w:drawing>
            </w:r>
          </w:p>
        </w:tc>
      </w:tr>
      <w:tr w14:paraId="63192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4D46B980">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color w:val="auto"/>
                <w:sz w:val="21"/>
                <w:szCs w:val="21"/>
                <w:lang w:val="en-US" w:eastAsia="zh-CN"/>
              </w:rPr>
            </w:pPr>
            <w:r>
              <w:rPr>
                <w:rFonts w:hint="default" w:ascii="Times New Roman" w:hAnsi="Times New Roman" w:eastAsia="宋体"/>
                <w:color w:val="auto"/>
                <w:sz w:val="21"/>
                <w:szCs w:val="21"/>
                <w:lang w:val="en-US" w:eastAsia="zh-CN"/>
              </w:rPr>
              <w:t>20</w:t>
            </w:r>
            <w:r>
              <w:rPr>
                <w:rFonts w:hint="eastAsia" w:ascii="Times New Roman" w:hAnsi="Times New Roman" w:eastAsia="宋体"/>
                <w:color w:val="auto"/>
                <w:sz w:val="21"/>
                <w:szCs w:val="21"/>
                <w:lang w:val="en-US" w:eastAsia="zh-CN"/>
              </w:rPr>
              <w:t>22</w:t>
            </w:r>
            <w:r>
              <w:rPr>
                <w:rFonts w:hint="default" w:ascii="Times New Roman" w:hAnsi="Times New Roman" w:eastAsia="宋体"/>
                <w:color w:val="auto"/>
                <w:sz w:val="21"/>
                <w:szCs w:val="21"/>
                <w:lang w:val="en-US" w:eastAsia="zh-CN"/>
              </w:rPr>
              <w:t>年</w:t>
            </w:r>
            <w:r>
              <w:rPr>
                <w:rFonts w:hint="eastAsia" w:ascii="Times New Roman" w:hAnsi="Times New Roman" w:eastAsia="宋体"/>
                <w:color w:val="auto"/>
                <w:sz w:val="21"/>
                <w:szCs w:val="21"/>
                <w:lang w:val="en-US" w:eastAsia="zh-CN"/>
              </w:rPr>
              <w:t>12月</w:t>
            </w:r>
            <w:r>
              <w:rPr>
                <w:rFonts w:hint="default" w:ascii="Times New Roman" w:hAnsi="Times New Roman" w:eastAsia="宋体"/>
                <w:color w:val="auto"/>
                <w:sz w:val="21"/>
                <w:szCs w:val="21"/>
                <w:lang w:val="en-US" w:eastAsia="zh-CN"/>
              </w:rPr>
              <w:t>，</w:t>
            </w:r>
            <w:r>
              <w:rPr>
                <w:rFonts w:hint="eastAsia" w:ascii="Times New Roman" w:hAnsi="Times New Roman" w:eastAsia="宋体"/>
                <w:color w:val="auto"/>
                <w:sz w:val="21"/>
                <w:szCs w:val="21"/>
                <w:lang w:val="en-US" w:eastAsia="zh-CN"/>
              </w:rPr>
              <w:t>较201</w:t>
            </w:r>
            <w:r>
              <w:rPr>
                <w:rFonts w:hint="eastAsia"/>
                <w:color w:val="auto"/>
                <w:sz w:val="21"/>
                <w:szCs w:val="21"/>
                <w:lang w:val="en-US" w:eastAsia="zh-CN"/>
              </w:rPr>
              <w:t>2</w:t>
            </w:r>
            <w:r>
              <w:rPr>
                <w:rFonts w:hint="eastAsia" w:ascii="Times New Roman" w:hAnsi="Times New Roman" w:eastAsia="宋体"/>
                <w:color w:val="auto"/>
                <w:sz w:val="21"/>
                <w:szCs w:val="21"/>
                <w:lang w:val="en-US" w:eastAsia="zh-CN"/>
              </w:rPr>
              <w:t>年</w:t>
            </w:r>
            <w:r>
              <w:rPr>
                <w:rFonts w:hint="eastAsia"/>
                <w:color w:val="auto"/>
                <w:sz w:val="21"/>
                <w:szCs w:val="21"/>
                <w:lang w:val="en-US" w:eastAsia="zh-CN"/>
              </w:rPr>
              <w:t>3月，地块一和地块二区域使用</w:t>
            </w:r>
            <w:r>
              <w:rPr>
                <w:rFonts w:hint="eastAsia" w:ascii="Times New Roman" w:hAnsi="Times New Roman" w:eastAsia="宋体"/>
                <w:color w:val="auto"/>
                <w:sz w:val="21"/>
                <w:szCs w:val="21"/>
                <w:lang w:val="en-US" w:eastAsia="zh-CN"/>
              </w:rPr>
              <w:t>状况，无明显变化。</w:t>
            </w:r>
          </w:p>
        </w:tc>
      </w:tr>
      <w:tr w14:paraId="7850A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1DF73E06">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eastAsia="宋体"/>
                <w:color w:val="auto"/>
                <w:sz w:val="21"/>
                <w:szCs w:val="21"/>
                <w:lang w:val="en-US" w:eastAsia="zh-CN"/>
              </w:rPr>
            </w:pPr>
            <w:r>
              <w:rPr>
                <w:rFonts w:hint="default"/>
              </w:rPr>
              <w:drawing>
                <wp:inline distT="0" distB="0" distL="114300" distR="114300">
                  <wp:extent cx="5265420" cy="2686685"/>
                  <wp:effectExtent l="0" t="0" r="11430" b="18415"/>
                  <wp:docPr id="2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2"/>
                          <pic:cNvPicPr>
                            <a:picLocks noChangeAspect="1"/>
                          </pic:cNvPicPr>
                        </pic:nvPicPr>
                        <pic:blipFill>
                          <a:blip r:embed="rId59"/>
                          <a:stretch>
                            <a:fillRect/>
                          </a:stretch>
                        </pic:blipFill>
                        <pic:spPr>
                          <a:xfrm>
                            <a:off x="0" y="0"/>
                            <a:ext cx="5265420" cy="2686685"/>
                          </a:xfrm>
                          <a:prstGeom prst="rect">
                            <a:avLst/>
                          </a:prstGeom>
                          <a:noFill/>
                          <a:ln>
                            <a:noFill/>
                          </a:ln>
                        </pic:spPr>
                      </pic:pic>
                    </a:graphicData>
                  </a:graphic>
                </wp:inline>
              </w:drawing>
            </w:r>
          </w:p>
        </w:tc>
      </w:tr>
      <w:tr w14:paraId="59748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234AC2B0">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color w:val="auto"/>
                <w:sz w:val="21"/>
                <w:szCs w:val="21"/>
                <w:lang w:val="en-US" w:eastAsia="zh-CN"/>
              </w:rPr>
            </w:pPr>
            <w:r>
              <w:rPr>
                <w:rFonts w:hint="eastAsia"/>
                <w:color w:val="auto"/>
                <w:sz w:val="21"/>
                <w:szCs w:val="21"/>
                <w:lang w:val="en-US" w:eastAsia="zh-CN"/>
              </w:rPr>
              <w:t>现在，</w:t>
            </w:r>
            <w:r>
              <w:rPr>
                <w:rFonts w:hint="eastAsia" w:ascii="Times New Roman" w:hAnsi="Times New Roman" w:eastAsia="宋体"/>
                <w:color w:val="auto"/>
                <w:sz w:val="21"/>
                <w:szCs w:val="21"/>
                <w:lang w:val="en-US" w:eastAsia="zh-CN"/>
              </w:rPr>
              <w:t>较</w:t>
            </w:r>
            <w:r>
              <w:rPr>
                <w:rFonts w:hint="eastAsia"/>
                <w:color w:val="auto"/>
                <w:sz w:val="21"/>
                <w:szCs w:val="21"/>
                <w:lang w:val="en-US" w:eastAsia="zh-CN"/>
              </w:rPr>
              <w:t>2022</w:t>
            </w:r>
            <w:r>
              <w:rPr>
                <w:rFonts w:hint="eastAsia" w:ascii="Times New Roman" w:hAnsi="Times New Roman" w:eastAsia="宋体"/>
                <w:color w:val="auto"/>
                <w:sz w:val="21"/>
                <w:szCs w:val="21"/>
                <w:lang w:val="en-US" w:eastAsia="zh-CN"/>
              </w:rPr>
              <w:t>年</w:t>
            </w:r>
            <w:r>
              <w:rPr>
                <w:rFonts w:hint="eastAsia"/>
                <w:color w:val="auto"/>
                <w:sz w:val="21"/>
                <w:szCs w:val="21"/>
                <w:lang w:val="en-US" w:eastAsia="zh-CN"/>
              </w:rPr>
              <w:t>，地块一和地块二区域使用</w:t>
            </w:r>
            <w:r>
              <w:rPr>
                <w:rFonts w:hint="eastAsia" w:ascii="Times New Roman" w:hAnsi="Times New Roman" w:eastAsia="宋体"/>
                <w:color w:val="auto"/>
                <w:sz w:val="21"/>
                <w:szCs w:val="21"/>
                <w:lang w:val="en-US" w:eastAsia="zh-CN"/>
              </w:rPr>
              <w:t>状况，无明显变化。</w:t>
            </w:r>
          </w:p>
        </w:tc>
      </w:tr>
    </w:tbl>
    <w:p w14:paraId="4E21D382">
      <w:pPr>
        <w:pStyle w:val="42"/>
        <w:bidi w:val="0"/>
        <w:jc w:val="center"/>
        <w:rPr>
          <w:rFonts w:hint="eastAsia" w:ascii="黑体" w:hAnsi="黑体" w:eastAsia="黑体" w:cs="黑体"/>
          <w:b w:val="0"/>
          <w:bCs/>
          <w:lang w:val="en-US" w:eastAsia="zh-CN"/>
        </w:rPr>
      </w:pPr>
      <w:r>
        <w:rPr>
          <w:rFonts w:hint="eastAsia" w:ascii="黑体" w:hAnsi="黑体" w:eastAsia="黑体" w:cs="黑体"/>
          <w:b w:val="0"/>
          <w:bCs/>
          <w:lang w:val="en-US" w:eastAsia="zh-CN"/>
        </w:rPr>
        <w:t>图3.3-2  地块历史影像图</w:t>
      </w:r>
      <w:bookmarkEnd w:id="87"/>
    </w:p>
    <w:p w14:paraId="3FE8ACD4">
      <w:pPr>
        <w:pStyle w:val="45"/>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outlineLvl w:val="9"/>
        <w:rPr>
          <w:rFonts w:hint="eastAsia" w:ascii="黑体" w:hAnsi="黑体" w:eastAsia="黑体" w:cs="黑体"/>
          <w:b w:val="0"/>
          <w:bCs/>
          <w:lang w:val="en-US" w:eastAsia="zh-CN"/>
        </w:rPr>
        <w:sectPr>
          <w:footerReference r:id="rId17" w:type="default"/>
          <w:pgSz w:w="11906" w:h="16838"/>
          <w:pgMar w:top="1440" w:right="1800" w:bottom="1440" w:left="1800" w:header="964" w:footer="992" w:gutter="0"/>
          <w:pgBorders>
            <w:top w:val="none" w:sz="0" w:space="0"/>
            <w:left w:val="none" w:sz="0" w:space="0"/>
            <w:bottom w:val="none" w:sz="0" w:space="0"/>
            <w:right w:val="none" w:sz="0" w:space="0"/>
          </w:pgBorders>
          <w:pgNumType w:fmt="decimal"/>
          <w:cols w:space="425" w:num="1"/>
          <w:docGrid w:type="lines" w:linePitch="312" w:charSpace="0"/>
        </w:sectPr>
      </w:pPr>
    </w:p>
    <w:p w14:paraId="37646855">
      <w:pPr>
        <w:pStyle w:val="7"/>
        <w:bidi w:val="0"/>
        <w:outlineLvl w:val="2"/>
        <w:rPr>
          <w:rFonts w:hint="default"/>
          <w:lang w:val="en-US" w:eastAsia="zh-CN"/>
        </w:rPr>
      </w:pPr>
      <w:bookmarkStart w:id="88" w:name="_Toc15229"/>
      <w:r>
        <w:rPr>
          <w:rFonts w:hint="eastAsia"/>
          <w:lang w:val="en-US" w:eastAsia="zh-CN"/>
        </w:rPr>
        <w:t>3</w:t>
      </w:r>
      <w:r>
        <w:rPr>
          <w:rFonts w:hint="default"/>
          <w:lang w:val="en-US" w:eastAsia="zh-CN"/>
        </w:rPr>
        <w:t>.</w:t>
      </w:r>
      <w:r>
        <w:rPr>
          <w:rFonts w:hint="eastAsia"/>
          <w:lang w:val="en-US" w:eastAsia="zh-CN"/>
        </w:rPr>
        <w:t>4相邻地块的现状和历史</w:t>
      </w:r>
      <w:bookmarkEnd w:id="88"/>
    </w:p>
    <w:p w14:paraId="09CB5610">
      <w:pPr>
        <w:bidi w:val="0"/>
        <w:rPr>
          <w:rFonts w:hint="default" w:ascii="Times New Roman" w:hAnsi="Times New Roman" w:cs="Times New Roman" w:eastAsiaTheme="minorEastAsia"/>
          <w:b w:val="0"/>
          <w:bCs w:val="0"/>
          <w:color w:val="000000"/>
          <w:szCs w:val="24"/>
          <w:highlight w:val="none"/>
          <w:lang w:val="en-US" w:eastAsia="zh-CN" w:bidi="ar-SA"/>
        </w:rPr>
      </w:pPr>
      <w:r>
        <w:rPr>
          <w:rFonts w:hint="default"/>
          <w:lang w:val="en-US" w:eastAsia="zh-CN"/>
        </w:rPr>
        <w:t>项目组对地块周边范围进行了资料收集，并通过现场踏勘和人员访谈对收集的资料进行了核实和补充。</w:t>
      </w:r>
    </w:p>
    <w:p w14:paraId="3155DC6B">
      <w:pPr>
        <w:pStyle w:val="8"/>
        <w:bidi w:val="0"/>
        <w:outlineLvl w:val="3"/>
        <w:rPr>
          <w:rFonts w:hint="eastAsia"/>
          <w:lang w:val="en-US" w:eastAsia="zh-CN"/>
        </w:rPr>
      </w:pPr>
      <w:r>
        <w:rPr>
          <w:rFonts w:hint="eastAsia"/>
          <w:lang w:val="en-US" w:eastAsia="zh-CN"/>
        </w:rPr>
        <w:t>3</w:t>
      </w:r>
      <w:r>
        <w:rPr>
          <w:rFonts w:hint="default"/>
          <w:lang w:val="en-US" w:eastAsia="zh-CN"/>
        </w:rPr>
        <w:t>.</w:t>
      </w:r>
      <w:r>
        <w:rPr>
          <w:rFonts w:hint="eastAsia"/>
          <w:lang w:val="en-US" w:eastAsia="zh-CN"/>
        </w:rPr>
        <w:t>4</w:t>
      </w:r>
      <w:r>
        <w:rPr>
          <w:rFonts w:hint="default"/>
          <w:lang w:val="en-US" w:eastAsia="zh-CN"/>
        </w:rPr>
        <w:t>.</w:t>
      </w:r>
      <w:r>
        <w:rPr>
          <w:rFonts w:hint="eastAsia"/>
          <w:lang w:val="en-US" w:eastAsia="zh-CN"/>
        </w:rPr>
        <w:t>1相邻</w:t>
      </w:r>
      <w:r>
        <w:rPr>
          <w:rFonts w:hint="default"/>
          <w:lang w:val="en-US" w:eastAsia="zh-CN"/>
        </w:rPr>
        <w:t>地块用地</w:t>
      </w:r>
      <w:r>
        <w:rPr>
          <w:rFonts w:hint="eastAsia"/>
          <w:lang w:val="en-US" w:eastAsia="zh-CN"/>
        </w:rPr>
        <w:t>现状</w:t>
      </w:r>
    </w:p>
    <w:p w14:paraId="07DB6CA3">
      <w:pPr>
        <w:bidi w:val="0"/>
        <w:rPr>
          <w:rFonts w:hint="eastAsia"/>
          <w:lang w:val="en-US" w:eastAsia="zh-CN"/>
        </w:rPr>
      </w:pPr>
      <w:r>
        <w:rPr>
          <w:rFonts w:hint="default"/>
          <w:lang w:val="en-US" w:eastAsia="zh-CN"/>
        </w:rPr>
        <w:t>根据现场踏勘及历史卫星影像图可知：</w:t>
      </w:r>
      <w:r>
        <w:rPr>
          <w:rFonts w:hint="eastAsia"/>
          <w:lang w:val="en-US" w:eastAsia="zh-CN"/>
        </w:rPr>
        <w:t>地块东侧为荒地，地块西侧为荒地，地块南侧为荒地，地块北侧为光明路。</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2F08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58" w:type="dxa"/>
            <w:vAlign w:val="center"/>
          </w:tcPr>
          <w:p w14:paraId="083D74EC">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0" w:firstLineChars="0"/>
              <w:jc w:val="both"/>
              <w:textAlignment w:val="auto"/>
              <w:rPr>
                <w:rFonts w:hint="eastAsia"/>
                <w:vertAlign w:val="baseline"/>
                <w:lang w:val="en-US" w:eastAsia="zh-CN"/>
              </w:rPr>
            </w:pPr>
            <w:r>
              <w:rPr>
                <w:rFonts w:hint="eastAsia"/>
                <w:vertAlign w:val="baseline"/>
                <w:lang w:val="en-US" w:eastAsia="zh-CN"/>
              </w:rPr>
              <w:drawing>
                <wp:inline distT="0" distB="0" distL="114300" distR="114300">
                  <wp:extent cx="2552700" cy="1913890"/>
                  <wp:effectExtent l="0" t="0" r="0" b="10160"/>
                  <wp:docPr id="231" name="图片 231" descr="c9d86bd2844ad39943d2457ad048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c9d86bd2844ad39943d2457ad048b23"/>
                          <pic:cNvPicPr>
                            <a:picLocks noChangeAspect="1"/>
                          </pic:cNvPicPr>
                        </pic:nvPicPr>
                        <pic:blipFill>
                          <a:blip r:embed="rId60"/>
                          <a:stretch>
                            <a:fillRect/>
                          </a:stretch>
                        </pic:blipFill>
                        <pic:spPr>
                          <a:xfrm>
                            <a:off x="0" y="0"/>
                            <a:ext cx="2552700" cy="1913890"/>
                          </a:xfrm>
                          <a:prstGeom prst="rect">
                            <a:avLst/>
                          </a:prstGeom>
                        </pic:spPr>
                      </pic:pic>
                    </a:graphicData>
                  </a:graphic>
                </wp:inline>
              </w:drawing>
            </w:r>
          </w:p>
        </w:tc>
        <w:tc>
          <w:tcPr>
            <w:tcW w:w="4258" w:type="dxa"/>
            <w:vAlign w:val="center"/>
          </w:tcPr>
          <w:p w14:paraId="42D0D91A">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0" w:firstLineChars="0"/>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552700" cy="1913890"/>
                  <wp:effectExtent l="0" t="0" r="0" b="10160"/>
                  <wp:docPr id="232" name="图片 232" descr="392f98ff99b8631031efcc36001d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392f98ff99b8631031efcc36001d912"/>
                          <pic:cNvPicPr>
                            <a:picLocks noChangeAspect="1"/>
                          </pic:cNvPicPr>
                        </pic:nvPicPr>
                        <pic:blipFill>
                          <a:blip r:embed="rId61"/>
                          <a:stretch>
                            <a:fillRect/>
                          </a:stretch>
                        </pic:blipFill>
                        <pic:spPr>
                          <a:xfrm>
                            <a:off x="0" y="0"/>
                            <a:ext cx="2552700" cy="1913890"/>
                          </a:xfrm>
                          <a:prstGeom prst="rect">
                            <a:avLst/>
                          </a:prstGeom>
                        </pic:spPr>
                      </pic:pic>
                    </a:graphicData>
                  </a:graphic>
                </wp:inline>
              </w:drawing>
            </w:r>
          </w:p>
        </w:tc>
      </w:tr>
      <w:tr w14:paraId="4E48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58" w:type="dxa"/>
            <w:vAlign w:val="center"/>
          </w:tcPr>
          <w:p w14:paraId="53B67E25">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0" w:firstLineChars="0"/>
              <w:jc w:val="center"/>
              <w:textAlignment w:val="auto"/>
              <w:rPr>
                <w:rFonts w:hint="default" w:eastAsia="宋体"/>
                <w:sz w:val="21"/>
                <w:szCs w:val="21"/>
                <w:lang w:val="en-US" w:eastAsia="zh-CN"/>
              </w:rPr>
            </w:pPr>
            <w:r>
              <w:rPr>
                <w:rFonts w:hint="eastAsia"/>
                <w:sz w:val="21"/>
                <w:szCs w:val="21"/>
                <w:lang w:val="en-US" w:eastAsia="zh-CN"/>
              </w:rPr>
              <w:t>地块东侧-</w:t>
            </w:r>
            <w:r>
              <w:rPr>
                <w:rFonts w:hint="eastAsia"/>
                <w:sz w:val="21"/>
                <w:szCs w:val="21"/>
                <w:vertAlign w:val="baseline"/>
                <w:lang w:val="en-US" w:eastAsia="zh-CN"/>
              </w:rPr>
              <w:t>荒地</w:t>
            </w:r>
          </w:p>
        </w:tc>
        <w:tc>
          <w:tcPr>
            <w:tcW w:w="4258" w:type="dxa"/>
            <w:vAlign w:val="center"/>
          </w:tcPr>
          <w:p w14:paraId="716EB562">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地块南侧-荒地</w:t>
            </w:r>
          </w:p>
        </w:tc>
      </w:tr>
      <w:tr w14:paraId="0450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vAlign w:val="center"/>
          </w:tcPr>
          <w:p w14:paraId="11BFCD25">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drawing>
                <wp:inline distT="0" distB="0" distL="114300" distR="114300">
                  <wp:extent cx="2552700" cy="1913890"/>
                  <wp:effectExtent l="0" t="0" r="0" b="10160"/>
                  <wp:docPr id="234" name="图片 234" descr="3c1e860fba7957cb210a276a59ba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3c1e860fba7957cb210a276a59bad28"/>
                          <pic:cNvPicPr>
                            <a:picLocks noChangeAspect="1"/>
                          </pic:cNvPicPr>
                        </pic:nvPicPr>
                        <pic:blipFill>
                          <a:blip r:embed="rId62"/>
                          <a:stretch>
                            <a:fillRect/>
                          </a:stretch>
                        </pic:blipFill>
                        <pic:spPr>
                          <a:xfrm>
                            <a:off x="0" y="0"/>
                            <a:ext cx="2552700" cy="1913890"/>
                          </a:xfrm>
                          <a:prstGeom prst="rect">
                            <a:avLst/>
                          </a:prstGeom>
                        </pic:spPr>
                      </pic:pic>
                    </a:graphicData>
                  </a:graphic>
                </wp:inline>
              </w:drawing>
            </w:r>
          </w:p>
        </w:tc>
        <w:tc>
          <w:tcPr>
            <w:tcW w:w="4258" w:type="dxa"/>
            <w:vAlign w:val="center"/>
          </w:tcPr>
          <w:p w14:paraId="45047A54">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drawing>
                <wp:inline distT="0" distB="0" distL="114300" distR="114300">
                  <wp:extent cx="2552700" cy="1913890"/>
                  <wp:effectExtent l="0" t="0" r="0" b="10160"/>
                  <wp:docPr id="230" name="图片 230" descr="5a5f91f6b3fe1dfe289a97e698bb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5a5f91f6b3fe1dfe289a97e698bbeea"/>
                          <pic:cNvPicPr>
                            <a:picLocks noChangeAspect="1"/>
                          </pic:cNvPicPr>
                        </pic:nvPicPr>
                        <pic:blipFill>
                          <a:blip r:embed="rId63"/>
                          <a:stretch>
                            <a:fillRect/>
                          </a:stretch>
                        </pic:blipFill>
                        <pic:spPr>
                          <a:xfrm>
                            <a:off x="0" y="0"/>
                            <a:ext cx="2552700" cy="1913890"/>
                          </a:xfrm>
                          <a:prstGeom prst="rect">
                            <a:avLst/>
                          </a:prstGeom>
                        </pic:spPr>
                      </pic:pic>
                    </a:graphicData>
                  </a:graphic>
                </wp:inline>
              </w:drawing>
            </w:r>
          </w:p>
        </w:tc>
      </w:tr>
      <w:tr w14:paraId="22ED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vAlign w:val="center"/>
          </w:tcPr>
          <w:p w14:paraId="638BB32F">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地块西侧-荒地</w:t>
            </w:r>
          </w:p>
        </w:tc>
        <w:tc>
          <w:tcPr>
            <w:tcW w:w="4258" w:type="dxa"/>
            <w:vAlign w:val="center"/>
          </w:tcPr>
          <w:p w14:paraId="1ED217D0">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地块北侧-光明路</w:t>
            </w:r>
          </w:p>
        </w:tc>
      </w:tr>
    </w:tbl>
    <w:p w14:paraId="65C76114">
      <w:pPr>
        <w:pStyle w:val="42"/>
        <w:bidi w:val="0"/>
        <w:jc w:val="center"/>
        <w:rPr>
          <w:rFonts w:hint="eastAsia" w:ascii="黑体" w:hAnsi="黑体" w:eastAsia="黑体" w:cs="黑体"/>
          <w:b w:val="0"/>
          <w:bCs/>
          <w:lang w:val="en-US" w:eastAsia="zh-CN"/>
        </w:rPr>
      </w:pPr>
      <w:r>
        <w:rPr>
          <w:rFonts w:hint="eastAsia" w:ascii="黑体" w:hAnsi="黑体" w:eastAsia="黑体" w:cs="黑体"/>
          <w:b w:val="0"/>
          <w:bCs/>
          <w:lang w:val="en-US" w:eastAsia="zh-CN"/>
        </w:rPr>
        <w:t>图3.4-1  相邻地块现状图</w:t>
      </w:r>
    </w:p>
    <w:p w14:paraId="47085397">
      <w:pPr>
        <w:pStyle w:val="8"/>
        <w:bidi w:val="0"/>
        <w:outlineLvl w:val="3"/>
        <w:rPr>
          <w:rFonts w:hint="default"/>
          <w:lang w:val="en-US" w:eastAsia="zh-CN"/>
        </w:rPr>
      </w:pPr>
      <w:r>
        <w:rPr>
          <w:rFonts w:hint="eastAsia"/>
          <w:lang w:val="en-US" w:eastAsia="zh-CN"/>
        </w:rPr>
        <w:t>3</w:t>
      </w:r>
      <w:r>
        <w:rPr>
          <w:rFonts w:hint="default"/>
          <w:lang w:val="en-US" w:eastAsia="zh-CN"/>
        </w:rPr>
        <w:t>.</w:t>
      </w:r>
      <w:r>
        <w:rPr>
          <w:rFonts w:hint="eastAsia"/>
          <w:lang w:val="en-US" w:eastAsia="zh-CN"/>
        </w:rPr>
        <w:t>4</w:t>
      </w:r>
      <w:r>
        <w:rPr>
          <w:rFonts w:hint="default"/>
          <w:lang w:val="en-US" w:eastAsia="zh-CN"/>
        </w:rPr>
        <w:t>.</w:t>
      </w:r>
      <w:r>
        <w:rPr>
          <w:rFonts w:hint="eastAsia"/>
          <w:lang w:val="en-US" w:eastAsia="zh-CN"/>
        </w:rPr>
        <w:t>2相邻</w:t>
      </w:r>
      <w:r>
        <w:rPr>
          <w:rFonts w:hint="default"/>
          <w:lang w:val="en-US" w:eastAsia="zh-CN"/>
        </w:rPr>
        <w:t>地块用地</w:t>
      </w:r>
      <w:r>
        <w:rPr>
          <w:rFonts w:hint="eastAsia"/>
          <w:lang w:val="en-US" w:eastAsia="zh-CN"/>
        </w:rPr>
        <w:t>历史</w:t>
      </w:r>
    </w:p>
    <w:p w14:paraId="0E898629">
      <w:pPr>
        <w:bidi w:val="0"/>
        <w:rPr>
          <w:rFonts w:hint="eastAsia"/>
          <w:lang w:val="en-US" w:eastAsia="zh-CN"/>
        </w:rPr>
      </w:pPr>
      <w:r>
        <w:rPr>
          <w:rFonts w:hint="default" w:ascii="Times New Roman" w:hAnsi="Times New Roman" w:eastAsia="宋体"/>
          <w:lang w:val="en-US" w:eastAsia="zh-CN"/>
        </w:rPr>
        <w:t>通过查阅历史影像图和人员访谈可知</w:t>
      </w:r>
      <w:r>
        <w:rPr>
          <w:rFonts w:hint="eastAsia"/>
          <w:lang w:val="en-US" w:eastAsia="zh-CN"/>
        </w:rPr>
        <w:t>：</w:t>
      </w:r>
    </w:p>
    <w:p w14:paraId="1D6ED279">
      <w:pPr>
        <w:bidi w:val="0"/>
        <w:rPr>
          <w:rFonts w:hint="eastAsia"/>
          <w:lang w:val="en-US" w:eastAsia="zh-CN"/>
        </w:rPr>
      </w:pPr>
      <w:r>
        <w:rPr>
          <w:rFonts w:hint="eastAsia"/>
          <w:lang w:val="en-US" w:eastAsia="zh-CN"/>
        </w:rPr>
        <w:t>地块东侧一直为荒地，未发生其他变化；</w:t>
      </w:r>
    </w:p>
    <w:p w14:paraId="6D2E49D5">
      <w:pPr>
        <w:bidi w:val="0"/>
        <w:rPr>
          <w:rFonts w:hint="eastAsia"/>
          <w:lang w:val="en-US" w:eastAsia="zh-CN"/>
        </w:rPr>
      </w:pPr>
      <w:r>
        <w:rPr>
          <w:rFonts w:hint="eastAsia"/>
          <w:lang w:val="en-US" w:eastAsia="zh-CN"/>
        </w:rPr>
        <w:t>地块西侧一直为荒地，未发生其他变化；</w:t>
      </w:r>
    </w:p>
    <w:p w14:paraId="56F3BBAC">
      <w:pPr>
        <w:bidi w:val="0"/>
        <w:rPr>
          <w:rFonts w:hint="eastAsia"/>
          <w:lang w:val="en-US" w:eastAsia="zh-CN"/>
        </w:rPr>
      </w:pPr>
      <w:r>
        <w:rPr>
          <w:rFonts w:hint="eastAsia"/>
          <w:lang w:val="en-US" w:eastAsia="zh-CN"/>
        </w:rPr>
        <w:t>地块南侧一直为荒地，未发生其他变化；</w:t>
      </w:r>
    </w:p>
    <w:p w14:paraId="3F443AAF">
      <w:pPr>
        <w:bidi w:val="0"/>
        <w:rPr>
          <w:rFonts w:hint="default" w:ascii="Times New Roman" w:hAnsi="Times New Roman" w:eastAsia="宋体"/>
          <w:lang w:val="en-US" w:eastAsia="zh-CN"/>
        </w:rPr>
      </w:pPr>
      <w:r>
        <w:rPr>
          <w:rFonts w:hint="eastAsia"/>
          <w:lang w:val="en-US" w:eastAsia="zh-CN"/>
        </w:rPr>
        <w:t>地块北侧2009年后一直为光明路，未发生其他变化。</w:t>
      </w:r>
      <w:r>
        <w:rPr>
          <w:rFonts w:hint="default" w:ascii="Times New Roman" w:hAnsi="Times New Roman" w:eastAsia="宋体"/>
          <w:lang w:val="en-US" w:eastAsia="zh-CN"/>
        </w:rPr>
        <w:t>相邻地块历史情况</w:t>
      </w:r>
      <w:r>
        <w:rPr>
          <w:rFonts w:hint="eastAsia" w:ascii="Times New Roman" w:hAnsi="Times New Roman" w:eastAsia="宋体"/>
          <w:lang w:val="en-US" w:eastAsia="zh-CN"/>
        </w:rPr>
        <w:t>见图3.4-2</w:t>
      </w:r>
      <w:r>
        <w:rPr>
          <w:rFonts w:hint="default" w:ascii="Times New Roman" w:hAnsi="Times New Roman" w:eastAsia="宋体"/>
          <w:lang w:val="en-US" w:eastAsia="zh-CN"/>
        </w:rPr>
        <w:t>。</w:t>
      </w:r>
    </w:p>
    <w:tbl>
      <w:tblPr>
        <w:tblStyle w:val="3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D510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5" w:hRule="atLeast"/>
          <w:jc w:val="center"/>
        </w:trPr>
        <w:tc>
          <w:tcPr>
            <w:tcW w:w="8522" w:type="dxa"/>
            <w:tcBorders>
              <w:tl2br w:val="nil"/>
              <w:tr2bl w:val="nil"/>
            </w:tcBorders>
            <w:vAlign w:val="center"/>
          </w:tcPr>
          <w:p w14:paraId="1F8155FE">
            <w:pPr>
              <w:pStyle w:val="12"/>
              <w:keepNext w:val="0"/>
              <w:keepLines w:val="0"/>
              <w:suppressLineNumbers w:val="0"/>
              <w:spacing w:before="0" w:beforeAutospacing="0" w:after="0" w:afterAutospacing="0"/>
              <w:ind w:left="0" w:right="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1"/>
                          <pic:cNvPicPr>
                            <a:picLocks noChangeAspect="1"/>
                          </pic:cNvPicPr>
                        </pic:nvPicPr>
                        <pic:blipFill>
                          <a:blip r:embed="rId49"/>
                          <a:stretch>
                            <a:fillRect/>
                          </a:stretch>
                        </pic:blipFill>
                        <pic:spPr>
                          <a:xfrm>
                            <a:off x="0" y="0"/>
                            <a:ext cx="5265420" cy="2686685"/>
                          </a:xfrm>
                          <a:prstGeom prst="rect">
                            <a:avLst/>
                          </a:prstGeom>
                          <a:noFill/>
                          <a:ln>
                            <a:noFill/>
                          </a:ln>
                        </pic:spPr>
                      </pic:pic>
                    </a:graphicData>
                  </a:graphic>
                </wp:inline>
              </w:drawing>
            </w:r>
            <w:r>
              <w:rPr>
                <w:rFonts w:hint="default"/>
                <w:sz w:val="21"/>
                <w:szCs w:val="21"/>
              </w:rPr>
              <mc:AlternateContent>
                <mc:Choice Requires="wps">
                  <w:drawing>
                    <wp:anchor distT="0" distB="0" distL="114300" distR="114300" simplePos="0" relativeHeight="251693056" behindDoc="0" locked="0" layoutInCell="1" allowOverlap="1">
                      <wp:simplePos x="0" y="0"/>
                      <wp:positionH relativeFrom="column">
                        <wp:posOffset>1732915</wp:posOffset>
                      </wp:positionH>
                      <wp:positionV relativeFrom="paragraph">
                        <wp:posOffset>951230</wp:posOffset>
                      </wp:positionV>
                      <wp:extent cx="306070" cy="21844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306070" cy="218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ED829D">
                                  <w:pPr>
                                    <w:spacing w:line="240" w:lineRule="auto"/>
                                    <w:ind w:left="0" w:leftChars="0" w:firstLine="0" w:firstLineChars="0"/>
                                    <w:jc w:val="center"/>
                                    <w:rPr>
                                      <w:rFonts w:hint="default" w:ascii="Times New Roman" w:hAnsi="Times New Roman" w:eastAsia="宋体" w:cs="Times New Roman"/>
                                      <w:b/>
                                      <w:bCs/>
                                      <w:color w:val="FFFF00"/>
                                      <w:sz w:val="21"/>
                                      <w:szCs w:val="21"/>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5pt;margin-top:74.9pt;height:17.2pt;width:24.1pt;z-index:251693056;mso-width-relative:page;mso-height-relative:page;" filled="f" stroked="f" coordsize="21600,21600" o:gfxdata="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VyWjtkAAAALAQAADwAAAAAAAAABACAAAAAiAAAAZHJzL2Rvd25yZXYu&#10;eG1sUEsBAhQAFAAAAAgAh07iQHaCNWozAgAAWQQAAA4AAAAAAAAAAQAgAAAAKAEAAGRycy9lMm9E&#10;b2MueG1sUEsFBgAAAAAGAAYAWQEAAM0FAAAAAA==&#10;">
                      <v:fill on="f" focussize="0,0"/>
                      <v:stroke on="f" weight="0.5pt"/>
                      <v:imagedata o:title=""/>
                      <o:lock v:ext="edit" aspectratio="f"/>
                      <v:textbox inset="0mm,0mm,0mm,0mm">
                        <w:txbxContent>
                          <w:p w14:paraId="67ED829D">
                            <w:pPr>
                              <w:spacing w:line="240" w:lineRule="auto"/>
                              <w:ind w:left="0" w:leftChars="0" w:firstLine="0" w:firstLineChars="0"/>
                              <w:jc w:val="center"/>
                              <w:rPr>
                                <w:rFonts w:hint="default" w:ascii="Times New Roman" w:hAnsi="Times New Roman" w:eastAsia="宋体" w:cs="Times New Roman"/>
                                <w:b/>
                                <w:bCs/>
                                <w:color w:val="FFFF00"/>
                                <w:sz w:val="21"/>
                                <w:szCs w:val="21"/>
                                <w:lang w:val="en-US" w:eastAsia="zh-CN"/>
                              </w:rPr>
                            </w:pPr>
                          </w:p>
                        </w:txbxContent>
                      </v:textbox>
                    </v:shape>
                  </w:pict>
                </mc:Fallback>
              </mc:AlternateContent>
            </w:r>
          </w:p>
        </w:tc>
      </w:tr>
      <w:tr w14:paraId="37AF5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tcBorders>
              <w:tl2br w:val="nil"/>
              <w:tr2bl w:val="nil"/>
            </w:tcBorders>
            <w:vAlign w:val="center"/>
          </w:tcPr>
          <w:p w14:paraId="58CC3556">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z w:val="21"/>
                <w:szCs w:val="21"/>
                <w:lang w:val="en-US" w:eastAsia="zh-CN"/>
              </w:rPr>
            </w:pPr>
            <w:r>
              <w:rPr>
                <w:rFonts w:hint="default" w:eastAsia="宋体"/>
                <w:color w:val="auto"/>
                <w:sz w:val="21"/>
                <w:szCs w:val="21"/>
                <w:lang w:val="en-US" w:eastAsia="zh-CN"/>
              </w:rPr>
              <w:t>200</w:t>
            </w:r>
            <w:r>
              <w:rPr>
                <w:rFonts w:hint="eastAsia"/>
                <w:color w:val="auto"/>
                <w:sz w:val="21"/>
                <w:szCs w:val="21"/>
                <w:lang w:val="en-US" w:eastAsia="zh-CN"/>
              </w:rPr>
              <w:t>9</w:t>
            </w:r>
            <w:r>
              <w:rPr>
                <w:rFonts w:hint="default" w:eastAsia="宋体"/>
                <w:color w:val="auto"/>
                <w:sz w:val="21"/>
                <w:szCs w:val="21"/>
                <w:lang w:val="en-US" w:eastAsia="zh-CN"/>
              </w:rPr>
              <w:t>年，</w:t>
            </w:r>
            <w:r>
              <w:rPr>
                <w:rFonts w:hint="eastAsia"/>
                <w:color w:val="auto"/>
                <w:sz w:val="21"/>
                <w:szCs w:val="21"/>
                <w:lang w:val="en-US" w:eastAsia="zh-CN"/>
              </w:rPr>
              <w:t>地块一相邻东侧为荒地，相邻西侧为荒地，相邻南侧为荒地，相邻北侧为光明路，地块二相邻东侧为荒地，相邻西侧为荒地，相邻南侧为荒地，相邻北侧为光明路。</w:t>
            </w:r>
          </w:p>
        </w:tc>
      </w:tr>
      <w:tr w14:paraId="5A8D2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1" w:hRule="atLeast"/>
          <w:jc w:val="center"/>
        </w:trPr>
        <w:tc>
          <w:tcPr>
            <w:tcW w:w="8522" w:type="dxa"/>
            <w:tcBorders>
              <w:tl2br w:val="nil"/>
              <w:tr2bl w:val="nil"/>
            </w:tcBorders>
            <w:vAlign w:val="center"/>
          </w:tcPr>
          <w:p w14:paraId="662B8C30">
            <w:pPr>
              <w:pStyle w:val="1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heme="minorBidi"/>
                <w:kern w:val="2"/>
                <w:sz w:val="21"/>
                <w:szCs w:val="21"/>
                <w:lang w:val="en-US" w:eastAsia="zh-CN" w:bidi="ar-SA"/>
              </w:rPr>
            </w:pPr>
            <w:r>
              <w:rPr>
                <w:rFonts w:hint="default"/>
              </w:rPr>
              <w:drawing>
                <wp:inline distT="0" distB="0" distL="114300" distR="114300">
                  <wp:extent cx="5265420" cy="2686685"/>
                  <wp:effectExtent l="0" t="0" r="11430" b="18415"/>
                  <wp:docPr id="2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
                          <pic:cNvPicPr>
                            <a:picLocks noChangeAspect="1"/>
                          </pic:cNvPicPr>
                        </pic:nvPicPr>
                        <pic:blipFill>
                          <a:blip r:embed="rId50"/>
                          <a:stretch>
                            <a:fillRect/>
                          </a:stretch>
                        </pic:blipFill>
                        <pic:spPr>
                          <a:xfrm>
                            <a:off x="0" y="0"/>
                            <a:ext cx="5265420" cy="2686685"/>
                          </a:xfrm>
                          <a:prstGeom prst="rect">
                            <a:avLst/>
                          </a:prstGeom>
                          <a:noFill/>
                          <a:ln>
                            <a:noFill/>
                          </a:ln>
                        </pic:spPr>
                      </pic:pic>
                    </a:graphicData>
                  </a:graphic>
                </wp:inline>
              </w:drawing>
            </w:r>
          </w:p>
        </w:tc>
      </w:tr>
      <w:tr w14:paraId="50EC4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522" w:type="dxa"/>
            <w:tcBorders>
              <w:tl2br w:val="nil"/>
              <w:tr2bl w:val="nil"/>
            </w:tcBorders>
            <w:vAlign w:val="center"/>
          </w:tcPr>
          <w:p w14:paraId="3EC9ED19">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10</w:t>
            </w:r>
            <w:r>
              <w:rPr>
                <w:rFonts w:hint="default" w:eastAsia="宋体"/>
                <w:color w:val="auto"/>
                <w:sz w:val="21"/>
                <w:szCs w:val="21"/>
                <w:lang w:val="en-US" w:eastAsia="zh-CN"/>
              </w:rPr>
              <w:t>年，</w:t>
            </w:r>
            <w:r>
              <w:rPr>
                <w:rFonts w:hint="eastAsia"/>
                <w:color w:val="auto"/>
                <w:sz w:val="21"/>
                <w:szCs w:val="21"/>
                <w:lang w:val="en-US" w:eastAsia="zh-CN"/>
              </w:rPr>
              <w:t>较2009年，地块一和地块二相邻区域使用状况，无明显变化。</w:t>
            </w:r>
          </w:p>
        </w:tc>
      </w:tr>
      <w:tr w14:paraId="655E6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33" w:hRule="atLeast"/>
          <w:jc w:val="center"/>
        </w:trPr>
        <w:tc>
          <w:tcPr>
            <w:tcW w:w="8522" w:type="dxa"/>
            <w:tcBorders>
              <w:tl2br w:val="nil"/>
              <w:tr2bl w:val="nil"/>
            </w:tcBorders>
            <w:vAlign w:val="center"/>
          </w:tcPr>
          <w:p w14:paraId="341151C9">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4"/>
                          <pic:cNvPicPr>
                            <a:picLocks noChangeAspect="1"/>
                          </pic:cNvPicPr>
                        </pic:nvPicPr>
                        <pic:blipFill>
                          <a:blip r:embed="rId51"/>
                          <a:stretch>
                            <a:fillRect/>
                          </a:stretch>
                        </pic:blipFill>
                        <pic:spPr>
                          <a:xfrm>
                            <a:off x="0" y="0"/>
                            <a:ext cx="5265420" cy="2686685"/>
                          </a:xfrm>
                          <a:prstGeom prst="rect">
                            <a:avLst/>
                          </a:prstGeom>
                          <a:noFill/>
                          <a:ln>
                            <a:noFill/>
                          </a:ln>
                        </pic:spPr>
                      </pic:pic>
                    </a:graphicData>
                  </a:graphic>
                </wp:inline>
              </w:drawing>
            </w:r>
          </w:p>
        </w:tc>
      </w:tr>
      <w:tr w14:paraId="62D0F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38AEE793">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12</w:t>
            </w:r>
            <w:r>
              <w:rPr>
                <w:rFonts w:hint="default" w:eastAsia="宋体"/>
                <w:color w:val="auto"/>
                <w:sz w:val="21"/>
                <w:szCs w:val="21"/>
                <w:lang w:val="en-US" w:eastAsia="zh-CN"/>
              </w:rPr>
              <w:t>年，</w:t>
            </w:r>
            <w:r>
              <w:rPr>
                <w:rFonts w:hint="eastAsia"/>
                <w:color w:val="auto"/>
                <w:sz w:val="21"/>
                <w:szCs w:val="21"/>
                <w:lang w:val="en-US" w:eastAsia="zh-CN"/>
              </w:rPr>
              <w:t>较2010年，地块一和地块二相邻区域使用状况，无明显变化。</w:t>
            </w:r>
          </w:p>
        </w:tc>
      </w:tr>
      <w:tr w14:paraId="11C81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50BD4CEE">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5"/>
                          <pic:cNvPicPr>
                            <a:picLocks noChangeAspect="1"/>
                          </pic:cNvPicPr>
                        </pic:nvPicPr>
                        <pic:blipFill>
                          <a:blip r:embed="rId52"/>
                          <a:stretch>
                            <a:fillRect/>
                          </a:stretch>
                        </pic:blipFill>
                        <pic:spPr>
                          <a:xfrm>
                            <a:off x="0" y="0"/>
                            <a:ext cx="5265420" cy="2686685"/>
                          </a:xfrm>
                          <a:prstGeom prst="rect">
                            <a:avLst/>
                          </a:prstGeom>
                          <a:noFill/>
                          <a:ln>
                            <a:noFill/>
                          </a:ln>
                        </pic:spPr>
                      </pic:pic>
                    </a:graphicData>
                  </a:graphic>
                </wp:inline>
              </w:drawing>
            </w:r>
          </w:p>
        </w:tc>
      </w:tr>
      <w:tr w14:paraId="594CA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8522" w:type="dxa"/>
            <w:tcBorders>
              <w:tl2br w:val="nil"/>
              <w:tr2bl w:val="nil"/>
            </w:tcBorders>
            <w:vAlign w:val="center"/>
          </w:tcPr>
          <w:p w14:paraId="1B047831">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sz w:val="21"/>
                <w:szCs w:val="21"/>
                <w:lang w:val="en-US"/>
              </w:rPr>
            </w:pPr>
            <w:r>
              <w:rPr>
                <w:rFonts w:hint="default" w:eastAsia="宋体"/>
                <w:color w:val="auto"/>
                <w:sz w:val="21"/>
                <w:szCs w:val="21"/>
                <w:lang w:val="en-US" w:eastAsia="zh-CN"/>
              </w:rPr>
              <w:t>20</w:t>
            </w:r>
            <w:r>
              <w:rPr>
                <w:rFonts w:hint="eastAsia"/>
                <w:color w:val="auto"/>
                <w:sz w:val="21"/>
                <w:szCs w:val="21"/>
                <w:lang w:val="en-US" w:eastAsia="zh-CN"/>
              </w:rPr>
              <w:t>14</w:t>
            </w:r>
            <w:r>
              <w:rPr>
                <w:rFonts w:hint="default" w:eastAsia="宋体"/>
                <w:color w:val="auto"/>
                <w:sz w:val="21"/>
                <w:szCs w:val="21"/>
                <w:lang w:val="en-US" w:eastAsia="zh-CN"/>
              </w:rPr>
              <w:t>年，</w:t>
            </w:r>
            <w:r>
              <w:rPr>
                <w:rFonts w:hint="eastAsia" w:eastAsia="宋体"/>
                <w:color w:val="auto"/>
                <w:sz w:val="21"/>
                <w:szCs w:val="21"/>
                <w:lang w:val="en-US" w:eastAsia="zh-CN"/>
              </w:rPr>
              <w:t>较2012年，</w:t>
            </w:r>
            <w:r>
              <w:rPr>
                <w:rFonts w:hint="eastAsia"/>
                <w:color w:val="auto"/>
                <w:sz w:val="21"/>
                <w:szCs w:val="21"/>
                <w:lang w:val="en-US" w:eastAsia="zh-CN"/>
              </w:rPr>
              <w:t>地块一和地块二相邻区域使用状况，无明显变化。</w:t>
            </w:r>
          </w:p>
        </w:tc>
      </w:tr>
      <w:tr w14:paraId="60EF4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8" w:hRule="atLeast"/>
          <w:jc w:val="center"/>
        </w:trPr>
        <w:tc>
          <w:tcPr>
            <w:tcW w:w="8522" w:type="dxa"/>
            <w:tcBorders>
              <w:tl2br w:val="nil"/>
              <w:tr2bl w:val="nil"/>
            </w:tcBorders>
            <w:vAlign w:val="center"/>
          </w:tcPr>
          <w:p w14:paraId="424E394C">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val="en-US" w:eastAsia="zh-CN"/>
              </w:rPr>
            </w:pPr>
            <w:r>
              <w:rPr>
                <w:rFonts w:hint="default"/>
              </w:rPr>
              <w:drawing>
                <wp:inline distT="0" distB="0" distL="114300" distR="114300">
                  <wp:extent cx="5265420" cy="2686685"/>
                  <wp:effectExtent l="0" t="0" r="11430" b="18415"/>
                  <wp:docPr id="2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6"/>
                          <pic:cNvPicPr>
                            <a:picLocks noChangeAspect="1"/>
                          </pic:cNvPicPr>
                        </pic:nvPicPr>
                        <pic:blipFill>
                          <a:blip r:embed="rId53"/>
                          <a:stretch>
                            <a:fillRect/>
                          </a:stretch>
                        </pic:blipFill>
                        <pic:spPr>
                          <a:xfrm>
                            <a:off x="0" y="0"/>
                            <a:ext cx="5265420" cy="2686685"/>
                          </a:xfrm>
                          <a:prstGeom prst="rect">
                            <a:avLst/>
                          </a:prstGeom>
                          <a:noFill/>
                          <a:ln>
                            <a:noFill/>
                          </a:ln>
                        </pic:spPr>
                      </pic:pic>
                    </a:graphicData>
                  </a:graphic>
                </wp:inline>
              </w:drawing>
            </w:r>
          </w:p>
        </w:tc>
      </w:tr>
      <w:tr w14:paraId="396E2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8522" w:type="dxa"/>
            <w:tcBorders>
              <w:tl2br w:val="nil"/>
              <w:tr2bl w:val="nil"/>
            </w:tcBorders>
            <w:vAlign w:val="center"/>
          </w:tcPr>
          <w:p w14:paraId="7E76E717">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sz w:val="21"/>
                <w:szCs w:val="21"/>
                <w:lang w:val="en-US"/>
              </w:rPr>
            </w:pPr>
            <w:r>
              <w:rPr>
                <w:rFonts w:hint="default" w:eastAsia="宋体"/>
                <w:color w:val="auto"/>
                <w:sz w:val="21"/>
                <w:szCs w:val="21"/>
                <w:lang w:val="en-US" w:eastAsia="zh-CN"/>
              </w:rPr>
              <w:t>20</w:t>
            </w:r>
            <w:r>
              <w:rPr>
                <w:rFonts w:hint="eastAsia"/>
                <w:color w:val="auto"/>
                <w:sz w:val="21"/>
                <w:szCs w:val="21"/>
                <w:lang w:val="en-US" w:eastAsia="zh-CN"/>
              </w:rPr>
              <w:t>17</w:t>
            </w:r>
            <w:r>
              <w:rPr>
                <w:rFonts w:hint="default" w:eastAsia="宋体"/>
                <w:color w:val="auto"/>
                <w:sz w:val="21"/>
                <w:szCs w:val="21"/>
                <w:lang w:val="en-US" w:eastAsia="zh-CN"/>
              </w:rPr>
              <w:t>年，</w:t>
            </w:r>
            <w:r>
              <w:rPr>
                <w:rFonts w:hint="eastAsia" w:eastAsia="宋体"/>
                <w:color w:val="auto"/>
                <w:sz w:val="21"/>
                <w:szCs w:val="21"/>
                <w:lang w:val="en-US" w:eastAsia="zh-CN"/>
              </w:rPr>
              <w:t>较2014年，</w:t>
            </w:r>
            <w:r>
              <w:rPr>
                <w:rFonts w:hint="eastAsia"/>
                <w:color w:val="auto"/>
                <w:sz w:val="21"/>
                <w:szCs w:val="21"/>
                <w:lang w:val="en-US" w:eastAsia="zh-CN"/>
              </w:rPr>
              <w:t>地块一和地块二相邻区域使用状况，无明显变化。</w:t>
            </w:r>
          </w:p>
        </w:tc>
      </w:tr>
      <w:tr w14:paraId="16EAC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1" w:hRule="atLeast"/>
          <w:jc w:val="center"/>
        </w:trPr>
        <w:tc>
          <w:tcPr>
            <w:tcW w:w="8522" w:type="dxa"/>
            <w:tcBorders>
              <w:tl2br w:val="nil"/>
              <w:tr2bl w:val="nil"/>
            </w:tcBorders>
            <w:vAlign w:val="center"/>
          </w:tcPr>
          <w:p w14:paraId="37F60406">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7"/>
                          <pic:cNvPicPr>
                            <a:picLocks noChangeAspect="1"/>
                          </pic:cNvPicPr>
                        </pic:nvPicPr>
                        <pic:blipFill>
                          <a:blip r:embed="rId54"/>
                          <a:stretch>
                            <a:fillRect/>
                          </a:stretch>
                        </pic:blipFill>
                        <pic:spPr>
                          <a:xfrm>
                            <a:off x="0" y="0"/>
                            <a:ext cx="5265420" cy="2686685"/>
                          </a:xfrm>
                          <a:prstGeom prst="rect">
                            <a:avLst/>
                          </a:prstGeom>
                          <a:noFill/>
                          <a:ln>
                            <a:noFill/>
                          </a:ln>
                        </pic:spPr>
                      </pic:pic>
                    </a:graphicData>
                  </a:graphic>
                </wp:inline>
              </w:drawing>
            </w:r>
          </w:p>
        </w:tc>
      </w:tr>
      <w:tr w14:paraId="7C28E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3FAAD157">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color w:val="auto"/>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18</w:t>
            </w:r>
            <w:r>
              <w:rPr>
                <w:rFonts w:hint="default" w:eastAsia="宋体"/>
                <w:color w:val="auto"/>
                <w:sz w:val="21"/>
                <w:szCs w:val="21"/>
                <w:lang w:val="en-US" w:eastAsia="zh-CN"/>
              </w:rPr>
              <w:t>年，</w:t>
            </w:r>
            <w:r>
              <w:rPr>
                <w:rFonts w:hint="eastAsia" w:eastAsia="宋体"/>
                <w:color w:val="auto"/>
                <w:sz w:val="21"/>
                <w:szCs w:val="21"/>
                <w:lang w:val="en-US" w:eastAsia="zh-CN"/>
              </w:rPr>
              <w:t>较2017年</w:t>
            </w:r>
            <w:r>
              <w:rPr>
                <w:rFonts w:hint="eastAsia"/>
                <w:color w:val="auto"/>
                <w:sz w:val="21"/>
                <w:szCs w:val="21"/>
                <w:lang w:val="en-US" w:eastAsia="zh-CN"/>
              </w:rPr>
              <w:t>，地块一和地块二相邻区域使用状况，无明显变化。</w:t>
            </w:r>
          </w:p>
        </w:tc>
      </w:tr>
      <w:tr w14:paraId="71547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45" w:hRule="atLeast"/>
          <w:jc w:val="center"/>
        </w:trPr>
        <w:tc>
          <w:tcPr>
            <w:tcW w:w="8522" w:type="dxa"/>
            <w:tcBorders>
              <w:tl2br w:val="nil"/>
              <w:tr2bl w:val="nil"/>
            </w:tcBorders>
            <w:vAlign w:val="center"/>
          </w:tcPr>
          <w:p w14:paraId="108A3778">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8"/>
                          <pic:cNvPicPr>
                            <a:picLocks noChangeAspect="1"/>
                          </pic:cNvPicPr>
                        </pic:nvPicPr>
                        <pic:blipFill>
                          <a:blip r:embed="rId55"/>
                          <a:stretch>
                            <a:fillRect/>
                          </a:stretch>
                        </pic:blipFill>
                        <pic:spPr>
                          <a:xfrm>
                            <a:off x="0" y="0"/>
                            <a:ext cx="5265420" cy="2686685"/>
                          </a:xfrm>
                          <a:prstGeom prst="rect">
                            <a:avLst/>
                          </a:prstGeom>
                          <a:noFill/>
                          <a:ln>
                            <a:noFill/>
                          </a:ln>
                        </pic:spPr>
                      </pic:pic>
                    </a:graphicData>
                  </a:graphic>
                </wp:inline>
              </w:drawing>
            </w:r>
          </w:p>
        </w:tc>
      </w:tr>
      <w:tr w14:paraId="6E0F4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8522" w:type="dxa"/>
            <w:tcBorders>
              <w:tl2br w:val="nil"/>
              <w:tr2bl w:val="nil"/>
            </w:tcBorders>
            <w:vAlign w:val="center"/>
          </w:tcPr>
          <w:p w14:paraId="03DA7C4C">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19</w:t>
            </w:r>
            <w:r>
              <w:rPr>
                <w:rFonts w:hint="default" w:eastAsia="宋体"/>
                <w:color w:val="auto"/>
                <w:sz w:val="21"/>
                <w:szCs w:val="21"/>
                <w:lang w:val="en-US" w:eastAsia="zh-CN"/>
              </w:rPr>
              <w:t>年，</w:t>
            </w:r>
            <w:r>
              <w:rPr>
                <w:rFonts w:hint="eastAsia" w:eastAsia="宋体"/>
                <w:color w:val="auto"/>
                <w:sz w:val="21"/>
                <w:szCs w:val="21"/>
                <w:lang w:val="en-US" w:eastAsia="zh-CN"/>
              </w:rPr>
              <w:t>较2018年</w:t>
            </w:r>
            <w:r>
              <w:rPr>
                <w:rFonts w:hint="eastAsia"/>
                <w:color w:val="auto"/>
                <w:sz w:val="21"/>
                <w:szCs w:val="21"/>
                <w:lang w:val="en-US" w:eastAsia="zh-CN"/>
              </w:rPr>
              <w:t>，地块一和地块二相邻区域使用状况，无明显变化。</w:t>
            </w:r>
          </w:p>
        </w:tc>
      </w:tr>
      <w:tr w14:paraId="19512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5FF9D5E1">
            <w:pPr>
              <w:pStyle w:val="12"/>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eastAsia="zh-CN"/>
              </w:rPr>
            </w:pPr>
            <w:r>
              <w:rPr>
                <w:rFonts w:hint="default"/>
              </w:rPr>
              <w:drawing>
                <wp:inline distT="0" distB="0" distL="114300" distR="114300">
                  <wp:extent cx="5265420" cy="2686685"/>
                  <wp:effectExtent l="0" t="0" r="11430" b="18415"/>
                  <wp:docPr id="2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9"/>
                          <pic:cNvPicPr>
                            <a:picLocks noChangeAspect="1"/>
                          </pic:cNvPicPr>
                        </pic:nvPicPr>
                        <pic:blipFill>
                          <a:blip r:embed="rId56"/>
                          <a:stretch>
                            <a:fillRect/>
                          </a:stretch>
                        </pic:blipFill>
                        <pic:spPr>
                          <a:xfrm>
                            <a:off x="0" y="0"/>
                            <a:ext cx="5265420" cy="2686685"/>
                          </a:xfrm>
                          <a:prstGeom prst="rect">
                            <a:avLst/>
                          </a:prstGeom>
                          <a:noFill/>
                          <a:ln>
                            <a:noFill/>
                          </a:ln>
                        </pic:spPr>
                      </pic:pic>
                    </a:graphicData>
                  </a:graphic>
                </wp:inline>
              </w:drawing>
            </w:r>
          </w:p>
        </w:tc>
      </w:tr>
      <w:tr w14:paraId="7C99A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5096E28E">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20</w:t>
            </w:r>
            <w:r>
              <w:rPr>
                <w:rFonts w:hint="default" w:eastAsia="宋体"/>
                <w:color w:val="auto"/>
                <w:sz w:val="21"/>
                <w:szCs w:val="21"/>
                <w:lang w:val="en-US" w:eastAsia="zh-CN"/>
              </w:rPr>
              <w:t>年，</w:t>
            </w:r>
            <w:r>
              <w:rPr>
                <w:rFonts w:hint="eastAsia" w:eastAsia="宋体"/>
                <w:color w:val="auto"/>
                <w:sz w:val="21"/>
                <w:szCs w:val="21"/>
                <w:lang w:val="en-US" w:eastAsia="zh-CN"/>
              </w:rPr>
              <w:t>较2019年</w:t>
            </w:r>
            <w:r>
              <w:rPr>
                <w:rFonts w:hint="eastAsia"/>
                <w:color w:val="auto"/>
                <w:sz w:val="21"/>
                <w:szCs w:val="21"/>
                <w:lang w:val="en-US" w:eastAsia="zh-CN"/>
              </w:rPr>
              <w:t>，地块一和地块二相邻区域使用状况，无明显变化。</w:t>
            </w:r>
          </w:p>
        </w:tc>
      </w:tr>
      <w:tr w14:paraId="00D8C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4CAFE5F6">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eastAsia="宋体"/>
                <w:color w:val="auto"/>
                <w:sz w:val="21"/>
                <w:szCs w:val="21"/>
                <w:lang w:val="en-US" w:eastAsia="zh-CN"/>
              </w:rPr>
            </w:pPr>
            <w:r>
              <w:rPr>
                <w:rFonts w:hint="default"/>
              </w:rPr>
              <w:drawing>
                <wp:inline distT="0" distB="0" distL="114300" distR="114300">
                  <wp:extent cx="5265420" cy="2686685"/>
                  <wp:effectExtent l="0" t="0" r="11430" b="18415"/>
                  <wp:docPr id="2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30"/>
                          <pic:cNvPicPr>
                            <a:picLocks noChangeAspect="1"/>
                          </pic:cNvPicPr>
                        </pic:nvPicPr>
                        <pic:blipFill>
                          <a:blip r:embed="rId57"/>
                          <a:stretch>
                            <a:fillRect/>
                          </a:stretch>
                        </pic:blipFill>
                        <pic:spPr>
                          <a:xfrm>
                            <a:off x="0" y="0"/>
                            <a:ext cx="5265420" cy="2686685"/>
                          </a:xfrm>
                          <a:prstGeom prst="rect">
                            <a:avLst/>
                          </a:prstGeom>
                          <a:noFill/>
                          <a:ln>
                            <a:noFill/>
                          </a:ln>
                        </pic:spPr>
                      </pic:pic>
                    </a:graphicData>
                  </a:graphic>
                </wp:inline>
              </w:drawing>
            </w:r>
          </w:p>
        </w:tc>
      </w:tr>
      <w:tr w14:paraId="143BC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720CFE76">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eastAsia="宋体"/>
                <w:color w:val="auto"/>
                <w:sz w:val="21"/>
                <w:szCs w:val="21"/>
                <w:lang w:val="en-US" w:eastAsia="zh-CN"/>
              </w:rPr>
            </w:pPr>
            <w:r>
              <w:rPr>
                <w:rFonts w:hint="default" w:eastAsia="宋体"/>
                <w:color w:val="auto"/>
                <w:sz w:val="21"/>
                <w:szCs w:val="21"/>
                <w:lang w:val="en-US" w:eastAsia="zh-CN"/>
              </w:rPr>
              <w:t>20</w:t>
            </w:r>
            <w:r>
              <w:rPr>
                <w:rFonts w:hint="eastAsia"/>
                <w:color w:val="auto"/>
                <w:sz w:val="21"/>
                <w:szCs w:val="21"/>
                <w:lang w:val="en-US" w:eastAsia="zh-CN"/>
              </w:rPr>
              <w:t>22</w:t>
            </w:r>
            <w:r>
              <w:rPr>
                <w:rFonts w:hint="default" w:eastAsia="宋体"/>
                <w:color w:val="auto"/>
                <w:sz w:val="21"/>
                <w:szCs w:val="21"/>
                <w:lang w:val="en-US" w:eastAsia="zh-CN"/>
              </w:rPr>
              <w:t>年</w:t>
            </w:r>
            <w:r>
              <w:rPr>
                <w:rFonts w:hint="eastAsia" w:eastAsia="宋体"/>
                <w:color w:val="auto"/>
                <w:sz w:val="21"/>
                <w:szCs w:val="21"/>
                <w:lang w:val="en-US" w:eastAsia="zh-CN"/>
              </w:rPr>
              <w:t>3月</w:t>
            </w:r>
            <w:r>
              <w:rPr>
                <w:rFonts w:hint="default" w:eastAsia="宋体"/>
                <w:color w:val="auto"/>
                <w:sz w:val="21"/>
                <w:szCs w:val="21"/>
                <w:lang w:val="en-US" w:eastAsia="zh-CN"/>
              </w:rPr>
              <w:t>，</w:t>
            </w:r>
            <w:r>
              <w:rPr>
                <w:rFonts w:hint="eastAsia" w:eastAsia="宋体"/>
                <w:color w:val="auto"/>
                <w:sz w:val="21"/>
                <w:szCs w:val="21"/>
                <w:lang w:val="en-US" w:eastAsia="zh-CN"/>
              </w:rPr>
              <w:t>较20</w:t>
            </w:r>
            <w:r>
              <w:rPr>
                <w:rFonts w:hint="eastAsia"/>
                <w:color w:val="auto"/>
                <w:sz w:val="21"/>
                <w:szCs w:val="21"/>
                <w:lang w:val="en-US" w:eastAsia="zh-CN"/>
              </w:rPr>
              <w:t>20</w:t>
            </w:r>
            <w:r>
              <w:rPr>
                <w:rFonts w:hint="eastAsia" w:eastAsia="宋体"/>
                <w:color w:val="auto"/>
                <w:sz w:val="21"/>
                <w:szCs w:val="21"/>
                <w:lang w:val="en-US" w:eastAsia="zh-CN"/>
              </w:rPr>
              <w:t>年</w:t>
            </w:r>
            <w:r>
              <w:rPr>
                <w:rFonts w:hint="eastAsia"/>
                <w:color w:val="auto"/>
                <w:sz w:val="21"/>
                <w:szCs w:val="21"/>
                <w:lang w:val="en-US" w:eastAsia="zh-CN"/>
              </w:rPr>
              <w:t>，地块一和地块二相邻区域使用状况，无明显变化。</w:t>
            </w:r>
          </w:p>
        </w:tc>
      </w:tr>
      <w:tr w14:paraId="49198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6A2D615A">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eastAsia="宋体"/>
                <w:color w:val="auto"/>
                <w:sz w:val="21"/>
                <w:szCs w:val="21"/>
                <w:lang w:val="en-US" w:eastAsia="zh-CN"/>
              </w:rPr>
            </w:pPr>
            <w:r>
              <w:rPr>
                <w:rFonts w:hint="default"/>
              </w:rPr>
              <w:drawing>
                <wp:inline distT="0" distB="0" distL="114300" distR="114300">
                  <wp:extent cx="5265420" cy="2686685"/>
                  <wp:effectExtent l="0" t="0" r="11430" b="18415"/>
                  <wp:docPr id="2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1"/>
                          <pic:cNvPicPr>
                            <a:picLocks noChangeAspect="1"/>
                          </pic:cNvPicPr>
                        </pic:nvPicPr>
                        <pic:blipFill>
                          <a:blip r:embed="rId58"/>
                          <a:stretch>
                            <a:fillRect/>
                          </a:stretch>
                        </pic:blipFill>
                        <pic:spPr>
                          <a:xfrm>
                            <a:off x="0" y="0"/>
                            <a:ext cx="5265420" cy="2686685"/>
                          </a:xfrm>
                          <a:prstGeom prst="rect">
                            <a:avLst/>
                          </a:prstGeom>
                          <a:noFill/>
                          <a:ln>
                            <a:noFill/>
                          </a:ln>
                        </pic:spPr>
                      </pic:pic>
                    </a:graphicData>
                  </a:graphic>
                </wp:inline>
              </w:drawing>
            </w:r>
          </w:p>
        </w:tc>
      </w:tr>
      <w:tr w14:paraId="564C8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7D139544">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color w:val="auto"/>
                <w:sz w:val="21"/>
                <w:szCs w:val="21"/>
                <w:lang w:val="en-US" w:eastAsia="zh-CN"/>
              </w:rPr>
            </w:pPr>
            <w:r>
              <w:rPr>
                <w:rFonts w:hint="default" w:ascii="Times New Roman" w:hAnsi="Times New Roman" w:eastAsia="宋体"/>
                <w:color w:val="auto"/>
                <w:sz w:val="21"/>
                <w:szCs w:val="21"/>
                <w:lang w:val="en-US" w:eastAsia="zh-CN"/>
              </w:rPr>
              <w:t>20</w:t>
            </w:r>
            <w:r>
              <w:rPr>
                <w:rFonts w:hint="eastAsia" w:ascii="Times New Roman" w:hAnsi="Times New Roman" w:eastAsia="宋体"/>
                <w:color w:val="auto"/>
                <w:sz w:val="21"/>
                <w:szCs w:val="21"/>
                <w:lang w:val="en-US" w:eastAsia="zh-CN"/>
              </w:rPr>
              <w:t>22</w:t>
            </w:r>
            <w:r>
              <w:rPr>
                <w:rFonts w:hint="default" w:ascii="Times New Roman" w:hAnsi="Times New Roman" w:eastAsia="宋体"/>
                <w:color w:val="auto"/>
                <w:sz w:val="21"/>
                <w:szCs w:val="21"/>
                <w:lang w:val="en-US" w:eastAsia="zh-CN"/>
              </w:rPr>
              <w:t>年</w:t>
            </w:r>
            <w:r>
              <w:rPr>
                <w:rFonts w:hint="eastAsia" w:ascii="Times New Roman" w:hAnsi="Times New Roman" w:eastAsia="宋体"/>
                <w:color w:val="auto"/>
                <w:sz w:val="21"/>
                <w:szCs w:val="21"/>
                <w:lang w:val="en-US" w:eastAsia="zh-CN"/>
              </w:rPr>
              <w:t>12月</w:t>
            </w:r>
            <w:r>
              <w:rPr>
                <w:rFonts w:hint="default" w:ascii="Times New Roman" w:hAnsi="Times New Roman" w:eastAsia="宋体"/>
                <w:color w:val="auto"/>
                <w:sz w:val="21"/>
                <w:szCs w:val="21"/>
                <w:lang w:val="en-US" w:eastAsia="zh-CN"/>
              </w:rPr>
              <w:t>，</w:t>
            </w:r>
            <w:r>
              <w:rPr>
                <w:rFonts w:hint="eastAsia" w:ascii="Times New Roman" w:hAnsi="Times New Roman" w:eastAsia="宋体"/>
                <w:color w:val="auto"/>
                <w:sz w:val="21"/>
                <w:szCs w:val="21"/>
                <w:lang w:val="en-US" w:eastAsia="zh-CN"/>
              </w:rPr>
              <w:t>较201</w:t>
            </w:r>
            <w:r>
              <w:rPr>
                <w:rFonts w:hint="eastAsia"/>
                <w:color w:val="auto"/>
                <w:sz w:val="21"/>
                <w:szCs w:val="21"/>
                <w:lang w:val="en-US" w:eastAsia="zh-CN"/>
              </w:rPr>
              <w:t>2</w:t>
            </w:r>
            <w:r>
              <w:rPr>
                <w:rFonts w:hint="eastAsia" w:ascii="Times New Roman" w:hAnsi="Times New Roman" w:eastAsia="宋体"/>
                <w:color w:val="auto"/>
                <w:sz w:val="21"/>
                <w:szCs w:val="21"/>
                <w:lang w:val="en-US" w:eastAsia="zh-CN"/>
              </w:rPr>
              <w:t>年</w:t>
            </w:r>
            <w:r>
              <w:rPr>
                <w:rFonts w:hint="eastAsia"/>
                <w:color w:val="auto"/>
                <w:sz w:val="21"/>
                <w:szCs w:val="21"/>
                <w:lang w:val="en-US" w:eastAsia="zh-CN"/>
              </w:rPr>
              <w:t>3月，地块一和地块二相邻区域使用</w:t>
            </w:r>
            <w:r>
              <w:rPr>
                <w:rFonts w:hint="eastAsia" w:ascii="Times New Roman" w:hAnsi="Times New Roman" w:eastAsia="宋体"/>
                <w:color w:val="auto"/>
                <w:sz w:val="21"/>
                <w:szCs w:val="21"/>
                <w:lang w:val="en-US" w:eastAsia="zh-CN"/>
              </w:rPr>
              <w:t>状况，无明显变化。</w:t>
            </w:r>
          </w:p>
        </w:tc>
      </w:tr>
      <w:tr w14:paraId="02FA0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6DD0EA72">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eastAsia="宋体"/>
                <w:color w:val="auto"/>
                <w:sz w:val="21"/>
                <w:szCs w:val="21"/>
                <w:lang w:val="en-US" w:eastAsia="zh-CN"/>
              </w:rPr>
            </w:pPr>
            <w:r>
              <w:rPr>
                <w:rFonts w:hint="default"/>
              </w:rPr>
              <w:drawing>
                <wp:inline distT="0" distB="0" distL="114300" distR="114300">
                  <wp:extent cx="5265420" cy="2686685"/>
                  <wp:effectExtent l="0" t="0" r="11430" b="18415"/>
                  <wp:docPr id="2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2"/>
                          <pic:cNvPicPr>
                            <a:picLocks noChangeAspect="1"/>
                          </pic:cNvPicPr>
                        </pic:nvPicPr>
                        <pic:blipFill>
                          <a:blip r:embed="rId59"/>
                          <a:stretch>
                            <a:fillRect/>
                          </a:stretch>
                        </pic:blipFill>
                        <pic:spPr>
                          <a:xfrm>
                            <a:off x="0" y="0"/>
                            <a:ext cx="5265420" cy="2686685"/>
                          </a:xfrm>
                          <a:prstGeom prst="rect">
                            <a:avLst/>
                          </a:prstGeom>
                          <a:noFill/>
                          <a:ln>
                            <a:noFill/>
                          </a:ln>
                        </pic:spPr>
                      </pic:pic>
                    </a:graphicData>
                  </a:graphic>
                </wp:inline>
              </w:drawing>
            </w:r>
          </w:p>
        </w:tc>
      </w:tr>
      <w:tr w14:paraId="49445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tcBorders>
              <w:tl2br w:val="nil"/>
              <w:tr2bl w:val="nil"/>
            </w:tcBorders>
            <w:vAlign w:val="center"/>
          </w:tcPr>
          <w:p w14:paraId="6208A63F">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eastAsia="宋体"/>
                <w:color w:val="auto"/>
                <w:sz w:val="21"/>
                <w:szCs w:val="21"/>
                <w:lang w:val="en-US" w:eastAsia="zh-CN"/>
              </w:rPr>
            </w:pPr>
            <w:r>
              <w:rPr>
                <w:rFonts w:hint="eastAsia"/>
                <w:color w:val="auto"/>
                <w:sz w:val="21"/>
                <w:szCs w:val="21"/>
                <w:lang w:val="en-US" w:eastAsia="zh-CN"/>
              </w:rPr>
              <w:t>现在，</w:t>
            </w:r>
            <w:r>
              <w:rPr>
                <w:rFonts w:hint="eastAsia" w:ascii="Times New Roman" w:hAnsi="Times New Roman" w:eastAsia="宋体"/>
                <w:color w:val="auto"/>
                <w:sz w:val="21"/>
                <w:szCs w:val="21"/>
                <w:lang w:val="en-US" w:eastAsia="zh-CN"/>
              </w:rPr>
              <w:t>较</w:t>
            </w:r>
            <w:r>
              <w:rPr>
                <w:rFonts w:hint="eastAsia"/>
                <w:color w:val="auto"/>
                <w:sz w:val="21"/>
                <w:szCs w:val="21"/>
                <w:lang w:val="en-US" w:eastAsia="zh-CN"/>
              </w:rPr>
              <w:t>2022</w:t>
            </w:r>
            <w:r>
              <w:rPr>
                <w:rFonts w:hint="eastAsia" w:ascii="Times New Roman" w:hAnsi="Times New Roman" w:eastAsia="宋体"/>
                <w:color w:val="auto"/>
                <w:sz w:val="21"/>
                <w:szCs w:val="21"/>
                <w:lang w:val="en-US" w:eastAsia="zh-CN"/>
              </w:rPr>
              <w:t>年</w:t>
            </w:r>
            <w:r>
              <w:rPr>
                <w:rFonts w:hint="eastAsia"/>
                <w:color w:val="auto"/>
                <w:sz w:val="21"/>
                <w:szCs w:val="21"/>
                <w:lang w:val="en-US" w:eastAsia="zh-CN"/>
              </w:rPr>
              <w:t>，地块一和地块二相邻区域使用</w:t>
            </w:r>
            <w:r>
              <w:rPr>
                <w:rFonts w:hint="eastAsia" w:ascii="Times New Roman" w:hAnsi="Times New Roman" w:eastAsia="宋体"/>
                <w:color w:val="auto"/>
                <w:sz w:val="21"/>
                <w:szCs w:val="21"/>
                <w:lang w:val="en-US" w:eastAsia="zh-CN"/>
              </w:rPr>
              <w:t>状况，无明显变化。</w:t>
            </w:r>
          </w:p>
        </w:tc>
      </w:tr>
    </w:tbl>
    <w:p w14:paraId="595C1FC8">
      <w:pPr>
        <w:ind w:left="0" w:leftChars="0" w:firstLine="0" w:firstLineChars="0"/>
        <w:jc w:val="center"/>
        <w:rPr>
          <w:rFonts w:hint="default"/>
          <w:lang w:val="en-US" w:eastAsia="zh-CN"/>
        </w:rPr>
      </w:pPr>
      <w:r>
        <w:rPr>
          <w:rFonts w:hint="eastAsia" w:ascii="黑体" w:hAnsi="黑体" w:eastAsia="黑体" w:cs="黑体"/>
          <w:b w:val="0"/>
          <w:bCs/>
          <w:lang w:val="en-US" w:eastAsia="zh-CN"/>
        </w:rPr>
        <w:t>图3.4-2  相邻地块历史情况图</w:t>
      </w:r>
      <w:r>
        <w:rPr>
          <w:rFonts w:hint="default"/>
          <w:lang w:val="en-US" w:eastAsia="zh-CN"/>
        </w:rPr>
        <w:br w:type="page"/>
      </w:r>
    </w:p>
    <w:p w14:paraId="2085938F">
      <w:pPr>
        <w:pStyle w:val="7"/>
        <w:bidi w:val="0"/>
        <w:outlineLvl w:val="2"/>
        <w:rPr>
          <w:rFonts w:hint="default"/>
          <w:lang w:val="en-US" w:eastAsia="zh-CN"/>
        </w:rPr>
      </w:pPr>
      <w:bookmarkStart w:id="89" w:name="_Toc427"/>
      <w:r>
        <w:rPr>
          <w:rFonts w:hint="eastAsia"/>
          <w:lang w:val="en-US" w:eastAsia="zh-CN"/>
        </w:rPr>
        <w:t>3</w:t>
      </w:r>
      <w:r>
        <w:rPr>
          <w:rFonts w:hint="default"/>
          <w:lang w:val="en-US" w:eastAsia="zh-CN"/>
        </w:rPr>
        <w:t>.</w:t>
      </w:r>
      <w:r>
        <w:rPr>
          <w:rFonts w:hint="eastAsia"/>
          <w:lang w:val="en-US" w:eastAsia="zh-CN"/>
        </w:rPr>
        <w:t>5</w:t>
      </w:r>
      <w:r>
        <w:rPr>
          <w:rFonts w:hint="default"/>
          <w:lang w:val="en-US" w:eastAsia="zh-CN"/>
        </w:rPr>
        <w:t>地块利用</w:t>
      </w:r>
      <w:r>
        <w:rPr>
          <w:rFonts w:hint="eastAsia"/>
          <w:lang w:val="en-US" w:eastAsia="zh-CN"/>
        </w:rPr>
        <w:t>的</w:t>
      </w:r>
      <w:r>
        <w:rPr>
          <w:rFonts w:hint="default"/>
          <w:lang w:val="en-US" w:eastAsia="zh-CN"/>
        </w:rPr>
        <w:t>规划</w:t>
      </w:r>
      <w:bookmarkEnd w:id="89"/>
    </w:p>
    <w:p w14:paraId="50634B9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土壤环境质量建设用地土壤污染风险管控标准（试行）》（GB36600-2018）中标明，4.1.1第一类用地：包括GB50137规定的城市建设用地中的居住用地（R），公共管理与公共服务用地中的中小学用地（A33）、医疗卫生用地（A5）和社会福利设施用地（A6），以及公园绿地（G1）中的社区公园或儿童公园用地等。</w:t>
      </w:r>
      <w:r>
        <w:rPr>
          <w:rFonts w:hint="eastAsia" w:cs="Times New Roman" w:eastAsiaTheme="minorEastAsia"/>
          <w:color w:val="auto"/>
          <w:lang w:val="en-US" w:eastAsia="zh-CN"/>
        </w:rPr>
        <w:t>4.1.2</w:t>
      </w:r>
      <w:r>
        <w:rPr>
          <w:rFonts w:hint="eastAsia" w:ascii="Times New Roman" w:hAnsi="Times New Roman" w:eastAsia="宋体"/>
          <w:spacing w:val="0"/>
          <w:kern w:val="0"/>
          <w:szCs w:val="21"/>
        </w:rPr>
        <w:t>第二类用地：包括</w:t>
      </w:r>
      <w:r>
        <w:rPr>
          <w:rFonts w:ascii="Times New Roman" w:hAnsi="Times New Roman" w:eastAsia="宋体"/>
          <w:spacing w:val="0"/>
          <w:kern w:val="0"/>
          <w:szCs w:val="21"/>
        </w:rPr>
        <w:t>GB50137</w:t>
      </w:r>
      <w:r>
        <w:rPr>
          <w:rFonts w:hint="eastAsia" w:ascii="Times New Roman" w:hAnsi="Times New Roman" w:eastAsia="宋体"/>
          <w:spacing w:val="0"/>
          <w:kern w:val="0"/>
          <w:szCs w:val="21"/>
        </w:rPr>
        <w:t>规定</w:t>
      </w:r>
      <w:r>
        <w:rPr>
          <w:rFonts w:hint="eastAsia" w:eastAsia="宋体"/>
          <w:spacing w:val="0"/>
          <w:kern w:val="0"/>
          <w:szCs w:val="21"/>
          <w:lang w:val="en-US" w:eastAsia="zh-CN"/>
        </w:rPr>
        <w:t>的</w:t>
      </w:r>
      <w:r>
        <w:rPr>
          <w:rFonts w:hint="eastAsia" w:ascii="Times New Roman" w:hAnsi="Times New Roman" w:eastAsia="宋体"/>
          <w:spacing w:val="0"/>
          <w:kern w:val="0"/>
          <w:szCs w:val="21"/>
        </w:rPr>
        <w:t>工业用地</w:t>
      </w:r>
      <w:r>
        <w:rPr>
          <w:rFonts w:hint="eastAsia" w:eastAsia="宋体"/>
          <w:spacing w:val="0"/>
          <w:kern w:val="0"/>
          <w:szCs w:val="21"/>
          <w:lang w:eastAsia="zh-CN"/>
        </w:rPr>
        <w:t>（</w:t>
      </w:r>
      <w:r>
        <w:rPr>
          <w:rFonts w:ascii="Times New Roman" w:hAnsi="Times New Roman" w:eastAsia="宋体"/>
          <w:spacing w:val="0"/>
          <w:kern w:val="0"/>
          <w:szCs w:val="21"/>
        </w:rPr>
        <w:t>M</w:t>
      </w:r>
      <w:r>
        <w:rPr>
          <w:rFonts w:hint="eastAsia" w:eastAsia="宋体"/>
          <w:spacing w:val="0"/>
          <w:kern w:val="0"/>
          <w:szCs w:val="21"/>
          <w:lang w:eastAsia="zh-CN"/>
        </w:rPr>
        <w:t>）、</w:t>
      </w:r>
      <w:r>
        <w:rPr>
          <w:rFonts w:hint="eastAsia" w:ascii="Times New Roman" w:hAnsi="Times New Roman" w:eastAsia="宋体"/>
          <w:spacing w:val="0"/>
          <w:kern w:val="0"/>
          <w:szCs w:val="21"/>
        </w:rPr>
        <w:t>物流仓储用地</w:t>
      </w:r>
      <w:r>
        <w:rPr>
          <w:rFonts w:hint="eastAsia" w:eastAsia="宋体"/>
          <w:spacing w:val="0"/>
          <w:kern w:val="0"/>
          <w:szCs w:val="21"/>
          <w:lang w:eastAsia="zh-CN"/>
        </w:rPr>
        <w:t>（</w:t>
      </w:r>
      <w:r>
        <w:rPr>
          <w:rFonts w:ascii="Times New Roman" w:hAnsi="Times New Roman" w:eastAsia="宋体"/>
          <w:spacing w:val="0"/>
          <w:kern w:val="0"/>
          <w:szCs w:val="21"/>
        </w:rPr>
        <w:t>W</w:t>
      </w:r>
      <w:r>
        <w:rPr>
          <w:rFonts w:hint="eastAsia" w:eastAsia="宋体"/>
          <w:spacing w:val="0"/>
          <w:kern w:val="0"/>
          <w:szCs w:val="21"/>
          <w:lang w:eastAsia="zh-CN"/>
        </w:rPr>
        <w:t>）、</w:t>
      </w:r>
      <w:r>
        <w:rPr>
          <w:rFonts w:hint="eastAsia" w:ascii="Times New Roman" w:hAnsi="Times New Roman" w:eastAsia="宋体"/>
          <w:spacing w:val="0"/>
          <w:kern w:val="0"/>
          <w:szCs w:val="21"/>
        </w:rPr>
        <w:t>商业服务业设施用地</w:t>
      </w:r>
      <w:r>
        <w:rPr>
          <w:rFonts w:hint="eastAsia" w:eastAsia="宋体"/>
          <w:spacing w:val="0"/>
          <w:kern w:val="0"/>
          <w:szCs w:val="21"/>
          <w:lang w:eastAsia="zh-CN"/>
        </w:rPr>
        <w:t>（</w:t>
      </w:r>
      <w:r>
        <w:rPr>
          <w:rFonts w:ascii="Times New Roman" w:hAnsi="Times New Roman" w:eastAsia="宋体"/>
          <w:spacing w:val="0"/>
          <w:kern w:val="0"/>
          <w:szCs w:val="21"/>
        </w:rPr>
        <w:t>B</w:t>
      </w:r>
      <w:r>
        <w:rPr>
          <w:rFonts w:hint="eastAsia" w:eastAsia="宋体"/>
          <w:spacing w:val="0"/>
          <w:kern w:val="0"/>
          <w:szCs w:val="21"/>
          <w:lang w:eastAsia="zh-CN"/>
        </w:rPr>
        <w:t>）、</w:t>
      </w:r>
      <w:r>
        <w:rPr>
          <w:rFonts w:hint="eastAsia" w:ascii="Times New Roman" w:hAnsi="Times New Roman" w:eastAsia="宋体"/>
          <w:spacing w:val="0"/>
          <w:kern w:val="0"/>
          <w:szCs w:val="21"/>
        </w:rPr>
        <w:t>道路与交通设施用地</w:t>
      </w:r>
      <w:r>
        <w:rPr>
          <w:rFonts w:hint="eastAsia" w:eastAsia="宋体"/>
          <w:spacing w:val="0"/>
          <w:kern w:val="0"/>
          <w:szCs w:val="21"/>
          <w:lang w:eastAsia="zh-CN"/>
        </w:rPr>
        <w:t>（</w:t>
      </w:r>
      <w:r>
        <w:rPr>
          <w:rFonts w:ascii="Times New Roman" w:hAnsi="Times New Roman" w:eastAsia="宋体"/>
          <w:spacing w:val="0"/>
          <w:kern w:val="0"/>
          <w:szCs w:val="21"/>
        </w:rPr>
        <w:t>S</w:t>
      </w:r>
      <w:r>
        <w:rPr>
          <w:rFonts w:hint="eastAsia" w:eastAsia="宋体"/>
          <w:spacing w:val="0"/>
          <w:kern w:val="0"/>
          <w:szCs w:val="21"/>
          <w:lang w:eastAsia="zh-CN"/>
        </w:rPr>
        <w:t>）、</w:t>
      </w:r>
      <w:r>
        <w:rPr>
          <w:rFonts w:hint="eastAsia" w:ascii="Times New Roman" w:hAnsi="Times New Roman" w:eastAsia="宋体"/>
          <w:spacing w:val="0"/>
          <w:kern w:val="0"/>
          <w:szCs w:val="21"/>
        </w:rPr>
        <w:t>公共设施用地</w:t>
      </w:r>
      <w:r>
        <w:rPr>
          <w:rFonts w:hint="eastAsia" w:eastAsia="宋体"/>
          <w:spacing w:val="0"/>
          <w:kern w:val="0"/>
          <w:szCs w:val="21"/>
          <w:lang w:eastAsia="zh-CN"/>
        </w:rPr>
        <w:t>（</w:t>
      </w:r>
      <w:r>
        <w:rPr>
          <w:rFonts w:ascii="Times New Roman" w:hAnsi="Times New Roman" w:eastAsia="宋体"/>
          <w:spacing w:val="0"/>
          <w:kern w:val="0"/>
          <w:szCs w:val="21"/>
        </w:rPr>
        <w:t>U</w:t>
      </w:r>
      <w:r>
        <w:rPr>
          <w:rFonts w:hint="eastAsia" w:eastAsia="宋体"/>
          <w:spacing w:val="0"/>
          <w:kern w:val="0"/>
          <w:szCs w:val="21"/>
          <w:lang w:eastAsia="zh-CN"/>
        </w:rPr>
        <w:t>）、</w:t>
      </w:r>
      <w:r>
        <w:rPr>
          <w:rFonts w:hint="eastAsia" w:ascii="Times New Roman" w:hAnsi="Times New Roman" w:eastAsia="宋体"/>
          <w:spacing w:val="0"/>
          <w:kern w:val="0"/>
          <w:szCs w:val="21"/>
        </w:rPr>
        <w:t>公共管理与公共服务用地</w:t>
      </w:r>
      <w:r>
        <w:rPr>
          <w:rFonts w:ascii="Times New Roman" w:hAnsi="Times New Roman" w:eastAsia="宋体"/>
          <w:spacing w:val="0"/>
          <w:kern w:val="0"/>
          <w:szCs w:val="21"/>
        </w:rPr>
        <w:t>A</w:t>
      </w:r>
      <w:r>
        <w:rPr>
          <w:rFonts w:hint="eastAsia" w:ascii="Times New Roman" w:hAnsi="Times New Roman" w:eastAsia="宋体"/>
          <w:spacing w:val="0"/>
          <w:kern w:val="0"/>
          <w:szCs w:val="21"/>
        </w:rPr>
        <w:t>（</w:t>
      </w:r>
      <w:r>
        <w:rPr>
          <w:rFonts w:ascii="Times New Roman" w:hAnsi="Times New Roman" w:eastAsia="宋体"/>
          <w:spacing w:val="0"/>
          <w:kern w:val="0"/>
          <w:szCs w:val="21"/>
        </w:rPr>
        <w:t>A33</w:t>
      </w:r>
      <w:r>
        <w:rPr>
          <w:rFonts w:hint="eastAsia" w:ascii="Times New Roman" w:hAnsi="Times New Roman" w:eastAsia="宋体"/>
          <w:spacing w:val="0"/>
          <w:kern w:val="0"/>
          <w:szCs w:val="21"/>
        </w:rPr>
        <w:t>、</w:t>
      </w:r>
      <w:r>
        <w:rPr>
          <w:rFonts w:ascii="Times New Roman" w:hAnsi="Times New Roman" w:eastAsia="宋体"/>
          <w:spacing w:val="0"/>
          <w:kern w:val="0"/>
          <w:szCs w:val="21"/>
        </w:rPr>
        <w:t>A5</w:t>
      </w:r>
      <w:r>
        <w:rPr>
          <w:rFonts w:hint="eastAsia" w:ascii="Times New Roman" w:hAnsi="Times New Roman" w:eastAsia="宋体"/>
          <w:spacing w:val="0"/>
          <w:kern w:val="0"/>
          <w:szCs w:val="21"/>
        </w:rPr>
        <w:t>、</w:t>
      </w:r>
      <w:r>
        <w:rPr>
          <w:rFonts w:ascii="Times New Roman" w:hAnsi="Times New Roman" w:eastAsia="宋体"/>
          <w:spacing w:val="0"/>
          <w:kern w:val="0"/>
          <w:szCs w:val="21"/>
        </w:rPr>
        <w:t>A6</w:t>
      </w:r>
      <w:r>
        <w:rPr>
          <w:rFonts w:hint="eastAsia" w:ascii="Times New Roman" w:hAnsi="Times New Roman" w:eastAsia="宋体"/>
          <w:spacing w:val="0"/>
          <w:kern w:val="0"/>
          <w:szCs w:val="21"/>
        </w:rPr>
        <w:t>除外）</w:t>
      </w:r>
      <w:r>
        <w:rPr>
          <w:rFonts w:hint="eastAsia" w:eastAsia="宋体"/>
          <w:spacing w:val="0"/>
          <w:kern w:val="0"/>
          <w:szCs w:val="21"/>
          <w:lang w:eastAsia="zh-CN"/>
        </w:rPr>
        <w:t>、</w:t>
      </w:r>
      <w:r>
        <w:rPr>
          <w:rFonts w:hint="eastAsia" w:ascii="Times New Roman" w:hAnsi="Times New Roman" w:eastAsia="宋体"/>
          <w:spacing w:val="0"/>
          <w:kern w:val="0"/>
          <w:szCs w:val="21"/>
        </w:rPr>
        <w:t>绿地与广场用地</w:t>
      </w:r>
      <w:r>
        <w:rPr>
          <w:rFonts w:ascii="Times New Roman" w:hAnsi="Times New Roman" w:eastAsia="宋体"/>
          <w:spacing w:val="0"/>
          <w:kern w:val="0"/>
          <w:szCs w:val="21"/>
        </w:rPr>
        <w:t>G</w:t>
      </w:r>
      <w:r>
        <w:rPr>
          <w:rFonts w:hint="eastAsia" w:ascii="Times New Roman" w:hAnsi="Times New Roman" w:eastAsia="宋体"/>
          <w:spacing w:val="0"/>
          <w:kern w:val="0"/>
          <w:szCs w:val="21"/>
        </w:rPr>
        <w:t>（</w:t>
      </w:r>
      <w:r>
        <w:rPr>
          <w:rFonts w:ascii="Times New Roman" w:hAnsi="Times New Roman" w:eastAsia="宋体"/>
          <w:spacing w:val="0"/>
          <w:kern w:val="0"/>
          <w:szCs w:val="21"/>
        </w:rPr>
        <w:t>G1</w:t>
      </w:r>
      <w:r>
        <w:rPr>
          <w:rFonts w:hint="eastAsia" w:ascii="Times New Roman" w:hAnsi="Times New Roman" w:eastAsia="宋体"/>
          <w:spacing w:val="0"/>
          <w:kern w:val="0"/>
          <w:szCs w:val="21"/>
        </w:rPr>
        <w:t>中的社区公园或儿童公园用地除外）</w:t>
      </w:r>
    </w:p>
    <w:p w14:paraId="248274E2">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cs="Times New Roman" w:eastAsiaTheme="minorEastAsia"/>
          <w:color w:val="auto"/>
          <w:lang w:val="en-US" w:eastAsia="zh-CN"/>
        </w:rPr>
        <w:sectPr>
          <w:footerReference r:id="rId18" w:type="default"/>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default" w:ascii="Times New Roman" w:hAnsi="Times New Roman" w:cs="Times New Roman" w:eastAsiaTheme="minorEastAsia"/>
          <w:color w:val="auto"/>
          <w:lang w:val="en-US" w:eastAsia="zh-CN"/>
        </w:rPr>
        <w:t>本次调查地块原土地</w:t>
      </w:r>
      <w:r>
        <w:rPr>
          <w:rFonts w:hint="eastAsia" w:ascii="Times New Roman" w:cs="Times New Roman" w:eastAsiaTheme="minorEastAsia"/>
          <w:color w:val="auto"/>
          <w:lang w:val="en-US" w:eastAsia="zh-CN"/>
        </w:rPr>
        <w:t>性质</w:t>
      </w:r>
      <w:r>
        <w:rPr>
          <w:rFonts w:hint="default" w:ascii="Times New Roman" w:hAnsi="Times New Roman" w:cs="Times New Roman" w:eastAsiaTheme="minorEastAsia"/>
          <w:color w:val="auto"/>
          <w:lang w:val="en-US" w:eastAsia="zh-CN"/>
        </w:rPr>
        <w:t>为</w:t>
      </w:r>
      <w:r>
        <w:rPr>
          <w:rFonts w:hint="eastAsia"/>
          <w:lang w:val="en-US" w:eastAsia="zh-CN"/>
        </w:rPr>
        <w:t>农用地</w:t>
      </w:r>
      <w:r>
        <w:rPr>
          <w:rFonts w:hint="default" w:ascii="Times New Roman" w:hAnsi="Times New Roman" w:cs="Times New Roman" w:eastAsiaTheme="minorEastAsia"/>
          <w:color w:val="auto"/>
          <w:lang w:val="en-US" w:eastAsia="zh-CN"/>
        </w:rPr>
        <w:t>，</w:t>
      </w:r>
      <w:r>
        <w:rPr>
          <w:rFonts w:hint="eastAsia" w:ascii="Times New Roman" w:hAnsi="Times New Roman" w:cs="Times New Roman" w:eastAsiaTheme="minorEastAsia"/>
          <w:color w:val="auto"/>
          <w:lang w:val="en-US" w:eastAsia="zh-CN"/>
        </w:rPr>
        <w:t>根据</w:t>
      </w:r>
      <w:r>
        <w:rPr>
          <w:rFonts w:hint="eastAsia" w:ascii="Times New Roman" w:cs="Times New Roman" w:eastAsiaTheme="minorEastAsia"/>
          <w:color w:val="auto"/>
          <w:lang w:val="en-US" w:eastAsia="zh-CN"/>
        </w:rPr>
        <w:t>本地块枣庄市国土空间总体规划（2021-2035年）</w:t>
      </w:r>
      <w:r>
        <w:rPr>
          <w:rFonts w:hint="default" w:ascii="Times New Roman" w:hAnsi="Times New Roman" w:cs="Times New Roman" w:eastAsiaTheme="minorEastAsia"/>
          <w:color w:val="auto"/>
          <w:lang w:val="en-US" w:eastAsia="zh-CN"/>
        </w:rPr>
        <w:t>，地块的规划用途为</w:t>
      </w:r>
      <w:r>
        <w:rPr>
          <w:rFonts w:hint="eastAsia" w:ascii="Times New Roman"/>
          <w:spacing w:val="0"/>
          <w:kern w:val="0"/>
          <w:szCs w:val="21"/>
          <w:lang w:val="en-US" w:eastAsia="zh-CN"/>
        </w:rPr>
        <w:t>居住</w:t>
      </w:r>
      <w:r>
        <w:rPr>
          <w:rFonts w:hint="eastAsia" w:ascii="Times New Roman" w:cs="Times New Roman" w:eastAsiaTheme="minorEastAsia"/>
          <w:color w:val="auto"/>
          <w:lang w:val="en-US" w:eastAsia="zh-CN"/>
        </w:rPr>
        <w:t>用地（R）</w:t>
      </w:r>
      <w:r>
        <w:rPr>
          <w:rFonts w:hint="default" w:ascii="Times New Roman" w:hAnsi="Times New Roman" w:cs="Times New Roman" w:eastAsiaTheme="minorEastAsia"/>
          <w:color w:val="auto"/>
          <w:lang w:val="en-US" w:eastAsia="zh-CN"/>
        </w:rPr>
        <w:t>。</w:t>
      </w:r>
      <w:r>
        <w:rPr>
          <w:rFonts w:hint="eastAsia" w:ascii="Times New Roman" w:cs="Times New Roman" w:eastAsiaTheme="minorEastAsia"/>
          <w:color w:val="auto"/>
          <w:lang w:val="en-US" w:eastAsia="zh-CN"/>
        </w:rPr>
        <w:t>详</w:t>
      </w:r>
      <w:r>
        <w:rPr>
          <w:rFonts w:hint="default" w:ascii="Times New Roman" w:hAnsi="Times New Roman" w:cs="Times New Roman" w:eastAsiaTheme="minorEastAsia"/>
          <w:color w:val="auto"/>
          <w:lang w:val="en-US" w:eastAsia="zh-CN"/>
        </w:rPr>
        <w:t>见图</w:t>
      </w:r>
      <w:r>
        <w:rPr>
          <w:rFonts w:hint="eastAsia" w:ascii="Times New Roman" w:hAnsi="Times New Roman" w:cs="Times New Roman" w:eastAsiaTheme="minorEastAsia"/>
          <w:color w:val="auto"/>
          <w:lang w:val="en-US" w:eastAsia="zh-CN"/>
        </w:rPr>
        <w:t>3.5</w:t>
      </w:r>
      <w:r>
        <w:rPr>
          <w:rFonts w:hint="default" w:ascii="Times New Roman" w:hAnsi="Times New Roman" w:cs="Times New Roman" w:eastAsiaTheme="minorEastAsia"/>
          <w:color w:val="auto"/>
          <w:lang w:val="en-US" w:eastAsia="zh-CN"/>
        </w:rPr>
        <w:t>-1</w:t>
      </w:r>
      <w:r>
        <w:rPr>
          <w:rFonts w:hint="eastAsia" w:ascii="Times New Roman" w:hAnsi="Times New Roman" w:cs="Times New Roman" w:eastAsiaTheme="minorEastAsia"/>
          <w:color w:val="auto"/>
          <w:lang w:val="en-US" w:eastAsia="zh-CN"/>
        </w:rPr>
        <w:t>。</w:t>
      </w:r>
    </w:p>
    <w:p w14:paraId="0035DA4F">
      <w:pPr>
        <w:ind w:left="0" w:leftChars="0" w:firstLine="0" w:firstLineChars="0"/>
        <w:jc w:val="center"/>
        <w:rPr>
          <w:rFonts w:hint="eastAsia"/>
          <w:lang w:val="en-US" w:eastAsia="zh-CN"/>
        </w:rPr>
      </w:pPr>
      <w:r>
        <w:rPr>
          <w:rFonts w:hint="default" w:ascii="Times New Roman" w:hAnsi="Times New Roman" w:eastAsia="黑体" w:cs="Times New Roman"/>
          <w:color w:val="auto"/>
          <w:highlight w:val="none"/>
          <w:lang w:val="en-US" w:eastAsia="zh-CN"/>
        </w:rPr>
        <w:drawing>
          <wp:anchor distT="0" distB="0" distL="114300" distR="114300" simplePos="0" relativeHeight="251706368" behindDoc="0" locked="0" layoutInCell="1" allowOverlap="1">
            <wp:simplePos x="0" y="0"/>
            <wp:positionH relativeFrom="column">
              <wp:posOffset>-55245</wp:posOffset>
            </wp:positionH>
            <wp:positionV relativeFrom="paragraph">
              <wp:posOffset>55880</wp:posOffset>
            </wp:positionV>
            <wp:extent cx="1029970" cy="889635"/>
            <wp:effectExtent l="0" t="0" r="17780" b="5715"/>
            <wp:wrapNone/>
            <wp:docPr id="212" name="图片 212"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薛城风玫瑰"/>
                    <pic:cNvPicPr>
                      <a:picLocks noChangeAspect="1"/>
                    </pic:cNvPicPr>
                  </pic:nvPicPr>
                  <pic:blipFill>
                    <a:blip r:embed="rId24"/>
                    <a:srcRect l="2427" t="4930"/>
                    <a:stretch>
                      <a:fillRect/>
                    </a:stretch>
                  </pic:blipFill>
                  <pic:spPr>
                    <a:xfrm>
                      <a:off x="0" y="0"/>
                      <a:ext cx="1029970" cy="889635"/>
                    </a:xfrm>
                    <a:prstGeom prst="rect">
                      <a:avLst/>
                    </a:prstGeom>
                  </pic:spPr>
                </pic:pic>
              </a:graphicData>
            </a:graphic>
          </wp:anchor>
        </w:drawing>
      </w:r>
      <w:r>
        <w:drawing>
          <wp:anchor distT="0" distB="0" distL="114300" distR="114300" simplePos="0" relativeHeight="251694080" behindDoc="0" locked="0" layoutInCell="1" allowOverlap="1">
            <wp:simplePos x="0" y="0"/>
            <wp:positionH relativeFrom="column">
              <wp:posOffset>6000115</wp:posOffset>
            </wp:positionH>
            <wp:positionV relativeFrom="paragraph">
              <wp:posOffset>3418205</wp:posOffset>
            </wp:positionV>
            <wp:extent cx="2192655" cy="1368425"/>
            <wp:effectExtent l="0" t="0" r="17145" b="3175"/>
            <wp:wrapNone/>
            <wp:docPr id="24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33"/>
                    <pic:cNvPicPr>
                      <a:picLocks noChangeAspect="1"/>
                    </pic:cNvPicPr>
                  </pic:nvPicPr>
                  <pic:blipFill>
                    <a:blip r:embed="rId64"/>
                    <a:stretch>
                      <a:fillRect/>
                    </a:stretch>
                  </pic:blipFill>
                  <pic:spPr>
                    <a:xfrm>
                      <a:off x="0" y="0"/>
                      <a:ext cx="2192655" cy="1368425"/>
                    </a:xfrm>
                    <a:prstGeom prst="rect">
                      <a:avLst/>
                    </a:prstGeom>
                    <a:noFill/>
                    <a:ln>
                      <a:noFill/>
                    </a:ln>
                  </pic:spPr>
                </pic:pic>
              </a:graphicData>
            </a:graphic>
          </wp:anchor>
        </w:drawing>
      </w:r>
      <w:r>
        <w:rPr>
          <w:sz w:val="24"/>
        </w:rPr>
        <mc:AlternateContent>
          <mc:Choice Requires="wps">
            <w:drawing>
              <wp:anchor distT="0" distB="0" distL="114300" distR="114300" simplePos="0" relativeHeight="251695104" behindDoc="0" locked="0" layoutInCell="1" allowOverlap="1">
                <wp:simplePos x="0" y="0"/>
                <wp:positionH relativeFrom="column">
                  <wp:posOffset>3628390</wp:posOffset>
                </wp:positionH>
                <wp:positionV relativeFrom="paragraph">
                  <wp:posOffset>4160520</wp:posOffset>
                </wp:positionV>
                <wp:extent cx="3555365" cy="20955"/>
                <wp:effectExtent l="0" t="17780" r="6985" b="37465"/>
                <wp:wrapNone/>
                <wp:docPr id="129" name="直接箭头连接符 129"/>
                <wp:cNvGraphicFramePr/>
                <a:graphic xmlns:a="http://schemas.openxmlformats.org/drawingml/2006/main">
                  <a:graphicData uri="http://schemas.microsoft.com/office/word/2010/wordprocessingShape">
                    <wps:wsp>
                      <wps:cNvCnPr/>
                      <wps:spPr>
                        <a:xfrm>
                          <a:off x="0" y="0"/>
                          <a:ext cx="3555365" cy="20955"/>
                        </a:xfrm>
                        <a:prstGeom prst="straightConnector1">
                          <a:avLst/>
                        </a:prstGeom>
                        <a:ln>
                          <a:solidFill>
                            <a:srgbClr val="FF0000"/>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5.7pt;margin-top:327.6pt;height:1.65pt;width:279.95pt;z-index:251695104;mso-width-relative:page;mso-height-relative:page;" filled="f" stroked="t" coordsize="21600,21600" o:gfxdata="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c6QaO2gAAAAwBAAAPAAAAAAAAAAEAIAAAACIAAABkcnMvZG93bnJldi54bWxQSwECFAAUAAAA&#10;CACHTuJA7jw9PCUCAAAmBAAADgAAAAAAAAABACAAAAApAQAAZHJzL2Uyb0RvYy54bWxQSwUGAAAA&#10;AAYABgBZAQAAwAUAAAAA&#10;">
                <v:fill on="f" focussize="0,0"/>
                <v:stroke weight="1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3021965</wp:posOffset>
                </wp:positionH>
                <wp:positionV relativeFrom="paragraph">
                  <wp:posOffset>2943225</wp:posOffset>
                </wp:positionV>
                <wp:extent cx="159385" cy="1009650"/>
                <wp:effectExtent l="26035" t="0" r="24130" b="19050"/>
                <wp:wrapNone/>
                <wp:docPr id="128" name="直接箭头连接符 128"/>
                <wp:cNvGraphicFramePr/>
                <a:graphic xmlns:a="http://schemas.openxmlformats.org/drawingml/2006/main">
                  <a:graphicData uri="http://schemas.microsoft.com/office/word/2010/wordprocessingShape">
                    <wps:wsp>
                      <wps:cNvCnPr>
                        <a:stCxn id="556" idx="0"/>
                      </wps:cNvCnPr>
                      <wps:spPr>
                        <a:xfrm flipH="1" flipV="1">
                          <a:off x="4473575" y="5253355"/>
                          <a:ext cx="159385" cy="1009650"/>
                        </a:xfrm>
                        <a:prstGeom prst="straightConnector1">
                          <a:avLst/>
                        </a:prstGeom>
                        <a:ln>
                          <a:solidFill>
                            <a:srgbClr val="FF0000"/>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37.95pt;margin-top:231.75pt;height:79.5pt;width:12.55pt;z-index:251682816;mso-width-relative:page;mso-height-relative:page;" filled="f" stroked="t" coordsize="21600,21600" o:gfxdata="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vorvS2AAAAAsBAAAP&#10;AAAAAAAAAAEAIAAAACIAAABkcnMvZG93bnJldi54bWxQSwECFAAUAAAACACHTuJA83leX1ECAABv&#10;BAAADgAAAAAAAAABACAAAAAnAQAAZHJzL2Uyb0RvYy54bWxQSwUGAAAAAAYABgBZAQAA6gUAAAAA&#10;">
                <v:fill on="f" focussize="0,0"/>
                <v:stroke weight="1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2012950</wp:posOffset>
                </wp:positionH>
                <wp:positionV relativeFrom="paragraph">
                  <wp:posOffset>5153025</wp:posOffset>
                </wp:positionV>
                <wp:extent cx="4548505" cy="310515"/>
                <wp:effectExtent l="0" t="0" r="4445" b="13335"/>
                <wp:wrapNone/>
                <wp:docPr id="127" name="文本框 127"/>
                <wp:cNvGraphicFramePr/>
                <a:graphic xmlns:a="http://schemas.openxmlformats.org/drawingml/2006/main">
                  <a:graphicData uri="http://schemas.microsoft.com/office/word/2010/wordprocessingShape">
                    <wps:wsp>
                      <wps:cNvSpPr txBox="1"/>
                      <wps:spPr>
                        <a:xfrm>
                          <a:off x="0" y="0"/>
                          <a:ext cx="4548505" cy="31051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4E59EED">
                            <w:pPr>
                              <w:jc w:val="center"/>
                              <w:rPr>
                                <w:rFonts w:hint="eastAsia"/>
                                <w:highlight w:val="none"/>
                                <w:lang w:val="en-US" w:eastAsia="zh-CN"/>
                              </w:rPr>
                            </w:pPr>
                            <w:bookmarkStart w:id="195" w:name="_Toc14671"/>
                            <w:r>
                              <w:rPr>
                                <w:rFonts w:hint="eastAsia" w:ascii="黑体" w:hAnsi="黑体" w:eastAsia="黑体" w:cs="黑体"/>
                                <w:b w:val="0"/>
                                <w:bCs/>
                                <w:highlight w:val="none"/>
                                <w:lang w:val="en-US" w:eastAsia="zh-CN"/>
                              </w:rPr>
                              <w:t>图3.5-1  枣庄市城市总体规划图</w:t>
                            </w:r>
                            <w:bookmarkEnd w:id="195"/>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405.75pt;height:24.45pt;width:358.15pt;z-index:251681792;mso-width-relative:page;mso-height-relative:page;" fillcolor="#FFFFFF [3212]" filled="t" stroked="f" coordsize="21600,21600" o:gfxdata="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M+hX7WAAAADAEAAA8A&#10;AAAAAAAAAQAgAAAAIgAAAGRycy9kb3ducmV2LnhtbFBLAQIUABQAAAAIAIdO4kCxWgSJUgIAAJME&#10;AAAOAAAAAAAAAAEAIAAAACUBAABkcnMvZTJvRG9jLnhtbFBLBQYAAAAABgAGAFkBAADpBQAAAAA=&#10;">
                <v:fill on="t" focussize="0,0"/>
                <v:stroke on="f" weight="0.5pt"/>
                <v:imagedata o:title=""/>
                <o:lock v:ext="edit" aspectratio="f"/>
                <v:textbox>
                  <w:txbxContent>
                    <w:p w14:paraId="54E59EED">
                      <w:pPr>
                        <w:jc w:val="center"/>
                        <w:rPr>
                          <w:rFonts w:hint="eastAsia"/>
                          <w:highlight w:val="none"/>
                          <w:lang w:val="en-US" w:eastAsia="zh-CN"/>
                        </w:rPr>
                      </w:pPr>
                      <w:bookmarkStart w:id="195" w:name="_Toc14671"/>
                      <w:r>
                        <w:rPr>
                          <w:rFonts w:hint="eastAsia" w:ascii="黑体" w:hAnsi="黑体" w:eastAsia="黑体" w:cs="黑体"/>
                          <w:b w:val="0"/>
                          <w:bCs/>
                          <w:highlight w:val="none"/>
                          <w:lang w:val="en-US" w:eastAsia="zh-CN"/>
                        </w:rPr>
                        <w:t>图3.5-1  枣庄市城市总体规划图</w:t>
                      </w:r>
                      <w:bookmarkEnd w:id="195"/>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2803525</wp:posOffset>
                </wp:positionH>
                <wp:positionV relativeFrom="paragraph">
                  <wp:posOffset>3952875</wp:posOffset>
                </wp:positionV>
                <wp:extent cx="755650" cy="310515"/>
                <wp:effectExtent l="4445" t="4445" r="20955" b="8890"/>
                <wp:wrapNone/>
                <wp:docPr id="556" name="文本框 556"/>
                <wp:cNvGraphicFramePr/>
                <a:graphic xmlns:a="http://schemas.openxmlformats.org/drawingml/2006/main">
                  <a:graphicData uri="http://schemas.microsoft.com/office/word/2010/wordprocessingShape">
                    <wps:wsp>
                      <wps:cNvSpPr txBox="1"/>
                      <wps:spPr>
                        <a:xfrm>
                          <a:off x="2141855" y="3276600"/>
                          <a:ext cx="755650" cy="310515"/>
                        </a:xfrm>
                        <a:prstGeom prst="rect">
                          <a:avLst/>
                        </a:prstGeom>
                        <a:solidFill>
                          <a:schemeClr val="bg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5B967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黑体" w:hAnsi="黑体" w:eastAsia="黑体" w:cs="黑体"/>
                                <w:b w:val="0"/>
                                <w:bCs w:val="0"/>
                                <w:color w:val="FF0000"/>
                                <w:sz w:val="21"/>
                                <w:szCs w:val="21"/>
                                <w:lang w:val="en-US" w:eastAsia="zh-CN"/>
                              </w:rPr>
                            </w:pPr>
                            <w:r>
                              <w:rPr>
                                <w:rFonts w:hint="eastAsia" w:ascii="黑体" w:hAnsi="黑体" w:eastAsia="黑体" w:cs="黑体"/>
                                <w:b w:val="0"/>
                                <w:bCs w:val="0"/>
                                <w:color w:val="FF0000"/>
                                <w:sz w:val="21"/>
                                <w:szCs w:val="21"/>
                                <w:lang w:val="en-US" w:eastAsia="zh-CN"/>
                              </w:rPr>
                              <w:t>地块位置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75pt;margin-top:311.25pt;height:24.45pt;width:59.5pt;z-index:251669504;mso-width-relative:page;mso-height-relative:page;" fillcolor="#FFFFFF [3212]" filled="t" stroked="t" coordsize="21600,21600" o:gfxdata="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6fr+NsAAAALAQAADwAAAAAAAAABACAAAAAiAAAAZHJzL2Rvd25yZXYueG1sUEsBAhQAFAAA&#10;AAgAh07iQJDC5aleAgAAxwQAAA4AAAAAAAAAAQAgAAAAKgEAAGRycy9lMm9Eb2MueG1sUEsFBgAA&#10;AAAGAAYAWQEAAPoFAAAAAA==&#10;">
                <v:fill on="t" focussize="0,0"/>
                <v:stroke weight="0.5pt" color="#FF0000 [3204]" joinstyle="round"/>
                <v:imagedata o:title=""/>
                <o:lock v:ext="edit" aspectratio="f"/>
                <v:textbox>
                  <w:txbxContent>
                    <w:p w14:paraId="45B967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黑体" w:hAnsi="黑体" w:eastAsia="黑体" w:cs="黑体"/>
                          <w:b w:val="0"/>
                          <w:bCs w:val="0"/>
                          <w:color w:val="FF0000"/>
                          <w:sz w:val="21"/>
                          <w:szCs w:val="21"/>
                          <w:lang w:val="en-US" w:eastAsia="zh-CN"/>
                        </w:rPr>
                      </w:pPr>
                      <w:r>
                        <w:rPr>
                          <w:rFonts w:hint="eastAsia" w:ascii="黑体" w:hAnsi="黑体" w:eastAsia="黑体" w:cs="黑体"/>
                          <w:b w:val="0"/>
                          <w:bCs w:val="0"/>
                          <w:color w:val="FF0000"/>
                          <w:sz w:val="21"/>
                          <w:szCs w:val="21"/>
                          <w:lang w:val="en-US" w:eastAsia="zh-CN"/>
                        </w:rPr>
                        <w:t>地块位置</w:t>
                      </w:r>
                    </w:p>
                  </w:txbxContent>
                </v:textbox>
              </v:shape>
            </w:pict>
          </mc:Fallback>
        </mc:AlternateContent>
      </w:r>
      <w:r>
        <w:drawing>
          <wp:inline distT="0" distB="0" distL="114300" distR="114300">
            <wp:extent cx="6988810" cy="5028565"/>
            <wp:effectExtent l="0" t="0" r="2540" b="635"/>
            <wp:docPr id="3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23"/>
                    <pic:cNvPicPr>
                      <a:picLocks noChangeAspect="1"/>
                    </pic:cNvPicPr>
                  </pic:nvPicPr>
                  <pic:blipFill>
                    <a:blip r:embed="rId65"/>
                    <a:stretch>
                      <a:fillRect/>
                    </a:stretch>
                  </pic:blipFill>
                  <pic:spPr>
                    <a:xfrm>
                      <a:off x="0" y="0"/>
                      <a:ext cx="6988810" cy="5028565"/>
                    </a:xfrm>
                    <a:prstGeom prst="rect">
                      <a:avLst/>
                    </a:prstGeom>
                    <a:noFill/>
                    <a:ln>
                      <a:noFill/>
                    </a:ln>
                  </pic:spPr>
                </pic:pic>
              </a:graphicData>
            </a:graphic>
          </wp:inline>
        </w:drawing>
      </w:r>
    </w:p>
    <w:p w14:paraId="577573DB">
      <w:pPr>
        <w:ind w:left="0" w:leftChars="0" w:firstLine="0" w:firstLineChars="0"/>
        <w:jc w:val="center"/>
        <w:rPr>
          <w:rFonts w:hint="eastAsia"/>
          <w:b/>
          <w:bCs w:val="0"/>
          <w:lang w:val="en-US" w:eastAsia="zh-CN"/>
        </w:rPr>
        <w:sectPr>
          <w:pgSz w:w="16838" w:h="11906" w:orient="landscape"/>
          <w:pgMar w:top="1803" w:right="1440" w:bottom="1803" w:left="1440"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sz w:val="24"/>
        </w:rPr>
        <mc:AlternateContent>
          <mc:Choice Requires="wps">
            <w:drawing>
              <wp:anchor distT="0" distB="0" distL="114300" distR="114300" simplePos="0" relativeHeight="251668480" behindDoc="0" locked="0" layoutInCell="1" allowOverlap="1">
                <wp:simplePos x="0" y="0"/>
                <wp:positionH relativeFrom="column">
                  <wp:posOffset>1093470</wp:posOffset>
                </wp:positionH>
                <wp:positionV relativeFrom="paragraph">
                  <wp:posOffset>1552575</wp:posOffset>
                </wp:positionV>
                <wp:extent cx="1101725" cy="612140"/>
                <wp:effectExtent l="4445" t="8255" r="17780" b="8255"/>
                <wp:wrapNone/>
                <wp:docPr id="555" name="直接箭头连接符 555"/>
                <wp:cNvGraphicFramePr/>
                <a:graphic xmlns:a="http://schemas.openxmlformats.org/drawingml/2006/main">
                  <a:graphicData uri="http://schemas.microsoft.com/office/word/2010/wordprocessingShape">
                    <wps:wsp>
                      <wps:cNvCnPr/>
                      <wps:spPr>
                        <a:xfrm>
                          <a:off x="2527935" y="3441700"/>
                          <a:ext cx="1101725" cy="612140"/>
                        </a:xfrm>
                        <a:prstGeom prst="straightConnector1">
                          <a:avLst/>
                        </a:prstGeom>
                        <a:ln>
                          <a:solidFill>
                            <a:srgbClr val="FF0000"/>
                          </a:solidFill>
                          <a:tailEnd type="arrow" w="med" len="me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_x0000_s1026" o:spid="_x0000_s1026" o:spt="32" type="#_x0000_t32" style="position:absolute;left:0pt;margin-left:86.1pt;margin-top:122.25pt;height:48.2pt;width:86.75pt;z-index:251668480;mso-width-relative:page;mso-height-relative:page;" filled="f" stroked="t" coordsize="21600,21600" o:gfxdata="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Dub1rbAAAACwEAAA8AAAAAAAAAAQAgAAAAIgAAAGRycy9kb3ducmV2LnhtbFBLAQIUABQA&#10;AAAIAIdO4kBaitLyJgIAAAYEAAAOAAAAAAAAAAEAIAAAACoBAABkcnMvZTJvRG9jLnhtbFBLBQYA&#10;AAAABgAGAFkBAADCBQAAAAA=&#10;">
                <v:fill on="f" focussize="0,0"/>
                <v:stroke weight="1.5pt" color="#FF0000 [3204]" miterlimit="8" joinstyle="miter" endarrow="open"/>
                <v:imagedata o:title=""/>
                <o:lock v:ext="edit" aspectratio="f"/>
              </v:shape>
            </w:pict>
          </mc:Fallback>
        </mc:AlternateContent>
      </w:r>
    </w:p>
    <w:p w14:paraId="1CD50CFA">
      <w:pPr>
        <w:pStyle w:val="6"/>
        <w:bidi w:val="0"/>
        <w:rPr>
          <w:rFonts w:hint="eastAsia"/>
          <w:lang w:val="en-US" w:eastAsia="zh-CN"/>
        </w:rPr>
      </w:pPr>
      <w:bookmarkStart w:id="90" w:name="_Toc4715"/>
      <w:r>
        <w:rPr>
          <w:rFonts w:hint="eastAsia"/>
          <w:lang w:val="en-US" w:eastAsia="zh-CN"/>
        </w:rPr>
        <w:t>4.资料分析</w:t>
      </w:r>
      <w:bookmarkEnd w:id="90"/>
    </w:p>
    <w:p w14:paraId="066F9B2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收集资料的获取渠道主要有以下五条。</w:t>
      </w:r>
    </w:p>
    <w:p w14:paraId="6F5370B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lang w:val="en-US" w:eastAsia="zh-CN"/>
        </w:rPr>
        <w:t>地块利用变迁资料：Google earth和天地图等历史影像，政府官方网站的规划信息等。</w:t>
      </w:r>
    </w:p>
    <w:p w14:paraId="1ACACB9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仿宋" w:cs="Times New Roman"/>
          <w:color w:val="auto"/>
          <w:lang w:val="en-US" w:eastAsia="zh-CN"/>
        </w:rPr>
        <w:t>2、</w:t>
      </w:r>
      <w:r>
        <w:rPr>
          <w:rFonts w:hint="default" w:ascii="Times New Roman" w:hAnsi="Times New Roman" w:eastAsia="宋体" w:cs="Times New Roman"/>
          <w:color w:val="auto"/>
          <w:sz w:val="24"/>
          <w:szCs w:val="24"/>
          <w:lang w:val="en-US" w:eastAsia="zh-CN"/>
        </w:rPr>
        <w:t>地块环境资料：从原土地使用权人获取历史环境记录资料，从政府规划、国土及环保部门公共资料查询。</w:t>
      </w:r>
    </w:p>
    <w:p w14:paraId="45CCC59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地块相关文件：包括地块内部情况、规划布置情况、地质资料等，从原土地使用权人、现土地使用权人和政府公开信息获取，地质资料等从本单位档案室查询。</w:t>
      </w:r>
    </w:p>
    <w:p w14:paraId="19BA06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有关政府文件：各类环境保护法规条例，发布的环境资料等，从政府部门门户网站获取。</w:t>
      </w:r>
    </w:p>
    <w:p w14:paraId="65FA1BF1">
      <w:pPr>
        <w:pStyle w:val="4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地块所在区域自然环境和社会信息：从政府部门公开资料和本单位存档资料查询获取。</w:t>
      </w:r>
    </w:p>
    <w:p w14:paraId="0B4897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本次调查地块资料收集情况见表</w:t>
      </w:r>
      <w:r>
        <w:rPr>
          <w:rFonts w:hint="eastAsia" w:cs="Times New Roman" w:eastAsiaTheme="minorEastAsia"/>
          <w:color w:val="auto"/>
          <w:lang w:val="en-US" w:eastAsia="zh-CN"/>
        </w:rPr>
        <w:t>4.1-1</w:t>
      </w:r>
      <w:r>
        <w:rPr>
          <w:rFonts w:hint="default" w:ascii="Times New Roman" w:hAnsi="Times New Roman" w:cs="Times New Roman" w:eastAsiaTheme="minorEastAsia"/>
          <w:color w:val="auto"/>
          <w:lang w:val="en-US" w:eastAsia="zh-CN"/>
        </w:rPr>
        <w:t>。</w:t>
      </w:r>
    </w:p>
    <w:p w14:paraId="66BB748A">
      <w:pPr>
        <w:pStyle w:val="42"/>
        <w:bidi w:val="0"/>
        <w:spacing w:line="240" w:lineRule="auto"/>
        <w:jc w:val="center"/>
        <w:rPr>
          <w:rFonts w:hint="eastAsia" w:ascii="黑体" w:hAnsi="黑体" w:eastAsia="黑体" w:cs="黑体"/>
          <w:b w:val="0"/>
          <w:bCs/>
          <w:lang w:val="en-US" w:eastAsia="zh-CN"/>
        </w:rPr>
      </w:pPr>
      <w:bookmarkStart w:id="91" w:name="_Toc20604"/>
      <w:r>
        <w:rPr>
          <w:rFonts w:hint="eastAsia" w:ascii="黑体" w:hAnsi="黑体" w:eastAsia="黑体" w:cs="黑体"/>
          <w:b w:val="0"/>
          <w:bCs/>
          <w:lang w:val="en-US" w:eastAsia="zh-CN"/>
        </w:rPr>
        <w:t>表4.1-1  调查资料收集情况</w:t>
      </w:r>
      <w:bookmarkEnd w:id="91"/>
    </w:p>
    <w:tbl>
      <w:tblPr>
        <w:tblStyle w:val="31"/>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4653"/>
        <w:gridCol w:w="589"/>
        <w:gridCol w:w="2629"/>
      </w:tblGrid>
      <w:tr w14:paraId="3CA5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7B3A38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kern w:val="2"/>
                <w:sz w:val="21"/>
                <w:szCs w:val="21"/>
                <w:vertAlign w:val="baseline"/>
                <w:lang w:val="en-US" w:eastAsia="zh-CN" w:bidi="ar-SA"/>
              </w:rPr>
            </w:pPr>
            <w:bookmarkStart w:id="92" w:name="_Toc10677"/>
            <w:r>
              <w:rPr>
                <w:rFonts w:hint="eastAsia" w:ascii="Times New Roman" w:hAnsi="Times New Roman" w:eastAsia="宋体" w:cs="Times New Roman"/>
                <w:b/>
                <w:bCs/>
                <w:kern w:val="2"/>
                <w:sz w:val="21"/>
                <w:szCs w:val="21"/>
                <w:vertAlign w:val="baseline"/>
                <w:lang w:val="en-US" w:eastAsia="zh-CN" w:bidi="ar-SA"/>
              </w:rPr>
              <w:t>序号</w:t>
            </w:r>
          </w:p>
        </w:tc>
        <w:tc>
          <w:tcPr>
            <w:tcW w:w="4653" w:type="dxa"/>
            <w:tcBorders>
              <w:tl2br w:val="nil"/>
              <w:tr2bl w:val="nil"/>
            </w:tcBorders>
            <w:noWrap w:val="0"/>
            <w:vAlign w:val="center"/>
          </w:tcPr>
          <w:p w14:paraId="50B84D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kern w:val="2"/>
                <w:sz w:val="21"/>
                <w:szCs w:val="21"/>
                <w:vertAlign w:val="baseline"/>
                <w:lang w:val="en-US" w:eastAsia="zh-CN" w:bidi="ar-SA"/>
              </w:rPr>
            </w:pPr>
            <w:r>
              <w:rPr>
                <w:rFonts w:hint="eastAsia" w:ascii="Times New Roman" w:hAnsi="Times New Roman" w:eastAsia="宋体" w:cs="Times New Roman"/>
                <w:b/>
                <w:bCs/>
                <w:kern w:val="2"/>
                <w:sz w:val="21"/>
                <w:szCs w:val="21"/>
                <w:vertAlign w:val="baseline"/>
                <w:lang w:val="en-US" w:eastAsia="zh-CN" w:bidi="ar-SA"/>
              </w:rPr>
              <w:t>资料信息</w:t>
            </w:r>
          </w:p>
        </w:tc>
        <w:tc>
          <w:tcPr>
            <w:tcW w:w="589" w:type="dxa"/>
            <w:tcBorders>
              <w:tl2br w:val="nil"/>
              <w:tr2bl w:val="nil"/>
            </w:tcBorders>
            <w:noWrap w:val="0"/>
            <w:vAlign w:val="center"/>
          </w:tcPr>
          <w:p w14:paraId="72E991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kern w:val="2"/>
                <w:sz w:val="21"/>
                <w:szCs w:val="21"/>
                <w:vertAlign w:val="baseline"/>
                <w:lang w:val="en-US" w:eastAsia="zh-CN" w:bidi="ar-SA"/>
              </w:rPr>
            </w:pPr>
            <w:r>
              <w:rPr>
                <w:rFonts w:hint="eastAsia" w:ascii="Times New Roman" w:hAnsi="Times New Roman" w:eastAsia="宋体" w:cs="Times New Roman"/>
                <w:b/>
                <w:bCs/>
                <w:kern w:val="2"/>
                <w:sz w:val="21"/>
                <w:szCs w:val="21"/>
                <w:vertAlign w:val="baseline"/>
                <w:lang w:val="en-US" w:eastAsia="zh-CN" w:bidi="ar-SA"/>
              </w:rPr>
              <w:t>有/无</w:t>
            </w:r>
          </w:p>
        </w:tc>
        <w:tc>
          <w:tcPr>
            <w:tcW w:w="2629" w:type="dxa"/>
            <w:tcBorders>
              <w:tl2br w:val="nil"/>
              <w:tr2bl w:val="nil"/>
            </w:tcBorders>
            <w:noWrap w:val="0"/>
            <w:vAlign w:val="center"/>
          </w:tcPr>
          <w:p w14:paraId="34EE20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kern w:val="2"/>
                <w:sz w:val="21"/>
                <w:szCs w:val="21"/>
                <w:vertAlign w:val="baseline"/>
                <w:lang w:val="en-US" w:eastAsia="zh-CN" w:bidi="ar-SA"/>
              </w:rPr>
            </w:pPr>
            <w:r>
              <w:rPr>
                <w:rFonts w:hint="eastAsia" w:ascii="Times New Roman" w:hAnsi="Times New Roman" w:eastAsia="宋体" w:cs="Times New Roman"/>
                <w:b/>
                <w:bCs/>
                <w:kern w:val="2"/>
                <w:sz w:val="21"/>
                <w:szCs w:val="21"/>
                <w:vertAlign w:val="baseline"/>
                <w:lang w:val="en-US" w:eastAsia="zh-CN" w:bidi="ar-SA"/>
              </w:rPr>
              <w:t>资料来源</w:t>
            </w:r>
          </w:p>
        </w:tc>
      </w:tr>
      <w:tr w14:paraId="06B4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285CC0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1</w:t>
            </w:r>
          </w:p>
        </w:tc>
        <w:tc>
          <w:tcPr>
            <w:tcW w:w="7871" w:type="dxa"/>
            <w:gridSpan w:val="3"/>
            <w:tcBorders>
              <w:tl2br w:val="nil"/>
              <w:tr2bl w:val="nil"/>
            </w:tcBorders>
            <w:noWrap w:val="0"/>
            <w:vAlign w:val="center"/>
          </w:tcPr>
          <w:p w14:paraId="22E77B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项目地块利用变迁资料</w:t>
            </w:r>
          </w:p>
        </w:tc>
      </w:tr>
      <w:tr w14:paraId="6141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10932F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1.1</w:t>
            </w:r>
          </w:p>
        </w:tc>
        <w:tc>
          <w:tcPr>
            <w:tcW w:w="4653" w:type="dxa"/>
            <w:tcBorders>
              <w:tl2br w:val="nil"/>
              <w:tr2bl w:val="nil"/>
            </w:tcBorders>
            <w:noWrap w:val="0"/>
            <w:vAlign w:val="center"/>
          </w:tcPr>
          <w:p w14:paraId="5DA9FA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用来辨识项目地块及其</w:t>
            </w:r>
            <w:r>
              <w:rPr>
                <w:rFonts w:hint="eastAsia" w:cs="Times New Roman"/>
                <w:kern w:val="2"/>
                <w:sz w:val="21"/>
                <w:szCs w:val="21"/>
                <w:vertAlign w:val="baseline"/>
                <w:lang w:val="en-US" w:eastAsia="zh-CN" w:bidi="ar-SA"/>
              </w:rPr>
              <w:t>邻近</w:t>
            </w:r>
            <w:r>
              <w:rPr>
                <w:rFonts w:hint="default" w:ascii="Times New Roman" w:hAnsi="Times New Roman" w:eastAsia="宋体" w:cs="Times New Roman"/>
                <w:kern w:val="2"/>
                <w:sz w:val="21"/>
                <w:szCs w:val="21"/>
                <w:vertAlign w:val="baseline"/>
                <w:lang w:val="en-US" w:eastAsia="zh-CN" w:bidi="ar-SA"/>
              </w:rPr>
              <w:t>区域的开发及活动状况的航片或卫星照片</w:t>
            </w:r>
          </w:p>
        </w:tc>
        <w:tc>
          <w:tcPr>
            <w:tcW w:w="589" w:type="dxa"/>
            <w:tcBorders>
              <w:tl2br w:val="nil"/>
              <w:tr2bl w:val="nil"/>
            </w:tcBorders>
            <w:noWrap w:val="0"/>
            <w:vAlign w:val="center"/>
          </w:tcPr>
          <w:p w14:paraId="33E7A1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有</w:t>
            </w:r>
          </w:p>
        </w:tc>
        <w:tc>
          <w:tcPr>
            <w:tcW w:w="2629" w:type="dxa"/>
            <w:tcBorders>
              <w:tl2br w:val="nil"/>
              <w:tr2bl w:val="nil"/>
            </w:tcBorders>
            <w:noWrap w:val="0"/>
            <w:vAlign w:val="center"/>
          </w:tcPr>
          <w:p w14:paraId="462A7B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Google earth</w:t>
            </w:r>
            <w:r>
              <w:rPr>
                <w:rFonts w:hint="eastAsia" w:cs="Times New Roman"/>
                <w:kern w:val="2"/>
                <w:sz w:val="21"/>
                <w:szCs w:val="21"/>
                <w:vertAlign w:val="baseline"/>
                <w:lang w:val="en-US" w:eastAsia="zh-CN" w:bidi="ar-SA"/>
              </w:rPr>
              <w:t>，</w:t>
            </w:r>
            <w:r>
              <w:rPr>
                <w:rFonts w:hint="default" w:ascii="Times New Roman" w:hAnsi="Times New Roman" w:eastAsia="宋体" w:cs="Times New Roman"/>
                <w:kern w:val="2"/>
                <w:sz w:val="21"/>
                <w:szCs w:val="21"/>
                <w:vertAlign w:val="baseline"/>
                <w:lang w:val="en-US" w:eastAsia="zh-CN" w:bidi="ar-SA"/>
              </w:rPr>
              <w:t>地图</w:t>
            </w:r>
            <w:r>
              <w:rPr>
                <w:rFonts w:hint="eastAsia" w:ascii="Times New Roman" w:hAnsi="Times New Roman" w:eastAsia="宋体" w:cs="Times New Roman"/>
                <w:kern w:val="2"/>
                <w:sz w:val="21"/>
                <w:szCs w:val="21"/>
                <w:vertAlign w:val="baseline"/>
                <w:lang w:val="en-US" w:eastAsia="zh-CN" w:bidi="ar-SA"/>
              </w:rPr>
              <w:t>影像</w:t>
            </w:r>
          </w:p>
        </w:tc>
      </w:tr>
      <w:tr w14:paraId="0571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345AFC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1.2</w:t>
            </w:r>
          </w:p>
        </w:tc>
        <w:tc>
          <w:tcPr>
            <w:tcW w:w="4653" w:type="dxa"/>
            <w:tcBorders>
              <w:tl2br w:val="nil"/>
              <w:tr2bl w:val="nil"/>
            </w:tcBorders>
            <w:noWrap w:val="0"/>
            <w:vAlign w:val="center"/>
          </w:tcPr>
          <w:p w14:paraId="7A7731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项目地块的土地利用及规划资料</w:t>
            </w:r>
          </w:p>
        </w:tc>
        <w:tc>
          <w:tcPr>
            <w:tcW w:w="589" w:type="dxa"/>
            <w:tcBorders>
              <w:tl2br w:val="nil"/>
              <w:tr2bl w:val="nil"/>
            </w:tcBorders>
            <w:noWrap w:val="0"/>
            <w:vAlign w:val="center"/>
          </w:tcPr>
          <w:p w14:paraId="5437E1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有</w:t>
            </w:r>
          </w:p>
        </w:tc>
        <w:tc>
          <w:tcPr>
            <w:tcW w:w="2629" w:type="dxa"/>
            <w:tcBorders>
              <w:tl2br w:val="nil"/>
              <w:tr2bl w:val="nil"/>
            </w:tcBorders>
            <w:noWrap w:val="0"/>
            <w:vAlign w:val="center"/>
          </w:tcPr>
          <w:p w14:paraId="71E08D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枣庄市</w:t>
            </w:r>
            <w:r>
              <w:rPr>
                <w:rFonts w:hint="eastAsia" w:ascii="Times New Roman" w:hAnsi="Times New Roman" w:eastAsia="宋体" w:cs="Times New Roman"/>
                <w:kern w:val="2"/>
                <w:sz w:val="21"/>
                <w:szCs w:val="21"/>
                <w:vertAlign w:val="baseline"/>
                <w:lang w:val="en-US" w:eastAsia="zh-CN" w:bidi="ar-SA"/>
              </w:rPr>
              <w:t>自然资源和规划局</w:t>
            </w:r>
          </w:p>
        </w:tc>
      </w:tr>
      <w:tr w14:paraId="7496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522330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1.3</w:t>
            </w:r>
          </w:p>
        </w:tc>
        <w:tc>
          <w:tcPr>
            <w:tcW w:w="4653" w:type="dxa"/>
            <w:tcBorders>
              <w:tl2br w:val="nil"/>
              <w:tr2bl w:val="nil"/>
            </w:tcBorders>
            <w:noWrap w:val="0"/>
            <w:vAlign w:val="center"/>
          </w:tcPr>
          <w:p w14:paraId="4ADFC1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其他有助于评价项目地块污染的历史资料平面布置图</w:t>
            </w:r>
          </w:p>
        </w:tc>
        <w:tc>
          <w:tcPr>
            <w:tcW w:w="589" w:type="dxa"/>
            <w:tcBorders>
              <w:tl2br w:val="nil"/>
              <w:tr2bl w:val="nil"/>
            </w:tcBorders>
            <w:noWrap w:val="0"/>
            <w:vAlign w:val="center"/>
          </w:tcPr>
          <w:p w14:paraId="49F89A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有</w:t>
            </w:r>
          </w:p>
        </w:tc>
        <w:tc>
          <w:tcPr>
            <w:tcW w:w="2629" w:type="dxa"/>
            <w:tcBorders>
              <w:tl2br w:val="nil"/>
              <w:tr2bl w:val="nil"/>
            </w:tcBorders>
            <w:noWrap w:val="0"/>
            <w:vAlign w:val="center"/>
          </w:tcPr>
          <w:p w14:paraId="7BE147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现场踏勘、Google earth 历史卫星图</w:t>
            </w:r>
          </w:p>
        </w:tc>
      </w:tr>
      <w:tr w14:paraId="6FDA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39B899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1.4</w:t>
            </w:r>
          </w:p>
        </w:tc>
        <w:tc>
          <w:tcPr>
            <w:tcW w:w="4653" w:type="dxa"/>
            <w:tcBorders>
              <w:tl2br w:val="nil"/>
              <w:tr2bl w:val="nil"/>
            </w:tcBorders>
            <w:noWrap w:val="0"/>
            <w:vAlign w:val="center"/>
          </w:tcPr>
          <w:p w14:paraId="64BF2A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项目地块变迁过程中的地块内建筑、设施、工艺流程和生产污染的变化情况</w:t>
            </w:r>
          </w:p>
        </w:tc>
        <w:tc>
          <w:tcPr>
            <w:tcW w:w="589" w:type="dxa"/>
            <w:tcBorders>
              <w:tl2br w:val="nil"/>
              <w:tr2bl w:val="nil"/>
            </w:tcBorders>
            <w:noWrap w:val="0"/>
            <w:vAlign w:val="center"/>
          </w:tcPr>
          <w:p w14:paraId="09716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有</w:t>
            </w:r>
          </w:p>
        </w:tc>
        <w:tc>
          <w:tcPr>
            <w:tcW w:w="2629" w:type="dxa"/>
            <w:tcBorders>
              <w:tl2br w:val="nil"/>
              <w:tr2bl w:val="nil"/>
            </w:tcBorders>
            <w:noWrap w:val="0"/>
            <w:vAlign w:val="center"/>
          </w:tcPr>
          <w:p w14:paraId="79E3C0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人员访谈、</w:t>
            </w:r>
            <w:r>
              <w:rPr>
                <w:rFonts w:hint="default" w:ascii="Times New Roman" w:hAnsi="Times New Roman" w:eastAsia="宋体" w:cs="Times New Roman"/>
                <w:kern w:val="2"/>
                <w:sz w:val="21"/>
                <w:szCs w:val="21"/>
                <w:vertAlign w:val="baseline"/>
                <w:lang w:val="en-US" w:eastAsia="zh-CN" w:bidi="ar-SA"/>
              </w:rPr>
              <w:t>现场踏勘、Google earth 历史卫星图</w:t>
            </w:r>
          </w:p>
        </w:tc>
      </w:tr>
      <w:tr w14:paraId="3E93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0BEAF6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1.5</w:t>
            </w:r>
          </w:p>
        </w:tc>
        <w:tc>
          <w:tcPr>
            <w:tcW w:w="4653" w:type="dxa"/>
            <w:tcBorders>
              <w:tl2br w:val="nil"/>
              <w:tr2bl w:val="nil"/>
            </w:tcBorders>
            <w:noWrap w:val="0"/>
            <w:vAlign w:val="center"/>
          </w:tcPr>
          <w:p w14:paraId="0A5406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土地管理机构的土地登记资料</w:t>
            </w:r>
          </w:p>
        </w:tc>
        <w:tc>
          <w:tcPr>
            <w:tcW w:w="589" w:type="dxa"/>
            <w:tcBorders>
              <w:tl2br w:val="nil"/>
              <w:tr2bl w:val="nil"/>
            </w:tcBorders>
            <w:noWrap w:val="0"/>
            <w:vAlign w:val="center"/>
          </w:tcPr>
          <w:p w14:paraId="3EE46F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无</w:t>
            </w:r>
          </w:p>
        </w:tc>
        <w:tc>
          <w:tcPr>
            <w:tcW w:w="2629" w:type="dxa"/>
            <w:tcBorders>
              <w:tl2br w:val="nil"/>
              <w:tr2bl w:val="nil"/>
            </w:tcBorders>
            <w:noWrap w:val="0"/>
            <w:vAlign w:val="center"/>
          </w:tcPr>
          <w:p w14:paraId="242F72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w:t>
            </w:r>
          </w:p>
        </w:tc>
      </w:tr>
      <w:tr w14:paraId="30DE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20285B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2</w:t>
            </w:r>
          </w:p>
        </w:tc>
        <w:tc>
          <w:tcPr>
            <w:tcW w:w="7871" w:type="dxa"/>
            <w:gridSpan w:val="3"/>
            <w:tcBorders>
              <w:tl2br w:val="nil"/>
              <w:tr2bl w:val="nil"/>
            </w:tcBorders>
            <w:noWrap w:val="0"/>
            <w:vAlign w:val="center"/>
          </w:tcPr>
          <w:p w14:paraId="01F0DD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项目地块环境资料</w:t>
            </w:r>
          </w:p>
        </w:tc>
      </w:tr>
      <w:tr w14:paraId="2B93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371242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2.1</w:t>
            </w:r>
          </w:p>
        </w:tc>
        <w:tc>
          <w:tcPr>
            <w:tcW w:w="4653" w:type="dxa"/>
            <w:tcBorders>
              <w:tl2br w:val="nil"/>
              <w:tr2bl w:val="nil"/>
            </w:tcBorders>
            <w:noWrap w:val="0"/>
            <w:vAlign w:val="center"/>
          </w:tcPr>
          <w:p w14:paraId="5B4729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项目地块内土壤及地下水污染记录</w:t>
            </w:r>
          </w:p>
        </w:tc>
        <w:tc>
          <w:tcPr>
            <w:tcW w:w="589" w:type="dxa"/>
            <w:tcBorders>
              <w:tl2br w:val="nil"/>
              <w:tr2bl w:val="nil"/>
            </w:tcBorders>
            <w:noWrap w:val="0"/>
            <w:vAlign w:val="center"/>
          </w:tcPr>
          <w:p w14:paraId="548F11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无</w:t>
            </w:r>
          </w:p>
        </w:tc>
        <w:tc>
          <w:tcPr>
            <w:tcW w:w="2629" w:type="dxa"/>
            <w:tcBorders>
              <w:tl2br w:val="nil"/>
              <w:tr2bl w:val="nil"/>
            </w:tcBorders>
            <w:noWrap w:val="0"/>
            <w:vAlign w:val="center"/>
          </w:tcPr>
          <w:p w14:paraId="3EF110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w:t>
            </w:r>
          </w:p>
        </w:tc>
      </w:tr>
      <w:tr w14:paraId="70A0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20D665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2.2</w:t>
            </w:r>
          </w:p>
        </w:tc>
        <w:tc>
          <w:tcPr>
            <w:tcW w:w="4653" w:type="dxa"/>
            <w:tcBorders>
              <w:tl2br w:val="nil"/>
              <w:tr2bl w:val="nil"/>
            </w:tcBorders>
            <w:noWrap w:val="0"/>
            <w:vAlign w:val="center"/>
          </w:tcPr>
          <w:p w14:paraId="5C423B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项目地块内危险废物堆放记录</w:t>
            </w:r>
          </w:p>
        </w:tc>
        <w:tc>
          <w:tcPr>
            <w:tcW w:w="589" w:type="dxa"/>
            <w:tcBorders>
              <w:tl2br w:val="nil"/>
              <w:tr2bl w:val="nil"/>
            </w:tcBorders>
            <w:noWrap w:val="0"/>
            <w:vAlign w:val="center"/>
          </w:tcPr>
          <w:p w14:paraId="28115F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无</w:t>
            </w:r>
          </w:p>
        </w:tc>
        <w:tc>
          <w:tcPr>
            <w:tcW w:w="2629" w:type="dxa"/>
            <w:tcBorders>
              <w:tl2br w:val="nil"/>
              <w:tr2bl w:val="nil"/>
            </w:tcBorders>
            <w:noWrap w:val="0"/>
            <w:vAlign w:val="center"/>
          </w:tcPr>
          <w:p w14:paraId="0C3D5C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w:t>
            </w:r>
          </w:p>
        </w:tc>
      </w:tr>
      <w:tr w14:paraId="6BC2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3B237E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2.3</w:t>
            </w:r>
          </w:p>
        </w:tc>
        <w:tc>
          <w:tcPr>
            <w:tcW w:w="4653" w:type="dxa"/>
            <w:tcBorders>
              <w:tl2br w:val="nil"/>
              <w:tr2bl w:val="nil"/>
            </w:tcBorders>
            <w:noWrap w:val="0"/>
            <w:vAlign w:val="center"/>
          </w:tcPr>
          <w:p w14:paraId="0B13F0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项目地块与周边敏感目标的位置关系</w:t>
            </w:r>
          </w:p>
        </w:tc>
        <w:tc>
          <w:tcPr>
            <w:tcW w:w="589" w:type="dxa"/>
            <w:tcBorders>
              <w:tl2br w:val="nil"/>
              <w:tr2bl w:val="nil"/>
            </w:tcBorders>
            <w:noWrap w:val="0"/>
            <w:vAlign w:val="center"/>
          </w:tcPr>
          <w:p w14:paraId="49B9EE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有</w:t>
            </w:r>
          </w:p>
        </w:tc>
        <w:tc>
          <w:tcPr>
            <w:tcW w:w="2629" w:type="dxa"/>
            <w:tcBorders>
              <w:tl2br w:val="nil"/>
              <w:tr2bl w:val="nil"/>
            </w:tcBorders>
            <w:noWrap w:val="0"/>
            <w:vAlign w:val="center"/>
          </w:tcPr>
          <w:p w14:paraId="7822EF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现场踏勘、Google earth</w:t>
            </w:r>
          </w:p>
        </w:tc>
      </w:tr>
      <w:tr w14:paraId="24F7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3E0347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2.4</w:t>
            </w:r>
          </w:p>
        </w:tc>
        <w:tc>
          <w:tcPr>
            <w:tcW w:w="4653" w:type="dxa"/>
            <w:tcBorders>
              <w:tl2br w:val="nil"/>
              <w:tr2bl w:val="nil"/>
            </w:tcBorders>
            <w:noWrap w:val="0"/>
            <w:vAlign w:val="center"/>
          </w:tcPr>
          <w:p w14:paraId="61563C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项目地块与周边地块历史变迁资料</w:t>
            </w:r>
          </w:p>
        </w:tc>
        <w:tc>
          <w:tcPr>
            <w:tcW w:w="589" w:type="dxa"/>
            <w:tcBorders>
              <w:tl2br w:val="nil"/>
              <w:tr2bl w:val="nil"/>
            </w:tcBorders>
            <w:noWrap w:val="0"/>
            <w:vAlign w:val="center"/>
          </w:tcPr>
          <w:p w14:paraId="7E15F1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有</w:t>
            </w:r>
          </w:p>
        </w:tc>
        <w:tc>
          <w:tcPr>
            <w:tcW w:w="2629" w:type="dxa"/>
            <w:tcBorders>
              <w:tl2br w:val="nil"/>
              <w:tr2bl w:val="nil"/>
            </w:tcBorders>
            <w:noWrap w:val="0"/>
            <w:vAlign w:val="center"/>
          </w:tcPr>
          <w:p w14:paraId="57769C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Google earth、</w:t>
            </w:r>
            <w:r>
              <w:rPr>
                <w:rFonts w:hint="eastAsia" w:ascii="Times New Roman" w:hAnsi="Times New Roman" w:eastAsia="宋体" w:cs="Times New Roman"/>
                <w:kern w:val="2"/>
                <w:sz w:val="21"/>
                <w:szCs w:val="21"/>
                <w:vertAlign w:val="baseline"/>
                <w:lang w:val="en-US" w:eastAsia="zh-CN" w:bidi="ar-SA"/>
              </w:rPr>
              <w:t>人员访谈</w:t>
            </w:r>
          </w:p>
        </w:tc>
      </w:tr>
      <w:tr w14:paraId="707A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2D9C42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3</w:t>
            </w:r>
          </w:p>
        </w:tc>
        <w:tc>
          <w:tcPr>
            <w:tcW w:w="7871" w:type="dxa"/>
            <w:gridSpan w:val="3"/>
            <w:tcBorders>
              <w:tl2br w:val="nil"/>
              <w:tr2bl w:val="nil"/>
            </w:tcBorders>
            <w:noWrap w:val="0"/>
            <w:vAlign w:val="center"/>
          </w:tcPr>
          <w:p w14:paraId="00AB50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项目地块相关记录</w:t>
            </w:r>
          </w:p>
        </w:tc>
      </w:tr>
      <w:tr w14:paraId="0138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28BA97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3.1</w:t>
            </w:r>
          </w:p>
        </w:tc>
        <w:tc>
          <w:tcPr>
            <w:tcW w:w="4653" w:type="dxa"/>
            <w:tcBorders>
              <w:tl2br w:val="nil"/>
              <w:tr2bl w:val="nil"/>
            </w:tcBorders>
            <w:noWrap w:val="0"/>
            <w:vAlign w:val="center"/>
          </w:tcPr>
          <w:p w14:paraId="1FB796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产品、原辅料和中间体清单、平面布置图、工艺流程介绍</w:t>
            </w:r>
          </w:p>
        </w:tc>
        <w:tc>
          <w:tcPr>
            <w:tcW w:w="589" w:type="dxa"/>
            <w:tcBorders>
              <w:tl2br w:val="nil"/>
              <w:tr2bl w:val="nil"/>
            </w:tcBorders>
            <w:noWrap w:val="0"/>
            <w:vAlign w:val="center"/>
          </w:tcPr>
          <w:p w14:paraId="3EBE68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有</w:t>
            </w:r>
          </w:p>
        </w:tc>
        <w:tc>
          <w:tcPr>
            <w:tcW w:w="2629" w:type="dxa"/>
            <w:tcBorders>
              <w:tl2br w:val="nil"/>
              <w:tr2bl w:val="nil"/>
            </w:tcBorders>
            <w:noWrap w:val="0"/>
            <w:vAlign w:val="center"/>
          </w:tcPr>
          <w:p w14:paraId="1C4EEA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人员访谈、现场踏勘</w:t>
            </w:r>
          </w:p>
        </w:tc>
      </w:tr>
      <w:tr w14:paraId="5BD1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2BB397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3.2</w:t>
            </w:r>
          </w:p>
        </w:tc>
        <w:tc>
          <w:tcPr>
            <w:tcW w:w="4653" w:type="dxa"/>
            <w:tcBorders>
              <w:tl2br w:val="nil"/>
              <w:tr2bl w:val="nil"/>
            </w:tcBorders>
            <w:noWrap w:val="0"/>
            <w:vAlign w:val="center"/>
          </w:tcPr>
          <w:p w14:paraId="64D8B8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记录在案的环境污染事故记录</w:t>
            </w:r>
          </w:p>
        </w:tc>
        <w:tc>
          <w:tcPr>
            <w:tcW w:w="589" w:type="dxa"/>
            <w:tcBorders>
              <w:tl2br w:val="nil"/>
              <w:tr2bl w:val="nil"/>
            </w:tcBorders>
            <w:noWrap w:val="0"/>
            <w:vAlign w:val="center"/>
          </w:tcPr>
          <w:p w14:paraId="72B2CE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无</w:t>
            </w:r>
          </w:p>
        </w:tc>
        <w:tc>
          <w:tcPr>
            <w:tcW w:w="2629" w:type="dxa"/>
            <w:tcBorders>
              <w:tl2br w:val="nil"/>
              <w:tr2bl w:val="nil"/>
            </w:tcBorders>
            <w:noWrap w:val="0"/>
            <w:vAlign w:val="center"/>
          </w:tcPr>
          <w:p w14:paraId="5B87B2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w:t>
            </w:r>
          </w:p>
        </w:tc>
      </w:tr>
      <w:tr w14:paraId="35F4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0508C2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3.3</w:t>
            </w:r>
          </w:p>
        </w:tc>
        <w:tc>
          <w:tcPr>
            <w:tcW w:w="4653" w:type="dxa"/>
            <w:tcBorders>
              <w:tl2br w:val="nil"/>
              <w:tr2bl w:val="nil"/>
            </w:tcBorders>
            <w:noWrap w:val="0"/>
            <w:vAlign w:val="center"/>
          </w:tcPr>
          <w:p w14:paraId="411CFB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环境监测数据</w:t>
            </w:r>
          </w:p>
        </w:tc>
        <w:tc>
          <w:tcPr>
            <w:tcW w:w="589" w:type="dxa"/>
            <w:tcBorders>
              <w:tl2br w:val="nil"/>
              <w:tr2bl w:val="nil"/>
            </w:tcBorders>
            <w:noWrap w:val="0"/>
            <w:vAlign w:val="center"/>
          </w:tcPr>
          <w:p w14:paraId="27004E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无</w:t>
            </w:r>
          </w:p>
        </w:tc>
        <w:tc>
          <w:tcPr>
            <w:tcW w:w="2629" w:type="dxa"/>
            <w:tcBorders>
              <w:tl2br w:val="nil"/>
              <w:tr2bl w:val="nil"/>
            </w:tcBorders>
            <w:noWrap w:val="0"/>
            <w:vAlign w:val="center"/>
          </w:tcPr>
          <w:p w14:paraId="11A737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w:t>
            </w:r>
          </w:p>
        </w:tc>
      </w:tr>
      <w:tr w14:paraId="10A5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300A1D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3.4</w:t>
            </w:r>
          </w:p>
        </w:tc>
        <w:tc>
          <w:tcPr>
            <w:tcW w:w="4653" w:type="dxa"/>
            <w:tcBorders>
              <w:tl2br w:val="nil"/>
              <w:tr2bl w:val="nil"/>
            </w:tcBorders>
            <w:noWrap w:val="0"/>
            <w:vAlign w:val="center"/>
          </w:tcPr>
          <w:p w14:paraId="7F41D5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地质勘察报告</w:t>
            </w:r>
          </w:p>
        </w:tc>
        <w:tc>
          <w:tcPr>
            <w:tcW w:w="589" w:type="dxa"/>
            <w:tcBorders>
              <w:tl2br w:val="nil"/>
              <w:tr2bl w:val="nil"/>
            </w:tcBorders>
            <w:noWrap w:val="0"/>
            <w:vAlign w:val="center"/>
          </w:tcPr>
          <w:p w14:paraId="5724B2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有</w:t>
            </w:r>
          </w:p>
        </w:tc>
        <w:tc>
          <w:tcPr>
            <w:tcW w:w="2629" w:type="dxa"/>
            <w:tcBorders>
              <w:tl2br w:val="nil"/>
              <w:tr2bl w:val="nil"/>
            </w:tcBorders>
            <w:noWrap w:val="0"/>
            <w:vAlign w:val="center"/>
          </w:tcPr>
          <w:p w14:paraId="1D534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highlight w:val="none"/>
                <w:vertAlign w:val="baseline"/>
                <w:lang w:val="en-US" w:eastAsia="zh-CN" w:bidi="ar-SA"/>
              </w:rPr>
              <w:t>《来泉片区AB地块岩土工程勘察报告》</w:t>
            </w:r>
          </w:p>
        </w:tc>
      </w:tr>
      <w:tr w14:paraId="1B76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0D4D02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4</w:t>
            </w:r>
          </w:p>
        </w:tc>
        <w:tc>
          <w:tcPr>
            <w:tcW w:w="7871" w:type="dxa"/>
            <w:gridSpan w:val="3"/>
            <w:tcBorders>
              <w:tl2br w:val="nil"/>
              <w:tr2bl w:val="nil"/>
            </w:tcBorders>
            <w:noWrap w:val="0"/>
            <w:vAlign w:val="center"/>
          </w:tcPr>
          <w:p w14:paraId="6718A3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有政府机关和权威机构所保存和发布的环境资料</w:t>
            </w:r>
          </w:p>
        </w:tc>
      </w:tr>
      <w:tr w14:paraId="1C65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44173D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4.1</w:t>
            </w:r>
          </w:p>
        </w:tc>
        <w:tc>
          <w:tcPr>
            <w:tcW w:w="4653" w:type="dxa"/>
            <w:tcBorders>
              <w:tl2br w:val="nil"/>
              <w:tr2bl w:val="nil"/>
            </w:tcBorders>
            <w:noWrap w:val="0"/>
            <w:vAlign w:val="center"/>
          </w:tcPr>
          <w:p w14:paraId="51F611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周边主要污染源环评文件</w:t>
            </w:r>
          </w:p>
        </w:tc>
        <w:tc>
          <w:tcPr>
            <w:tcW w:w="589" w:type="dxa"/>
            <w:tcBorders>
              <w:tl2br w:val="nil"/>
              <w:tr2bl w:val="nil"/>
            </w:tcBorders>
            <w:noWrap w:val="0"/>
            <w:vAlign w:val="center"/>
          </w:tcPr>
          <w:p w14:paraId="1F18E0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有</w:t>
            </w:r>
          </w:p>
        </w:tc>
        <w:tc>
          <w:tcPr>
            <w:tcW w:w="2629" w:type="dxa"/>
            <w:tcBorders>
              <w:tl2br w:val="nil"/>
              <w:tr2bl w:val="nil"/>
            </w:tcBorders>
            <w:noWrap w:val="0"/>
            <w:vAlign w:val="center"/>
          </w:tcPr>
          <w:p w14:paraId="075AE8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w:t>
            </w:r>
          </w:p>
        </w:tc>
      </w:tr>
      <w:tr w14:paraId="77A9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2CD1CF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4.2</w:t>
            </w:r>
          </w:p>
        </w:tc>
        <w:tc>
          <w:tcPr>
            <w:tcW w:w="4653" w:type="dxa"/>
            <w:tcBorders>
              <w:tl2br w:val="nil"/>
              <w:tr2bl w:val="nil"/>
            </w:tcBorders>
            <w:noWrap w:val="0"/>
            <w:vAlign w:val="center"/>
          </w:tcPr>
          <w:p w14:paraId="6D9EAB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环境质量公告</w:t>
            </w:r>
          </w:p>
        </w:tc>
        <w:tc>
          <w:tcPr>
            <w:tcW w:w="589" w:type="dxa"/>
            <w:tcBorders>
              <w:tl2br w:val="nil"/>
              <w:tr2bl w:val="nil"/>
            </w:tcBorders>
            <w:noWrap w:val="0"/>
            <w:vAlign w:val="center"/>
          </w:tcPr>
          <w:p w14:paraId="329D45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有</w:t>
            </w:r>
          </w:p>
        </w:tc>
        <w:tc>
          <w:tcPr>
            <w:tcW w:w="2629" w:type="dxa"/>
            <w:tcBorders>
              <w:tl2br w:val="nil"/>
              <w:tr2bl w:val="nil"/>
            </w:tcBorders>
            <w:noWrap w:val="0"/>
            <w:vAlign w:val="center"/>
          </w:tcPr>
          <w:p w14:paraId="4D4FBC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枣庄市</w:t>
            </w:r>
            <w:r>
              <w:rPr>
                <w:rFonts w:hint="eastAsia" w:ascii="Times New Roman" w:hAnsi="Times New Roman" w:eastAsia="宋体" w:cs="Times New Roman"/>
                <w:kern w:val="2"/>
                <w:sz w:val="21"/>
                <w:szCs w:val="21"/>
                <w:vertAlign w:val="baseline"/>
                <w:lang w:val="en-US" w:eastAsia="zh-CN" w:bidi="ar-SA"/>
              </w:rPr>
              <w:t>生态环境局网站</w:t>
            </w:r>
          </w:p>
        </w:tc>
      </w:tr>
      <w:tr w14:paraId="51D1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737277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4.3</w:t>
            </w:r>
          </w:p>
        </w:tc>
        <w:tc>
          <w:tcPr>
            <w:tcW w:w="4653" w:type="dxa"/>
            <w:tcBorders>
              <w:tl2br w:val="nil"/>
              <w:tr2bl w:val="nil"/>
            </w:tcBorders>
            <w:noWrap w:val="0"/>
            <w:vAlign w:val="center"/>
          </w:tcPr>
          <w:p w14:paraId="29BB29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企业在政府部门相关环境备案或批复</w:t>
            </w:r>
          </w:p>
        </w:tc>
        <w:tc>
          <w:tcPr>
            <w:tcW w:w="589" w:type="dxa"/>
            <w:tcBorders>
              <w:tl2br w:val="nil"/>
              <w:tr2bl w:val="nil"/>
            </w:tcBorders>
            <w:noWrap w:val="0"/>
            <w:vAlign w:val="center"/>
          </w:tcPr>
          <w:p w14:paraId="3A4DAA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无</w:t>
            </w:r>
          </w:p>
        </w:tc>
        <w:tc>
          <w:tcPr>
            <w:tcW w:w="2629" w:type="dxa"/>
            <w:tcBorders>
              <w:tl2br w:val="nil"/>
              <w:tr2bl w:val="nil"/>
            </w:tcBorders>
            <w:noWrap w:val="0"/>
            <w:vAlign w:val="center"/>
          </w:tcPr>
          <w:p w14:paraId="288947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w:t>
            </w:r>
          </w:p>
        </w:tc>
      </w:tr>
      <w:tr w14:paraId="5DDD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2F75F8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5</w:t>
            </w:r>
          </w:p>
        </w:tc>
        <w:tc>
          <w:tcPr>
            <w:tcW w:w="7871" w:type="dxa"/>
            <w:gridSpan w:val="3"/>
            <w:tcBorders>
              <w:tl2br w:val="nil"/>
              <w:tr2bl w:val="nil"/>
            </w:tcBorders>
            <w:noWrap w:val="0"/>
            <w:vAlign w:val="center"/>
          </w:tcPr>
          <w:p w14:paraId="21A00D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lang w:val="en-US" w:eastAsia="zh-CN" w:bidi="ar-SA"/>
              </w:rPr>
              <w:t>项目地块所在区域的自然和社会经济信息</w:t>
            </w:r>
          </w:p>
        </w:tc>
      </w:tr>
      <w:tr w14:paraId="3810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4411D6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5.1</w:t>
            </w:r>
          </w:p>
        </w:tc>
        <w:tc>
          <w:tcPr>
            <w:tcW w:w="4653" w:type="dxa"/>
            <w:tcBorders>
              <w:tl2br w:val="nil"/>
              <w:tr2bl w:val="nil"/>
            </w:tcBorders>
            <w:noWrap w:val="0"/>
            <w:vAlign w:val="center"/>
          </w:tcPr>
          <w:p w14:paraId="5C6E2A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地理位置图、气象水文资料，当地基本统计信息</w:t>
            </w:r>
          </w:p>
        </w:tc>
        <w:tc>
          <w:tcPr>
            <w:tcW w:w="589" w:type="dxa"/>
            <w:tcBorders>
              <w:tl2br w:val="nil"/>
              <w:tr2bl w:val="nil"/>
            </w:tcBorders>
            <w:noWrap w:val="0"/>
            <w:vAlign w:val="center"/>
          </w:tcPr>
          <w:p w14:paraId="60E5AC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有</w:t>
            </w:r>
          </w:p>
        </w:tc>
        <w:tc>
          <w:tcPr>
            <w:tcW w:w="2629" w:type="dxa"/>
            <w:tcBorders>
              <w:tl2br w:val="nil"/>
              <w:tr2bl w:val="nil"/>
            </w:tcBorders>
            <w:noWrap w:val="0"/>
            <w:vAlign w:val="center"/>
          </w:tcPr>
          <w:p w14:paraId="082B7C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相关政府部门官网</w:t>
            </w:r>
          </w:p>
        </w:tc>
      </w:tr>
      <w:tr w14:paraId="2134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l2br w:val="nil"/>
              <w:tr2bl w:val="nil"/>
            </w:tcBorders>
            <w:noWrap w:val="0"/>
            <w:vAlign w:val="center"/>
          </w:tcPr>
          <w:p w14:paraId="5FC34D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5.2</w:t>
            </w:r>
          </w:p>
        </w:tc>
        <w:tc>
          <w:tcPr>
            <w:tcW w:w="4653" w:type="dxa"/>
            <w:tcBorders>
              <w:tl2br w:val="nil"/>
              <w:tr2bl w:val="nil"/>
            </w:tcBorders>
            <w:noWrap w:val="0"/>
            <w:vAlign w:val="center"/>
          </w:tcPr>
          <w:p w14:paraId="4CE425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土地利用的历史和现状，相关国家和地方政策、法律法规</w:t>
            </w:r>
          </w:p>
        </w:tc>
        <w:tc>
          <w:tcPr>
            <w:tcW w:w="589" w:type="dxa"/>
            <w:tcBorders>
              <w:tl2br w:val="nil"/>
              <w:tr2bl w:val="nil"/>
            </w:tcBorders>
            <w:noWrap w:val="0"/>
            <w:vAlign w:val="center"/>
          </w:tcPr>
          <w:p w14:paraId="791792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有</w:t>
            </w:r>
          </w:p>
        </w:tc>
        <w:tc>
          <w:tcPr>
            <w:tcW w:w="2629" w:type="dxa"/>
            <w:tcBorders>
              <w:tl2br w:val="nil"/>
              <w:tr2bl w:val="nil"/>
            </w:tcBorders>
            <w:noWrap w:val="0"/>
            <w:vAlign w:val="center"/>
          </w:tcPr>
          <w:p w14:paraId="3B4220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相关政府部门官网</w:t>
            </w:r>
          </w:p>
        </w:tc>
      </w:tr>
    </w:tbl>
    <w:p w14:paraId="1F7C5F69">
      <w:pPr>
        <w:pStyle w:val="7"/>
        <w:bidi w:val="0"/>
        <w:rPr>
          <w:rFonts w:hint="default"/>
        </w:rPr>
      </w:pPr>
      <w:bookmarkStart w:id="93" w:name="_Toc3394"/>
      <w:r>
        <w:rPr>
          <w:rFonts w:hint="eastAsia"/>
          <w:lang w:val="en-US" w:eastAsia="zh-CN"/>
        </w:rPr>
        <w:t>4</w:t>
      </w:r>
      <w:r>
        <w:rPr>
          <w:rFonts w:hint="default"/>
          <w:lang w:val="en-US" w:eastAsia="zh-CN"/>
        </w:rPr>
        <w:t>.1政府和权威机构资料收集和分析</w:t>
      </w:r>
      <w:bookmarkEnd w:id="92"/>
      <w:bookmarkEnd w:id="93"/>
    </w:p>
    <w:p w14:paraId="2190F422">
      <w:pPr>
        <w:bidi w:val="0"/>
        <w:rPr>
          <w:rFonts w:hint="default"/>
          <w:lang w:val="en-US" w:eastAsia="zh-CN"/>
        </w:rPr>
      </w:pPr>
      <w:r>
        <w:rPr>
          <w:rFonts w:hint="default"/>
          <w:lang w:val="en-US" w:eastAsia="zh-CN"/>
        </w:rPr>
        <w:t>本次调查收集的政府和权威机构资料主要是地块所在区域的利用规划、地块过去的环境信息公告等有关文件和相关图片，以及地块所在区域的水文、地质、气候、地表水、地下水、地形地貌等信息。</w:t>
      </w:r>
    </w:p>
    <w:p w14:paraId="55133827">
      <w:pPr>
        <w:bidi w:val="0"/>
        <w:rPr>
          <w:rFonts w:hint="default" w:ascii="Times New Roman" w:hAnsi="Times New Roman" w:cs="Times New Roman" w:eastAsiaTheme="minorEastAsia"/>
          <w:color w:val="auto"/>
        </w:rPr>
      </w:pPr>
      <w:r>
        <w:rPr>
          <w:rFonts w:hint="default"/>
          <w:lang w:val="en-US" w:eastAsia="zh-CN"/>
        </w:rPr>
        <w:t>通过政府和权威机构资料收集了解到：①在航拍图片、历史卫星影像资料及当地其他资料中可以看出，地块内历史上为</w:t>
      </w:r>
      <w:r>
        <w:rPr>
          <w:rFonts w:hint="eastAsia"/>
          <w:lang w:val="en-US" w:eastAsia="zh-CN"/>
        </w:rPr>
        <w:t>农用地</w:t>
      </w:r>
      <w:r>
        <w:rPr>
          <w:rFonts w:hint="default"/>
          <w:lang w:val="en-US" w:eastAsia="zh-CN"/>
        </w:rPr>
        <w:t>；②该地块所在区域的水文、地质等资料信息见前文。</w:t>
      </w:r>
    </w:p>
    <w:p w14:paraId="457EBE2F">
      <w:pPr>
        <w:pStyle w:val="7"/>
        <w:bidi w:val="0"/>
        <w:rPr>
          <w:rFonts w:hint="default" w:ascii="Times New Roman" w:hAnsi="Times New Roman" w:cs="Times New Roman" w:eastAsiaTheme="minorEastAsia"/>
          <w:color w:val="auto"/>
        </w:rPr>
      </w:pPr>
      <w:bookmarkStart w:id="94" w:name="_Toc20653"/>
      <w:bookmarkStart w:id="95" w:name="_Toc23533"/>
      <w:r>
        <w:rPr>
          <w:rFonts w:hint="default" w:ascii="Times New Roman" w:hAnsi="Times New Roman" w:cs="Times New Roman" w:eastAsiaTheme="minorEastAsia"/>
          <w:color w:val="auto"/>
          <w:lang w:val="en-US" w:eastAsia="zh-CN"/>
        </w:rPr>
        <w:t>4.2地块资料收集和分析</w:t>
      </w:r>
      <w:bookmarkEnd w:id="94"/>
      <w:bookmarkEnd w:id="95"/>
    </w:p>
    <w:p w14:paraId="6EEB3C71">
      <w:pPr>
        <w:bidi w:val="0"/>
        <w:rPr>
          <w:rFonts w:hint="default"/>
          <w:lang w:val="en-US" w:eastAsia="zh-CN"/>
        </w:rPr>
      </w:pPr>
      <w:r>
        <w:rPr>
          <w:rFonts w:hint="default"/>
          <w:lang w:val="en-US" w:eastAsia="zh-CN"/>
        </w:rPr>
        <w:t>在开展本地块污染状况调查工作中，我单位项目组按以下方法和路径进行了资料收集整理工作。</w:t>
      </w:r>
    </w:p>
    <w:p w14:paraId="48E0FE78">
      <w:pPr>
        <w:bidi w:val="0"/>
        <w:rPr>
          <w:rFonts w:hint="default"/>
          <w:lang w:val="en-US" w:eastAsia="zh-CN"/>
        </w:rPr>
      </w:pPr>
      <w:r>
        <w:rPr>
          <w:rFonts w:hint="default"/>
          <w:lang w:val="en-US" w:eastAsia="zh-CN"/>
        </w:rPr>
        <w:t>收集的资料主要包括地块利用变迁资料、地块环境资料、地块相关记录、有关政府文件以及地块所在区域自然社会信息等内容。当地块与邻近地区存在相互污染的可能时，须调查邻近地区的相关记录和资料。调查人员应根据专业知识和经验识别资料中的错误和不合理的信息，资料收集应注意资料的有效性，避免取得错误或过时的资料。</w:t>
      </w:r>
    </w:p>
    <w:p w14:paraId="285DFE5A">
      <w:pPr>
        <w:bidi w:val="0"/>
        <w:rPr>
          <w:rFonts w:hint="default"/>
        </w:rPr>
      </w:pPr>
      <w:r>
        <w:rPr>
          <w:rFonts w:hint="default"/>
          <w:lang w:val="en-US" w:eastAsia="zh-CN"/>
        </w:rPr>
        <w:t>第一阶段调查，项目组广泛联系相关部门和人员，组织完成了对该地块现场勘查、资料收集和人员访谈工作，更好地</w:t>
      </w:r>
      <w:r>
        <w:rPr>
          <w:rFonts w:hint="eastAsia"/>
          <w:lang w:val="en-US" w:eastAsia="zh-CN"/>
        </w:rPr>
        <w:t>了解</w:t>
      </w:r>
      <w:r>
        <w:rPr>
          <w:rFonts w:hint="default"/>
          <w:lang w:val="en-US" w:eastAsia="zh-CN"/>
        </w:rPr>
        <w:t>了该地块平面分布、土地利用变迁、地块周边环境敏感点及相邻地块土地利用等相关资料。202</w:t>
      </w:r>
      <w:r>
        <w:rPr>
          <w:rFonts w:hint="eastAsia"/>
          <w:lang w:val="en-US" w:eastAsia="zh-CN"/>
        </w:rPr>
        <w:t>4</w:t>
      </w:r>
      <w:r>
        <w:rPr>
          <w:rFonts w:hint="default"/>
          <w:lang w:val="en-US" w:eastAsia="zh-CN"/>
        </w:rPr>
        <w:t>年</w:t>
      </w:r>
      <w:r>
        <w:rPr>
          <w:rFonts w:hint="eastAsia"/>
          <w:lang w:val="en-US" w:eastAsia="zh-CN"/>
        </w:rPr>
        <w:t>9</w:t>
      </w:r>
      <w:r>
        <w:rPr>
          <w:rFonts w:hint="default"/>
          <w:lang w:val="en-US" w:eastAsia="zh-CN"/>
        </w:rPr>
        <w:t>月</w:t>
      </w:r>
      <w:r>
        <w:rPr>
          <w:rFonts w:hint="eastAsia"/>
          <w:lang w:val="en-US" w:eastAsia="zh-CN"/>
        </w:rPr>
        <w:t>，</w:t>
      </w:r>
      <w:r>
        <w:rPr>
          <w:rFonts w:hint="default"/>
          <w:lang w:val="en-US" w:eastAsia="zh-CN"/>
        </w:rPr>
        <w:t>我单位组织完成了对该地块现场勘查、资料收集和人员访谈工作。根据这三种方</w:t>
      </w:r>
      <w:r>
        <w:rPr>
          <w:rFonts w:hint="eastAsia"/>
          <w:lang w:val="en-US" w:eastAsia="zh-CN"/>
        </w:rPr>
        <w:t>法可</w:t>
      </w:r>
      <w:r>
        <w:rPr>
          <w:rFonts w:hint="default"/>
          <w:lang w:val="en-US" w:eastAsia="zh-CN"/>
        </w:rPr>
        <w:t>以了解到该地块平面分布、土地利用变迁、地块周边环境敏感点及相邻地块土地利用等相关资料。</w:t>
      </w:r>
    </w:p>
    <w:p w14:paraId="5E2A2BCD">
      <w:pPr>
        <w:bidi w:val="0"/>
        <w:rPr>
          <w:rFonts w:hint="eastAsia"/>
          <w:lang w:val="en-US" w:eastAsia="zh-CN"/>
        </w:rPr>
      </w:pPr>
      <w:r>
        <w:rPr>
          <w:rFonts w:hint="default"/>
          <w:lang w:val="en-US" w:eastAsia="zh-CN"/>
        </w:rPr>
        <w:t>由于卫星影像缺失，本次调查地块200</w:t>
      </w:r>
      <w:r>
        <w:rPr>
          <w:rFonts w:hint="eastAsia"/>
          <w:lang w:val="en-US" w:eastAsia="zh-CN"/>
        </w:rPr>
        <w:t>9</w:t>
      </w:r>
      <w:r>
        <w:rPr>
          <w:rFonts w:hint="default"/>
          <w:lang w:val="en-US" w:eastAsia="zh-CN"/>
        </w:rPr>
        <w:t>年之前地块内变化情况未获得实质性资料。地块一现状为荒地；地块二现状为荒地和菜园，并且东侧存在一条道路；地块内存在一些树木松树，菜园主要种植一些青菜和少量玉米，未动土施工</w:t>
      </w:r>
      <w:r>
        <w:rPr>
          <w:rFonts w:hint="eastAsia"/>
          <w:lang w:val="en-US" w:eastAsia="zh-CN"/>
        </w:rPr>
        <w:t>。</w:t>
      </w:r>
    </w:p>
    <w:p w14:paraId="24D25198">
      <w:pPr>
        <w:bidi w:val="0"/>
        <w:rPr>
          <w:rFonts w:hint="default"/>
          <w:color w:val="auto"/>
          <w:lang w:val="en-US" w:eastAsia="zh-CN"/>
        </w:rPr>
      </w:pPr>
      <w:r>
        <w:rPr>
          <w:rFonts w:hint="eastAsia"/>
          <w:color w:val="auto"/>
          <w:lang w:val="en-US" w:eastAsia="zh-CN"/>
        </w:rPr>
        <w:t>调查地块历史沿革：</w:t>
      </w:r>
    </w:p>
    <w:p w14:paraId="2F9F6AF6">
      <w:pPr>
        <w:bidi w:val="0"/>
        <w:rPr>
          <w:rFonts w:hint="default"/>
          <w:lang w:val="en-US" w:eastAsia="zh-CN"/>
        </w:rPr>
      </w:pPr>
      <w:r>
        <w:rPr>
          <w:rFonts w:hint="eastAsia"/>
          <w:lang w:val="en-US" w:eastAsia="zh-CN"/>
        </w:rPr>
        <w:t>枣庄市薛城区来泉庄村北侧补空地块位于枣庄市薛城区光明大道南侧、原来泉村北侧。</w:t>
      </w:r>
      <w:r>
        <w:rPr>
          <w:rFonts w:hint="default"/>
          <w:lang w:val="en-US" w:eastAsia="zh-CN"/>
        </w:rPr>
        <w:t>地块</w:t>
      </w:r>
      <w:r>
        <w:rPr>
          <w:rFonts w:hint="eastAsia"/>
          <w:lang w:val="en-US" w:eastAsia="zh-CN"/>
        </w:rPr>
        <w:t>历史沿革如下：</w:t>
      </w:r>
    </w:p>
    <w:p w14:paraId="16656D32">
      <w:pPr>
        <w:bidi w:val="0"/>
        <w:rPr>
          <w:rFonts w:hint="default" w:ascii="Times New Roman" w:hAnsi="Times New Roman" w:eastAsia="宋体"/>
          <w:lang w:val="en-US" w:eastAsia="zh-CN"/>
        </w:rPr>
      </w:pPr>
      <w:r>
        <w:rPr>
          <w:rFonts w:hint="eastAsia"/>
          <w:lang w:val="en-US" w:eastAsia="zh-CN"/>
        </w:rPr>
        <w:t>一直为来泉庄村农用地，未发生变化，地块一现状为荒地；地块二现状为荒地和菜园，并且东侧存在一条道路；地块内存在一些树木松树，菜园主要种植一些青菜和少量玉米，未动土施工，地块一和地块二未进行其他生产活动。</w:t>
      </w:r>
    </w:p>
    <w:p w14:paraId="7D91E38E">
      <w:pPr>
        <w:bidi w:val="0"/>
        <w:rPr>
          <w:rFonts w:hint="default"/>
          <w:lang w:val="en-US" w:eastAsia="zh-CN"/>
        </w:rPr>
      </w:pPr>
      <w:r>
        <w:rPr>
          <w:rFonts w:hint="default"/>
          <w:lang w:val="en-US" w:eastAsia="zh-CN"/>
        </w:rPr>
        <w:t>地块历史上不涉及工矿及有毒有害物质的储存输送等用途，无环境污染事件发生</w:t>
      </w:r>
      <w:r>
        <w:rPr>
          <w:rFonts w:hint="eastAsia"/>
          <w:lang w:val="en-US" w:eastAsia="zh-CN"/>
        </w:rPr>
        <w:t>记录，因此地块内历史上对土壤产生影响的可能性较小</w:t>
      </w:r>
      <w:r>
        <w:rPr>
          <w:rFonts w:hint="default"/>
          <w:lang w:val="en-US" w:eastAsia="zh-CN"/>
        </w:rPr>
        <w:t>。</w:t>
      </w:r>
    </w:p>
    <w:p w14:paraId="67FF29D0">
      <w:pPr>
        <w:pStyle w:val="7"/>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lang w:val="en-US" w:eastAsia="zh-CN"/>
        </w:rPr>
      </w:pPr>
      <w:bookmarkStart w:id="96" w:name="_Toc30985"/>
      <w:bookmarkStart w:id="97" w:name="_Toc25595"/>
      <w:r>
        <w:rPr>
          <w:rFonts w:hint="default" w:ascii="Times New Roman" w:hAnsi="Times New Roman" w:eastAsia="宋体" w:cs="Times New Roman"/>
          <w:color w:val="auto"/>
          <w:lang w:val="en-US" w:eastAsia="zh-CN"/>
        </w:rPr>
        <w:t>4.3</w:t>
      </w:r>
      <w:r>
        <w:rPr>
          <w:rFonts w:hint="eastAsia" w:ascii="Times New Roman" w:hAnsi="Times New Roman" w:cs="Times New Roman"/>
          <w:color w:val="auto"/>
          <w:lang w:val="en-US" w:eastAsia="zh-CN"/>
        </w:rPr>
        <w:t>其他</w:t>
      </w:r>
      <w:r>
        <w:rPr>
          <w:rFonts w:hint="default" w:ascii="Times New Roman" w:hAnsi="Times New Roman" w:eastAsia="宋体" w:cs="Times New Roman"/>
          <w:color w:val="auto"/>
          <w:lang w:val="en-US" w:eastAsia="zh-CN"/>
        </w:rPr>
        <w:t>资料收集与分析</w:t>
      </w:r>
      <w:bookmarkEnd w:id="96"/>
      <w:bookmarkEnd w:id="97"/>
    </w:p>
    <w:p w14:paraId="4AFE611A">
      <w:pPr>
        <w:pStyle w:val="8"/>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bookmarkStart w:id="98" w:name="_Toc23386"/>
      <w:bookmarkStart w:id="99" w:name="_Toc15566"/>
      <w:r>
        <w:rPr>
          <w:rFonts w:hint="default" w:ascii="Times New Roman" w:hAnsi="Times New Roman" w:cs="Times New Roman"/>
          <w:color w:val="auto"/>
          <w:lang w:val="en-US" w:eastAsia="zh-CN"/>
        </w:rPr>
        <w:t>4.3.</w:t>
      </w:r>
      <w:r>
        <w:rPr>
          <w:rFonts w:hint="eastAsia" w:cs="Times New Roman"/>
          <w:color w:val="auto"/>
          <w:lang w:val="en-US" w:eastAsia="zh-CN"/>
        </w:rPr>
        <w:t>1</w:t>
      </w:r>
      <w:r>
        <w:rPr>
          <w:rFonts w:hint="default" w:ascii="Times New Roman" w:hAnsi="Times New Roman" w:cs="Times New Roman"/>
          <w:color w:val="auto"/>
          <w:lang w:val="en-US" w:eastAsia="zh-CN"/>
        </w:rPr>
        <w:t>地块内资料收集与分析</w:t>
      </w:r>
      <w:bookmarkEnd w:id="98"/>
      <w:bookmarkEnd w:id="99"/>
    </w:p>
    <w:p w14:paraId="523046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目前已了解到的地块基本情况包括地块的平面分布、土地利用变迁等相关资料。根据人员访谈和现场踏勘得知，鉴于本地块涉及园地和住宅两种用途。</w:t>
      </w:r>
    </w:p>
    <w:p w14:paraId="73E5CE5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s="Times New Roman"/>
          <w:b/>
          <w:bCs/>
          <w:color w:val="auto"/>
          <w:lang w:val="en-US" w:eastAsia="zh-CN"/>
        </w:rPr>
      </w:pPr>
      <w:r>
        <w:rPr>
          <w:rFonts w:hint="eastAsia" w:cs="Times New Roman"/>
          <w:b/>
          <w:bCs/>
          <w:color w:val="auto"/>
          <w:lang w:val="en-US" w:eastAsia="zh-CN"/>
        </w:rPr>
        <w:t>一、地块内农地资料收集及污染源分析</w:t>
      </w:r>
    </w:p>
    <w:p w14:paraId="7BD8DB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lang w:val="en-US" w:eastAsia="zh-CN"/>
        </w:rPr>
      </w:pPr>
      <w:r>
        <w:rPr>
          <w:rFonts w:hint="eastAsia" w:cs="Times New Roman"/>
          <w:color w:val="auto"/>
          <w:lang w:val="en-US" w:eastAsia="zh-CN"/>
        </w:rPr>
        <w:t>本地块原为农用地，农用地内主要功能为种植，其中零星建设2处自建房，主要用于居住临时休息的场所。</w:t>
      </w:r>
    </w:p>
    <w:p w14:paraId="6847BC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lang w:val="en-US" w:eastAsia="zh-CN"/>
        </w:rPr>
      </w:pPr>
      <w:r>
        <w:rPr>
          <w:rFonts w:hint="eastAsia" w:cs="Times New Roman"/>
          <w:color w:val="auto"/>
          <w:lang w:val="en-US" w:eastAsia="zh-CN"/>
        </w:rPr>
        <w:t>涉及的潜在污染源主要为种植过程中农药、化肥残留污染。常见农药在土壤中的持效期统计见表4.3-1、常见化肥在土壤中的持效期见表4.3-2。</w:t>
      </w:r>
    </w:p>
    <w:p w14:paraId="6FE77C4C">
      <w:pPr>
        <w:pStyle w:val="42"/>
        <w:bidi w:val="0"/>
        <w:spacing w:line="240" w:lineRule="auto"/>
        <w:jc w:val="center"/>
        <w:rPr>
          <w:rFonts w:hint="eastAsia" w:ascii="黑体" w:hAnsi="黑体" w:eastAsia="黑体" w:cs="黑体"/>
          <w:b w:val="0"/>
          <w:bCs/>
          <w:lang w:val="en-US" w:eastAsia="zh-CN"/>
        </w:rPr>
      </w:pPr>
      <w:r>
        <w:rPr>
          <w:rFonts w:hint="eastAsia" w:ascii="黑体" w:hAnsi="黑体" w:eastAsia="黑体" w:cs="黑体"/>
          <w:b w:val="0"/>
          <w:bCs/>
          <w:lang w:val="en-US" w:eastAsia="zh-CN"/>
        </w:rPr>
        <w:t>表4.3-1  常见农药在土壤中的持效期</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298"/>
        <w:gridCol w:w="6364"/>
      </w:tblGrid>
      <w:tr w14:paraId="1BA6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00" w:type="pct"/>
            <w:noWrap w:val="0"/>
            <w:vAlign w:val="center"/>
          </w:tcPr>
          <w:p w14:paraId="5B3DCB3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序号</w:t>
            </w:r>
          </w:p>
        </w:tc>
        <w:tc>
          <w:tcPr>
            <w:tcW w:w="762" w:type="pct"/>
            <w:noWrap w:val="0"/>
            <w:vAlign w:val="center"/>
          </w:tcPr>
          <w:p w14:paraId="430962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农药类型</w:t>
            </w:r>
          </w:p>
        </w:tc>
        <w:tc>
          <w:tcPr>
            <w:tcW w:w="3737" w:type="pct"/>
            <w:noWrap w:val="0"/>
            <w:vAlign w:val="center"/>
          </w:tcPr>
          <w:p w14:paraId="18F9351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在土壤中的持效期</w:t>
            </w:r>
          </w:p>
        </w:tc>
      </w:tr>
      <w:tr w14:paraId="637E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0" w:type="pct"/>
            <w:noWrap w:val="0"/>
            <w:vAlign w:val="center"/>
          </w:tcPr>
          <w:p w14:paraId="5B70A44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w:t>
            </w:r>
          </w:p>
        </w:tc>
        <w:tc>
          <w:tcPr>
            <w:tcW w:w="762" w:type="pct"/>
            <w:noWrap w:val="0"/>
            <w:vAlign w:val="center"/>
          </w:tcPr>
          <w:p w14:paraId="6FAA15D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除草剂</w:t>
            </w:r>
          </w:p>
        </w:tc>
        <w:tc>
          <w:tcPr>
            <w:tcW w:w="3737" w:type="pct"/>
            <w:noWrap w:val="0"/>
            <w:vAlign w:val="center"/>
          </w:tcPr>
          <w:p w14:paraId="3C25A6A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灭草松在</w:t>
            </w:r>
            <w:r>
              <w:rPr>
                <w:rFonts w:hint="default" w:ascii="Times New Roman" w:hAnsi="Times New Roman" w:eastAsia="宋体" w:cs="Times New Roman"/>
                <w:b w:val="0"/>
                <w:bCs w:val="0"/>
                <w:color w:val="auto"/>
                <w:kern w:val="0"/>
                <w:sz w:val="21"/>
                <w:szCs w:val="21"/>
                <w:highlight w:val="none"/>
              </w:rPr>
              <w:t>土壤中的消解半衰期为1.8</w:t>
            </w:r>
            <w:r>
              <w:rPr>
                <w:rFonts w:hint="default"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8.6天</w:t>
            </w:r>
            <w:r>
              <w:rPr>
                <w:rFonts w:hint="default"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lang w:val="en-US" w:eastAsia="zh-CN"/>
              </w:rPr>
              <w:t>甲基二磺隆适用于在软质型和半硬质型冬小麦品种中使用，在土壤中半衰期为7天，35天消解量大于91.1%。</w:t>
            </w:r>
          </w:p>
        </w:tc>
      </w:tr>
    </w:tbl>
    <w:p w14:paraId="3D1B46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黑体" w:hAnsi="黑体" w:eastAsia="黑体" w:cs="黑体"/>
          <w:b w:val="0"/>
          <w:bCs w:val="0"/>
          <w:color w:val="auto"/>
          <w:sz w:val="24"/>
          <w:szCs w:val="24"/>
          <w:highlight w:val="yellow"/>
          <w:lang w:val="zh-CN" w:eastAsia="zh-CN" w:bidi="zh-CN"/>
        </w:rPr>
      </w:pPr>
      <w:r>
        <w:rPr>
          <w:rFonts w:hint="eastAsia" w:ascii="黑体" w:hAnsi="黑体" w:eastAsia="黑体" w:cs="黑体"/>
          <w:b w:val="0"/>
          <w:bCs w:val="0"/>
          <w:color w:val="000000"/>
          <w:kern w:val="0"/>
          <w:sz w:val="24"/>
          <w:szCs w:val="24"/>
          <w:lang w:val="en-US" w:eastAsia="zh-CN" w:bidi="ar-SA"/>
        </w:rPr>
        <w:t>表4.3-2  常见化肥在土壤中的持效期</w:t>
      </w:r>
    </w:p>
    <w:tbl>
      <w:tblPr>
        <w:tblStyle w:val="30"/>
        <w:tblW w:w="5140" w:type="pct"/>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18"/>
        <w:gridCol w:w="1232"/>
        <w:gridCol w:w="6393"/>
      </w:tblGrid>
      <w:tr w14:paraId="3092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537" w:type="pct"/>
            <w:noWrap w:val="0"/>
            <w:vAlign w:val="center"/>
          </w:tcPr>
          <w:p w14:paraId="1C900E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序号</w:t>
            </w:r>
          </w:p>
        </w:tc>
        <w:tc>
          <w:tcPr>
            <w:tcW w:w="721" w:type="pct"/>
            <w:noWrap w:val="0"/>
            <w:vAlign w:val="center"/>
          </w:tcPr>
          <w:p w14:paraId="4367A9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化肥名称</w:t>
            </w:r>
          </w:p>
        </w:tc>
        <w:tc>
          <w:tcPr>
            <w:tcW w:w="3741" w:type="pct"/>
            <w:noWrap w:val="0"/>
            <w:vAlign w:val="center"/>
          </w:tcPr>
          <w:p w14:paraId="0574B6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在土壤中的持效期</w:t>
            </w:r>
          </w:p>
        </w:tc>
      </w:tr>
      <w:tr w14:paraId="7D66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37" w:type="pct"/>
            <w:noWrap w:val="0"/>
            <w:vAlign w:val="center"/>
          </w:tcPr>
          <w:p w14:paraId="7A73F0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w:t>
            </w:r>
          </w:p>
        </w:tc>
        <w:tc>
          <w:tcPr>
            <w:tcW w:w="721" w:type="pct"/>
            <w:noWrap w:val="0"/>
            <w:vAlign w:val="center"/>
          </w:tcPr>
          <w:p w14:paraId="6E8629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尿素</w:t>
            </w:r>
          </w:p>
        </w:tc>
        <w:tc>
          <w:tcPr>
            <w:tcW w:w="3741" w:type="pct"/>
            <w:noWrap w:val="0"/>
            <w:vAlign w:val="center"/>
          </w:tcPr>
          <w:p w14:paraId="7D6C5E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持效期45天</w:t>
            </w:r>
          </w:p>
        </w:tc>
      </w:tr>
      <w:tr w14:paraId="58ED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37" w:type="pct"/>
            <w:noWrap w:val="0"/>
            <w:vAlign w:val="center"/>
          </w:tcPr>
          <w:p w14:paraId="3D8D3E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2</w:t>
            </w:r>
          </w:p>
        </w:tc>
        <w:tc>
          <w:tcPr>
            <w:tcW w:w="721" w:type="pct"/>
            <w:noWrap w:val="0"/>
            <w:vAlign w:val="center"/>
          </w:tcPr>
          <w:p w14:paraId="40A8E1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碳铵</w:t>
            </w:r>
          </w:p>
        </w:tc>
        <w:tc>
          <w:tcPr>
            <w:tcW w:w="3741" w:type="pct"/>
            <w:noWrap w:val="0"/>
            <w:vAlign w:val="center"/>
          </w:tcPr>
          <w:p w14:paraId="530904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当天见效，持效期15天</w:t>
            </w:r>
          </w:p>
        </w:tc>
      </w:tr>
      <w:tr w14:paraId="55CE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37" w:type="pct"/>
            <w:noWrap w:val="0"/>
            <w:vAlign w:val="center"/>
          </w:tcPr>
          <w:p w14:paraId="5E0221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w:t>
            </w:r>
          </w:p>
        </w:tc>
        <w:tc>
          <w:tcPr>
            <w:tcW w:w="721" w:type="pct"/>
            <w:noWrap w:val="0"/>
            <w:vAlign w:val="center"/>
          </w:tcPr>
          <w:p w14:paraId="6FF557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复合肥</w:t>
            </w:r>
          </w:p>
        </w:tc>
        <w:tc>
          <w:tcPr>
            <w:tcW w:w="3741" w:type="pct"/>
            <w:noWrap w:val="0"/>
            <w:vAlign w:val="center"/>
          </w:tcPr>
          <w:p w14:paraId="62CBCF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十天见效，持效期90天</w:t>
            </w:r>
          </w:p>
        </w:tc>
      </w:tr>
      <w:tr w14:paraId="4E9A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37" w:type="pct"/>
            <w:noWrap w:val="0"/>
            <w:vAlign w:val="center"/>
          </w:tcPr>
          <w:p w14:paraId="093E91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4</w:t>
            </w:r>
          </w:p>
        </w:tc>
        <w:tc>
          <w:tcPr>
            <w:tcW w:w="721" w:type="pct"/>
            <w:noWrap w:val="0"/>
            <w:vAlign w:val="center"/>
          </w:tcPr>
          <w:p w14:paraId="448E96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磷酸二铵</w:t>
            </w:r>
          </w:p>
        </w:tc>
        <w:tc>
          <w:tcPr>
            <w:tcW w:w="3741" w:type="pct"/>
            <w:noWrap w:val="0"/>
            <w:vAlign w:val="center"/>
          </w:tcPr>
          <w:p w14:paraId="77B2FE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一般持效期为120天左右</w:t>
            </w:r>
          </w:p>
        </w:tc>
      </w:tr>
      <w:tr w14:paraId="38A5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37" w:type="pct"/>
            <w:noWrap w:val="0"/>
            <w:vAlign w:val="center"/>
          </w:tcPr>
          <w:p w14:paraId="3BFE6C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5</w:t>
            </w:r>
          </w:p>
        </w:tc>
        <w:tc>
          <w:tcPr>
            <w:tcW w:w="721" w:type="pct"/>
            <w:noWrap w:val="0"/>
            <w:vAlign w:val="center"/>
          </w:tcPr>
          <w:p w14:paraId="6459B7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生物</w:t>
            </w:r>
            <w:r>
              <w:rPr>
                <w:rFonts w:hint="default" w:ascii="Times New Roman" w:hAnsi="Times New Roman" w:eastAsia="宋体" w:cs="Times New Roman"/>
                <w:b w:val="0"/>
                <w:bCs w:val="0"/>
                <w:color w:val="auto"/>
                <w:kern w:val="0"/>
                <w:sz w:val="21"/>
                <w:szCs w:val="21"/>
                <w:highlight w:val="none"/>
                <w:lang w:val="en-US" w:eastAsia="zh-CN"/>
              </w:rPr>
              <w:t>有机</w:t>
            </w:r>
            <w:r>
              <w:rPr>
                <w:rFonts w:hint="default" w:ascii="Times New Roman" w:hAnsi="Times New Roman" w:eastAsia="宋体" w:cs="Times New Roman"/>
                <w:b w:val="0"/>
                <w:bCs w:val="0"/>
                <w:color w:val="auto"/>
                <w:kern w:val="0"/>
                <w:sz w:val="21"/>
                <w:szCs w:val="21"/>
                <w:highlight w:val="none"/>
              </w:rPr>
              <w:t>肥</w:t>
            </w:r>
          </w:p>
        </w:tc>
        <w:tc>
          <w:tcPr>
            <w:tcW w:w="3741" w:type="pct"/>
            <w:noWrap w:val="0"/>
            <w:vAlign w:val="center"/>
          </w:tcPr>
          <w:p w14:paraId="257A8F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一般一个月左右见效，效果在生长周期长的作物上还不是很明显，但肥效可持续6</w:t>
            </w:r>
            <w:r>
              <w:rPr>
                <w:rFonts w:hint="eastAsia"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8个月</w:t>
            </w:r>
          </w:p>
        </w:tc>
      </w:tr>
    </w:tbl>
    <w:p w14:paraId="398085D9">
      <w:pPr>
        <w:bidi w:val="0"/>
        <w:rPr>
          <w:rFonts w:hint="default"/>
          <w:lang w:val="en-US" w:eastAsia="zh-CN"/>
        </w:rPr>
      </w:pPr>
      <w:r>
        <w:rPr>
          <w:rFonts w:hint="eastAsia"/>
          <w:lang w:val="en-US" w:eastAsia="zh-CN"/>
        </w:rPr>
        <w:t>1、农药使用情况及污染分析</w:t>
      </w:r>
    </w:p>
    <w:p w14:paraId="2B4A79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通过调查可知，调查地块主要种植玉米、小麦两种农作物</w:t>
      </w:r>
      <w:r>
        <w:rPr>
          <w:rFonts w:hint="eastAsia" w:cs="Times New Roman"/>
          <w:color w:val="auto"/>
          <w:lang w:val="en-US" w:eastAsia="zh-CN"/>
        </w:rPr>
        <w:t>及果树</w:t>
      </w:r>
      <w:r>
        <w:rPr>
          <w:rFonts w:hint="eastAsia" w:ascii="Times New Roman" w:hAnsi="Times New Roman" w:cs="Times New Roman"/>
          <w:color w:val="auto"/>
          <w:lang w:val="en-US" w:eastAsia="zh-CN"/>
        </w:rPr>
        <w:t>，种植期间</w:t>
      </w:r>
      <w:r>
        <w:rPr>
          <w:rFonts w:hint="default" w:ascii="Times New Roman" w:hAnsi="Times New Roman" w:cs="Times New Roman"/>
          <w:color w:val="auto"/>
          <w:lang w:val="en-US" w:eastAsia="zh-CN"/>
        </w:rPr>
        <w:t>需要进行喷洒农药，</w:t>
      </w:r>
      <w:r>
        <w:rPr>
          <w:rFonts w:hint="default" w:ascii="Times New Roman" w:hAnsi="Times New Roman" w:cs="Times New Roman"/>
          <w:color w:val="auto"/>
          <w:lang w:val="zh-CN" w:eastAsia="zh-CN"/>
        </w:rPr>
        <w:t>该地块历史施用农药</w:t>
      </w:r>
      <w:r>
        <w:rPr>
          <w:rFonts w:hint="default" w:ascii="Times New Roman" w:hAnsi="Times New Roman" w:cs="Times New Roman"/>
          <w:color w:val="auto"/>
          <w:lang w:val="en-US" w:eastAsia="zh-CN"/>
        </w:rPr>
        <w:t>类型主要为杀虫剂、除草剂等，</w:t>
      </w:r>
      <w:r>
        <w:rPr>
          <w:rFonts w:hint="eastAsia" w:ascii="Times New Roman" w:hAnsi="Times New Roman" w:cs="Times New Roman"/>
          <w:color w:val="auto"/>
          <w:lang w:val="en-US" w:eastAsia="zh-CN"/>
        </w:rPr>
        <w:t>平均一亩地喷洒灭虫剂约800g（稀释前），灭草剂约500g（稀释前）</w:t>
      </w:r>
      <w:r>
        <w:rPr>
          <w:rFonts w:hint="default" w:ascii="Times New Roman" w:hAnsi="Times New Roman" w:cs="Times New Roman"/>
          <w:color w:val="auto"/>
          <w:lang w:val="en-US" w:eastAsia="zh-CN"/>
        </w:rPr>
        <w:t>通过人员访谈了解到该地块未使用过国家限制类及禁止类农药</w:t>
      </w:r>
      <w:r>
        <w:rPr>
          <w:rFonts w:hint="eastAsia" w:ascii="Times New Roman" w:hAnsi="Times New Roman" w:cs="Times New Roman"/>
          <w:color w:val="auto"/>
          <w:lang w:val="en-US" w:eastAsia="zh-CN"/>
        </w:rPr>
        <w:t>，均</w:t>
      </w:r>
      <w:r>
        <w:rPr>
          <w:rFonts w:hint="default" w:ascii="Times New Roman" w:hAnsi="Times New Roman" w:cs="Times New Roman"/>
          <w:color w:val="auto"/>
          <w:lang w:val="en-US" w:eastAsia="zh-CN"/>
        </w:rPr>
        <w:t>为易降解类型的农药，地块</w:t>
      </w:r>
      <w:r>
        <w:rPr>
          <w:rFonts w:hint="default" w:ascii="Times New Roman" w:hAnsi="Times New Roman" w:cs="Times New Roman"/>
          <w:color w:val="auto"/>
          <w:lang w:val="zh-CN" w:eastAsia="zh-CN"/>
        </w:rPr>
        <w:t>常用农药中持效期最长的</w:t>
      </w:r>
      <w:r>
        <w:rPr>
          <w:rFonts w:hint="default" w:ascii="Times New Roman" w:hAnsi="Times New Roman" w:cs="Times New Roman"/>
          <w:color w:val="auto"/>
          <w:lang w:val="en-US" w:eastAsia="zh-CN"/>
        </w:rPr>
        <w:t>辛硫磷，约70—80天基本降解完全</w:t>
      </w:r>
      <w:r>
        <w:rPr>
          <w:rFonts w:hint="eastAsia" w:ascii="Times New Roman" w:hAnsi="Times New Roman" w:cs="Times New Roman"/>
          <w:color w:val="auto"/>
          <w:lang w:val="en-US" w:eastAsia="zh-CN"/>
        </w:rPr>
        <w:t>，因此农药对地块不会产生不利影响。</w:t>
      </w:r>
    </w:p>
    <w:p w14:paraId="7E111E61">
      <w:pPr>
        <w:bidi w:val="0"/>
        <w:rPr>
          <w:rFonts w:hint="eastAsia"/>
          <w:lang w:val="en-US" w:eastAsia="zh-CN"/>
        </w:rPr>
      </w:pPr>
      <w:r>
        <w:rPr>
          <w:rFonts w:hint="eastAsia"/>
          <w:lang w:val="en-US" w:eastAsia="zh-CN"/>
        </w:rPr>
        <w:t>2、</w:t>
      </w:r>
      <w:r>
        <w:rPr>
          <w:rFonts w:hint="default"/>
          <w:lang w:val="en-US" w:eastAsia="zh-CN"/>
        </w:rPr>
        <w:t>化肥污染</w:t>
      </w:r>
      <w:r>
        <w:rPr>
          <w:rFonts w:hint="eastAsia"/>
          <w:lang w:val="en-US" w:eastAsia="zh-CN"/>
        </w:rPr>
        <w:t>及污染分析</w:t>
      </w:r>
    </w:p>
    <w:p w14:paraId="4B7E8EE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zh-CN" w:eastAsia="zh-CN"/>
        </w:rPr>
        <w:t>经现场勘查和人员访谈得知，</w:t>
      </w:r>
      <w:r>
        <w:rPr>
          <w:rFonts w:hint="eastAsia" w:ascii="Times New Roman" w:hAnsi="Times New Roman" w:cs="Times New Roman"/>
          <w:color w:val="auto"/>
          <w:lang w:val="en-US" w:eastAsia="zh-CN"/>
        </w:rPr>
        <w:t>调查地块主要种植玉米、小麦两种农作物</w:t>
      </w:r>
      <w:r>
        <w:rPr>
          <w:rFonts w:hint="eastAsia" w:cs="Times New Roman"/>
          <w:color w:val="auto"/>
          <w:lang w:val="en-US" w:eastAsia="zh-CN"/>
        </w:rPr>
        <w:t>及果树</w:t>
      </w:r>
      <w:r>
        <w:rPr>
          <w:rFonts w:hint="eastAsia" w:cs="Times New Roman"/>
          <w:b w:val="0"/>
          <w:bCs w:val="0"/>
          <w:color w:val="auto"/>
          <w:highlight w:val="none"/>
          <w:vertAlign w:val="baseline"/>
          <w:lang w:val="en-US" w:eastAsia="zh-CN"/>
        </w:rPr>
        <w:t>，</w:t>
      </w:r>
      <w:r>
        <w:rPr>
          <w:rFonts w:hint="default" w:ascii="Times New Roman" w:hAnsi="Times New Roman" w:eastAsia="宋体" w:cs="Times New Roman"/>
          <w:b w:val="0"/>
          <w:bCs w:val="0"/>
          <w:color w:val="auto"/>
          <w:highlight w:val="none"/>
          <w:vertAlign w:val="baseline"/>
          <w:lang w:val="zh-CN" w:eastAsia="zh-CN"/>
        </w:rPr>
        <w:t>经访谈周边村民、查阅相关资料，该地块历史施用化肥种类主要</w:t>
      </w:r>
      <w:r>
        <w:rPr>
          <w:rFonts w:hint="default" w:ascii="Times New Roman" w:hAnsi="Times New Roman" w:eastAsia="宋体" w:cs="Times New Roman"/>
          <w:b w:val="0"/>
          <w:bCs w:val="0"/>
          <w:color w:val="auto"/>
          <w:highlight w:val="none"/>
          <w:vertAlign w:val="baseline"/>
          <w:lang w:val="en-US" w:eastAsia="zh-CN"/>
        </w:rPr>
        <w:t>为</w:t>
      </w:r>
      <w:r>
        <w:rPr>
          <w:rFonts w:hint="default" w:ascii="Times New Roman" w:hAnsi="Times New Roman" w:eastAsia="宋体" w:cs="Times New Roman"/>
          <w:b w:val="0"/>
          <w:bCs w:val="0"/>
          <w:color w:val="auto"/>
          <w:highlight w:val="none"/>
          <w:vertAlign w:val="baseline"/>
          <w:lang w:val="zh-CN" w:eastAsia="zh-CN"/>
        </w:rPr>
        <w:t>复合肥、</w:t>
      </w:r>
      <w:r>
        <w:rPr>
          <w:rFonts w:hint="default" w:ascii="Times New Roman" w:hAnsi="Times New Roman" w:eastAsia="宋体" w:cs="Times New Roman"/>
          <w:b w:val="0"/>
          <w:bCs w:val="0"/>
          <w:color w:val="auto"/>
          <w:highlight w:val="none"/>
          <w:vertAlign w:val="baseline"/>
          <w:lang w:val="en-US" w:eastAsia="zh-CN"/>
        </w:rPr>
        <w:t>尿素、碳铵、磷酸二铵和生物有机肥等</w:t>
      </w:r>
      <w:r>
        <w:rPr>
          <w:rFonts w:hint="eastAsia" w:cs="Times New Roman"/>
          <w:b w:val="0"/>
          <w:bCs w:val="0"/>
          <w:color w:val="auto"/>
          <w:highlight w:val="none"/>
          <w:vertAlign w:val="baseline"/>
          <w:lang w:val="en-US" w:eastAsia="zh-CN"/>
        </w:rPr>
        <w:t>，平均一亩地可使用化肥约50～60kg。</w:t>
      </w:r>
    </w:p>
    <w:p w14:paraId="761849E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zh-CN" w:eastAsia="zh-CN"/>
        </w:rPr>
        <w:t>将地块</w:t>
      </w:r>
      <w:r>
        <w:rPr>
          <w:rFonts w:hint="default" w:ascii="Times New Roman" w:hAnsi="Times New Roman" w:eastAsia="宋体" w:cs="Times New Roman"/>
          <w:b w:val="0"/>
          <w:bCs w:val="0"/>
          <w:color w:val="auto"/>
          <w:highlight w:val="none"/>
          <w:vertAlign w:val="baseline"/>
          <w:lang w:val="en-US" w:eastAsia="zh-CN"/>
        </w:rPr>
        <w:t>内农作物种植期间使用</w:t>
      </w:r>
      <w:r>
        <w:rPr>
          <w:rFonts w:hint="default" w:ascii="Times New Roman" w:hAnsi="Times New Roman" w:eastAsia="宋体" w:cs="Times New Roman"/>
          <w:b w:val="0"/>
          <w:bCs w:val="0"/>
          <w:color w:val="auto"/>
          <w:highlight w:val="none"/>
          <w:vertAlign w:val="baseline"/>
          <w:lang w:val="zh-CN" w:eastAsia="zh-CN"/>
        </w:rPr>
        <w:t>的化肥对照</w:t>
      </w:r>
      <w:r>
        <w:rPr>
          <w:rFonts w:hint="default" w:ascii="Times New Roman" w:hAnsi="Times New Roman" w:eastAsia="宋体" w:cs="Times New Roman"/>
          <w:b w:val="0"/>
          <w:bCs w:val="0"/>
          <w:color w:val="auto"/>
          <w:highlight w:val="none"/>
          <w:vertAlign w:val="baseline"/>
          <w:lang w:val="en-US" w:eastAsia="zh-CN"/>
        </w:rPr>
        <w:t>上</w:t>
      </w:r>
      <w:r>
        <w:rPr>
          <w:rFonts w:hint="default" w:ascii="Times New Roman" w:hAnsi="Times New Roman" w:eastAsia="宋体" w:cs="Times New Roman"/>
          <w:b w:val="0"/>
          <w:bCs w:val="0"/>
          <w:color w:val="auto"/>
          <w:highlight w:val="none"/>
          <w:vertAlign w:val="baseline"/>
          <w:lang w:val="zh-CN" w:eastAsia="zh-CN"/>
        </w:rPr>
        <w:t>表常见化肥在土壤中的持效期，</w:t>
      </w:r>
      <w:r>
        <w:rPr>
          <w:rFonts w:hint="default" w:ascii="Times New Roman" w:hAnsi="Times New Roman" w:eastAsia="宋体" w:cs="Times New Roman"/>
          <w:b w:val="0"/>
          <w:bCs w:val="0"/>
          <w:color w:val="auto"/>
          <w:highlight w:val="none"/>
          <w:vertAlign w:val="baseline"/>
          <w:lang w:val="en-US" w:eastAsia="zh-CN"/>
        </w:rPr>
        <w:t>判断地块内是否存在化肥残留污染物。</w:t>
      </w:r>
    </w:p>
    <w:p w14:paraId="6A685D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auto"/>
          <w:highlight w:val="none"/>
          <w:vertAlign w:val="baseline"/>
          <w:lang w:val="en-US" w:eastAsia="zh-CN"/>
        </w:rPr>
        <w:t>该</w:t>
      </w:r>
      <w:r>
        <w:rPr>
          <w:rFonts w:hint="default" w:ascii="Times New Roman" w:hAnsi="Times New Roman" w:cs="Times New Roman"/>
          <w:color w:val="auto"/>
          <w:lang w:val="en-US" w:eastAsia="zh-CN"/>
        </w:rPr>
        <w:t>地块使用的肥料中持效期最长的为生物有机肥，其持效期为6-8个月。</w:t>
      </w:r>
      <w:r>
        <w:rPr>
          <w:rFonts w:hint="eastAsia" w:ascii="Times New Roman" w:hAnsi="Times New Roman" w:cs="Times New Roman"/>
          <w:color w:val="auto"/>
          <w:lang w:val="en-US" w:eastAsia="zh-CN"/>
        </w:rPr>
        <w:t>因此</w:t>
      </w:r>
      <w:r>
        <w:rPr>
          <w:rFonts w:hint="default" w:ascii="Times New Roman" w:hAnsi="Times New Roman" w:cs="Times New Roman"/>
          <w:color w:val="auto"/>
          <w:lang w:val="en-US" w:eastAsia="zh-CN"/>
        </w:rPr>
        <w:t>对地块内土壤环境</w:t>
      </w:r>
      <w:r>
        <w:rPr>
          <w:rFonts w:hint="eastAsia" w:cs="Times New Roman"/>
          <w:color w:val="auto"/>
          <w:lang w:val="en-US" w:eastAsia="zh-CN"/>
        </w:rPr>
        <w:t>不会</w:t>
      </w:r>
      <w:r>
        <w:rPr>
          <w:rFonts w:hint="default" w:ascii="Times New Roman" w:hAnsi="Times New Roman" w:cs="Times New Roman"/>
          <w:color w:val="auto"/>
          <w:lang w:val="en-US" w:eastAsia="zh-CN"/>
        </w:rPr>
        <w:t>产生不利影响。</w:t>
      </w:r>
    </w:p>
    <w:p w14:paraId="2AED8373">
      <w:pPr>
        <w:pStyle w:val="8"/>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eastAsiaTheme="minorEastAsia"/>
          <w:color w:val="auto"/>
          <w:highlight w:val="none"/>
          <w:lang w:val="en-US" w:eastAsia="zh-CN"/>
        </w:rPr>
      </w:pPr>
      <w:bookmarkStart w:id="100" w:name="_Toc15591"/>
      <w:bookmarkStart w:id="101" w:name="_Toc8564"/>
      <w:r>
        <w:rPr>
          <w:rFonts w:hint="default" w:ascii="Times New Roman" w:hAnsi="Times New Roman" w:cs="Times New Roman" w:eastAsiaTheme="minorEastAsia"/>
          <w:color w:val="auto"/>
          <w:highlight w:val="none"/>
          <w:lang w:val="en-US" w:eastAsia="zh-CN"/>
        </w:rPr>
        <w:t>4.3.</w:t>
      </w:r>
      <w:r>
        <w:rPr>
          <w:rFonts w:hint="eastAsia" w:cs="Times New Roman" w:eastAsiaTheme="minorEastAsia"/>
          <w:color w:val="auto"/>
          <w:highlight w:val="none"/>
          <w:lang w:val="en-US" w:eastAsia="zh-CN"/>
        </w:rPr>
        <w:t>2相邻地块</w:t>
      </w:r>
      <w:r>
        <w:rPr>
          <w:rFonts w:hint="default" w:ascii="Times New Roman" w:hAnsi="Times New Roman" w:cs="Times New Roman" w:eastAsiaTheme="minorEastAsia"/>
          <w:color w:val="auto"/>
          <w:highlight w:val="none"/>
          <w:lang w:val="en-US" w:eastAsia="zh-CN"/>
        </w:rPr>
        <w:t>资料收集与分析</w:t>
      </w:r>
      <w:bookmarkEnd w:id="100"/>
    </w:p>
    <w:p w14:paraId="454F824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val="0"/>
          <w:bCs w:val="0"/>
          <w:color w:val="auto"/>
          <w:highlight w:val="none"/>
          <w:vertAlign w:val="baseline"/>
          <w:lang w:val="en-US" w:eastAsia="zh-CN"/>
        </w:rPr>
      </w:pPr>
      <w:r>
        <w:rPr>
          <w:rFonts w:hint="eastAsia" w:ascii="Times New Roman" w:hAnsi="Times New Roman" w:eastAsia="宋体" w:cs="Times New Roman"/>
          <w:b w:val="0"/>
          <w:bCs w:val="0"/>
          <w:color w:val="auto"/>
          <w:highlight w:val="none"/>
          <w:vertAlign w:val="baseline"/>
          <w:lang w:val="en-US" w:eastAsia="zh-CN"/>
        </w:rPr>
        <w:t>根据资料收集及现场踏勘，地块东侧一直为荒地，未发生其他变化；</w:t>
      </w:r>
    </w:p>
    <w:p w14:paraId="54EE081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val="0"/>
          <w:bCs w:val="0"/>
          <w:color w:val="auto"/>
          <w:highlight w:val="none"/>
          <w:vertAlign w:val="baseline"/>
          <w:lang w:val="en-US" w:eastAsia="zh-CN"/>
        </w:rPr>
      </w:pPr>
      <w:r>
        <w:rPr>
          <w:rFonts w:hint="eastAsia" w:ascii="Times New Roman" w:hAnsi="Times New Roman" w:eastAsia="宋体" w:cs="Times New Roman"/>
          <w:b w:val="0"/>
          <w:bCs w:val="0"/>
          <w:color w:val="auto"/>
          <w:highlight w:val="none"/>
          <w:vertAlign w:val="baseline"/>
          <w:lang w:val="en-US" w:eastAsia="zh-CN"/>
        </w:rPr>
        <w:t>地块西侧一直为荒地，未发生其他变化；</w:t>
      </w:r>
    </w:p>
    <w:p w14:paraId="360F512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val="0"/>
          <w:bCs w:val="0"/>
          <w:color w:val="auto"/>
          <w:highlight w:val="none"/>
          <w:vertAlign w:val="baseline"/>
          <w:lang w:val="en-US" w:eastAsia="zh-CN"/>
        </w:rPr>
      </w:pPr>
      <w:r>
        <w:rPr>
          <w:rFonts w:hint="eastAsia" w:ascii="Times New Roman" w:hAnsi="Times New Roman" w:eastAsia="宋体" w:cs="Times New Roman"/>
          <w:b w:val="0"/>
          <w:bCs w:val="0"/>
          <w:color w:val="auto"/>
          <w:highlight w:val="none"/>
          <w:vertAlign w:val="baseline"/>
          <w:lang w:val="en-US" w:eastAsia="zh-CN"/>
        </w:rPr>
        <w:t>地块南侧一直为荒地，未发生其他变化</w:t>
      </w:r>
      <w:r>
        <w:rPr>
          <w:rFonts w:hint="eastAsia" w:cs="Times New Roman"/>
          <w:b w:val="0"/>
          <w:bCs w:val="0"/>
          <w:color w:val="auto"/>
          <w:highlight w:val="none"/>
          <w:vertAlign w:val="baseline"/>
          <w:lang w:val="en-US" w:eastAsia="zh-CN"/>
        </w:rPr>
        <w:t>；</w:t>
      </w:r>
    </w:p>
    <w:p w14:paraId="4C10EB7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val="0"/>
          <w:bCs w:val="0"/>
          <w:color w:val="auto"/>
          <w:highlight w:val="none"/>
          <w:vertAlign w:val="baseline"/>
          <w:lang w:val="en-US" w:eastAsia="zh-CN"/>
        </w:rPr>
      </w:pPr>
      <w:r>
        <w:rPr>
          <w:rFonts w:hint="eastAsia" w:ascii="Times New Roman" w:hAnsi="Times New Roman" w:eastAsia="宋体" w:cs="Times New Roman"/>
          <w:b w:val="0"/>
          <w:bCs w:val="0"/>
          <w:color w:val="auto"/>
          <w:highlight w:val="none"/>
          <w:vertAlign w:val="baseline"/>
          <w:lang w:val="en-US" w:eastAsia="zh-CN"/>
        </w:rPr>
        <w:t>地块北侧2009年后一直为光明路，未发生其他变化</w:t>
      </w:r>
      <w:r>
        <w:rPr>
          <w:rFonts w:hint="eastAsia" w:cs="Times New Roman"/>
          <w:b w:val="0"/>
          <w:bCs w:val="0"/>
          <w:color w:val="auto"/>
          <w:highlight w:val="none"/>
          <w:vertAlign w:val="baseline"/>
          <w:lang w:val="en-US" w:eastAsia="zh-CN"/>
        </w:rPr>
        <w:t>。</w:t>
      </w:r>
    </w:p>
    <w:p w14:paraId="1B33613C">
      <w:pPr>
        <w:pStyle w:val="8"/>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eastAsiaTheme="minorEastAsia"/>
          <w:color w:val="auto"/>
          <w:highlight w:val="none"/>
          <w:lang w:val="en-US" w:eastAsia="zh-CN"/>
        </w:rPr>
      </w:pPr>
      <w:bookmarkStart w:id="102" w:name="_Toc5266"/>
      <w:r>
        <w:rPr>
          <w:rFonts w:hint="default" w:ascii="Times New Roman" w:hAnsi="Times New Roman" w:cs="Times New Roman" w:eastAsiaTheme="minorEastAsia"/>
          <w:color w:val="auto"/>
          <w:highlight w:val="none"/>
          <w:lang w:val="en-US" w:eastAsia="zh-CN"/>
        </w:rPr>
        <w:t>4.3.</w:t>
      </w:r>
      <w:r>
        <w:rPr>
          <w:rFonts w:hint="eastAsia" w:cs="Times New Roman" w:eastAsiaTheme="minorEastAsia"/>
          <w:color w:val="auto"/>
          <w:highlight w:val="none"/>
          <w:lang w:val="en-US" w:eastAsia="zh-CN"/>
        </w:rPr>
        <w:t>3</w:t>
      </w:r>
      <w:r>
        <w:rPr>
          <w:rFonts w:hint="default" w:ascii="Times New Roman" w:hAnsi="Times New Roman" w:cs="Times New Roman" w:eastAsiaTheme="minorEastAsia"/>
          <w:color w:val="auto"/>
          <w:highlight w:val="none"/>
          <w:lang w:val="en-US" w:eastAsia="zh-CN"/>
        </w:rPr>
        <w:t>周边企业资料收集与分析</w:t>
      </w:r>
      <w:bookmarkEnd w:id="101"/>
      <w:bookmarkEnd w:id="102"/>
    </w:p>
    <w:p w14:paraId="0AAF9BFB">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一、周边企业基本情况</w:t>
      </w:r>
    </w:p>
    <w:p w14:paraId="112168FB">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根据地块周边环境的现场踏勘，本次调查主要对地块周边1km范围内的企业相关历史运营情况进行了收集，地块周边1km</w:t>
      </w:r>
      <w:r>
        <w:rPr>
          <w:rFonts w:hint="eastAsia" w:cs="Times New Roman"/>
          <w:color w:val="auto"/>
          <w:highlight w:val="none"/>
          <w:lang w:val="en-US" w:eastAsia="zh-CN"/>
        </w:rPr>
        <w:t>企业</w:t>
      </w:r>
      <w:r>
        <w:rPr>
          <w:rFonts w:hint="default" w:ascii="Times New Roman" w:hAnsi="Times New Roman" w:eastAsia="宋体" w:cs="Times New Roman"/>
          <w:color w:val="auto"/>
          <w:highlight w:val="none"/>
          <w:lang w:val="en-US" w:eastAsia="zh-CN"/>
        </w:rPr>
        <w:t>范围内</w:t>
      </w:r>
      <w:r>
        <w:rPr>
          <w:rFonts w:hint="eastAsia" w:cs="Times New Roman"/>
          <w:color w:val="auto"/>
          <w:highlight w:val="none"/>
          <w:lang w:val="en-US" w:eastAsia="zh-CN"/>
        </w:rPr>
        <w:t>如下表</w:t>
      </w:r>
      <w:r>
        <w:rPr>
          <w:rFonts w:hint="eastAsia" w:ascii="Times New Roman" w:hAnsi="Times New Roman" w:eastAsia="宋体" w:cs="Times New Roman"/>
          <w:color w:val="auto"/>
          <w:highlight w:val="none"/>
          <w:lang w:val="en-US" w:eastAsia="zh-CN"/>
        </w:rPr>
        <w:t>。</w:t>
      </w:r>
    </w:p>
    <w:tbl>
      <w:tblPr>
        <w:tblStyle w:val="30"/>
        <w:tblW w:w="50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2"/>
        <w:gridCol w:w="2947"/>
        <w:gridCol w:w="1099"/>
        <w:gridCol w:w="1289"/>
        <w:gridCol w:w="2390"/>
      </w:tblGrid>
      <w:tr w14:paraId="698D0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7" w:type="pct"/>
            <w:vAlign w:val="center"/>
          </w:tcPr>
          <w:p w14:paraId="5F290DD9">
            <w:pPr>
              <w:pStyle w:val="9"/>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292929"/>
                <w:sz w:val="21"/>
                <w:szCs w:val="21"/>
              </w:rPr>
            </w:pPr>
            <w:r>
              <w:rPr>
                <w:rFonts w:hint="default" w:ascii="Times New Roman" w:hAnsi="Times New Roman" w:eastAsia="宋体" w:cs="Times New Roman"/>
                <w:b/>
                <w:bCs w:val="0"/>
                <w:color w:val="292929"/>
                <w:sz w:val="21"/>
                <w:szCs w:val="21"/>
              </w:rPr>
              <w:t>序号</w:t>
            </w:r>
          </w:p>
        </w:tc>
        <w:tc>
          <w:tcPr>
            <w:tcW w:w="1767" w:type="pct"/>
            <w:vAlign w:val="center"/>
          </w:tcPr>
          <w:p w14:paraId="4173091B">
            <w:pPr>
              <w:pStyle w:val="9"/>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292929"/>
                <w:sz w:val="21"/>
                <w:szCs w:val="21"/>
                <w:lang w:val="en-US" w:eastAsia="zh-CN"/>
              </w:rPr>
            </w:pPr>
            <w:r>
              <w:rPr>
                <w:rFonts w:hint="default" w:ascii="Times New Roman" w:hAnsi="Times New Roman" w:eastAsia="宋体" w:cs="Times New Roman"/>
                <w:b/>
                <w:bCs w:val="0"/>
                <w:color w:val="292929"/>
                <w:sz w:val="21"/>
                <w:szCs w:val="21"/>
                <w:lang w:val="en-US" w:eastAsia="zh-CN"/>
              </w:rPr>
              <w:t>污染源名称</w:t>
            </w:r>
          </w:p>
        </w:tc>
        <w:tc>
          <w:tcPr>
            <w:tcW w:w="659" w:type="pct"/>
            <w:vAlign w:val="center"/>
          </w:tcPr>
          <w:p w14:paraId="68EBF797">
            <w:pPr>
              <w:pStyle w:val="9"/>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292929"/>
                <w:sz w:val="21"/>
                <w:szCs w:val="21"/>
                <w:highlight w:val="none"/>
              </w:rPr>
            </w:pPr>
            <w:r>
              <w:rPr>
                <w:rFonts w:hint="default" w:ascii="Times New Roman" w:hAnsi="Times New Roman" w:eastAsia="宋体" w:cs="Times New Roman"/>
                <w:b/>
                <w:bCs w:val="0"/>
                <w:color w:val="292929"/>
                <w:sz w:val="21"/>
                <w:szCs w:val="21"/>
                <w:highlight w:val="none"/>
              </w:rPr>
              <w:t>方</w:t>
            </w:r>
            <w:r>
              <w:rPr>
                <w:rFonts w:hint="default" w:ascii="Times New Roman" w:hAnsi="Times New Roman" w:eastAsia="宋体" w:cs="Times New Roman"/>
                <w:b/>
                <w:bCs w:val="0"/>
                <w:color w:val="292929"/>
                <w:sz w:val="21"/>
                <w:szCs w:val="21"/>
                <w:highlight w:val="none"/>
                <w:lang w:val="en-US" w:eastAsia="zh-CN"/>
              </w:rPr>
              <w:t xml:space="preserve">  </w:t>
            </w:r>
            <w:r>
              <w:rPr>
                <w:rFonts w:hint="default" w:ascii="Times New Roman" w:hAnsi="Times New Roman" w:eastAsia="宋体" w:cs="Times New Roman"/>
                <w:b/>
                <w:bCs w:val="0"/>
                <w:color w:val="292929"/>
                <w:sz w:val="21"/>
                <w:szCs w:val="21"/>
                <w:highlight w:val="none"/>
              </w:rPr>
              <w:t>位</w:t>
            </w:r>
          </w:p>
        </w:tc>
        <w:tc>
          <w:tcPr>
            <w:tcW w:w="773" w:type="pct"/>
            <w:vAlign w:val="center"/>
          </w:tcPr>
          <w:p w14:paraId="15972956">
            <w:pPr>
              <w:pStyle w:val="9"/>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292929"/>
                <w:sz w:val="21"/>
                <w:szCs w:val="21"/>
                <w:highlight w:val="none"/>
                <w:lang w:eastAsia="zh-CN"/>
              </w:rPr>
            </w:pPr>
            <w:r>
              <w:rPr>
                <w:rFonts w:hint="default" w:ascii="Times New Roman" w:hAnsi="Times New Roman" w:eastAsia="宋体" w:cs="Times New Roman"/>
                <w:b/>
                <w:bCs w:val="0"/>
                <w:color w:val="292929"/>
                <w:sz w:val="21"/>
                <w:szCs w:val="21"/>
                <w:highlight w:val="none"/>
              </w:rPr>
              <w:t>距离</w:t>
            </w:r>
            <w:r>
              <w:rPr>
                <w:rFonts w:hint="eastAsia" w:cs="Times New Roman"/>
                <w:b/>
                <w:bCs w:val="0"/>
                <w:color w:val="292929"/>
                <w:sz w:val="21"/>
                <w:szCs w:val="21"/>
                <w:highlight w:val="none"/>
                <w:lang w:eastAsia="zh-CN"/>
              </w:rPr>
              <w:t>（</w:t>
            </w:r>
            <w:r>
              <w:rPr>
                <w:rFonts w:hint="default" w:ascii="Times New Roman" w:hAnsi="Times New Roman" w:eastAsia="宋体" w:cs="Times New Roman"/>
                <w:b/>
                <w:bCs w:val="0"/>
                <w:color w:val="292929"/>
                <w:sz w:val="21"/>
                <w:szCs w:val="21"/>
                <w:highlight w:val="none"/>
              </w:rPr>
              <w:t>米</w:t>
            </w:r>
            <w:r>
              <w:rPr>
                <w:rFonts w:hint="eastAsia" w:cs="Times New Roman"/>
                <w:b/>
                <w:bCs w:val="0"/>
                <w:color w:val="292929"/>
                <w:sz w:val="21"/>
                <w:szCs w:val="21"/>
                <w:highlight w:val="none"/>
                <w:lang w:eastAsia="zh-CN"/>
              </w:rPr>
              <w:t>）</w:t>
            </w:r>
          </w:p>
        </w:tc>
        <w:tc>
          <w:tcPr>
            <w:tcW w:w="1432" w:type="pct"/>
            <w:vAlign w:val="center"/>
          </w:tcPr>
          <w:p w14:paraId="28815A8B">
            <w:pPr>
              <w:pStyle w:val="9"/>
              <w:suppressLineNumbers w:val="0"/>
              <w:spacing w:before="0" w:beforeAutospacing="0" w:after="0" w:afterAutospacing="0" w:line="240" w:lineRule="auto"/>
              <w:ind w:left="0" w:leftChars="0" w:right="0" w:rightChars="0" w:firstLine="0" w:firstLineChars="0"/>
              <w:jc w:val="center"/>
              <w:rPr>
                <w:rFonts w:hint="default" w:cs="Times New Roman"/>
                <w:b/>
                <w:bCs w:val="0"/>
                <w:color w:val="292929"/>
                <w:sz w:val="21"/>
                <w:szCs w:val="21"/>
                <w:highlight w:val="none"/>
                <w:lang w:val="en-US" w:eastAsia="zh-CN"/>
              </w:rPr>
            </w:pPr>
            <w:r>
              <w:rPr>
                <w:rFonts w:hint="eastAsia" w:cs="Times New Roman"/>
                <w:b/>
                <w:bCs w:val="0"/>
                <w:color w:val="292929"/>
                <w:sz w:val="21"/>
                <w:szCs w:val="21"/>
                <w:highlight w:val="none"/>
                <w:lang w:val="en-US" w:eastAsia="zh-CN"/>
              </w:rPr>
              <w:t>影响途经</w:t>
            </w:r>
          </w:p>
        </w:tc>
      </w:tr>
      <w:tr w14:paraId="23B97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7" w:type="pct"/>
            <w:vAlign w:val="center"/>
          </w:tcPr>
          <w:p w14:paraId="2B534092">
            <w:pPr>
              <w:pStyle w:val="9"/>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292929"/>
                <w:sz w:val="21"/>
                <w:szCs w:val="21"/>
                <w:lang w:val="en-US" w:eastAsia="zh-CN"/>
              </w:rPr>
            </w:pPr>
            <w:r>
              <w:rPr>
                <w:rFonts w:hint="default" w:ascii="Times New Roman" w:hAnsi="Times New Roman" w:cs="Times New Roman"/>
                <w:b w:val="0"/>
                <w:bCs/>
                <w:color w:val="292929"/>
                <w:sz w:val="21"/>
                <w:szCs w:val="21"/>
                <w:lang w:val="en-US" w:eastAsia="zh-CN"/>
              </w:rPr>
              <w:t>1</w:t>
            </w:r>
          </w:p>
        </w:tc>
        <w:tc>
          <w:tcPr>
            <w:tcW w:w="1767" w:type="pct"/>
            <w:vAlign w:val="center"/>
          </w:tcPr>
          <w:p w14:paraId="2EFE749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ascii="Times New Roman" w:hAnsi="Times New Roman" w:eastAsia="宋体" w:cs="Times New Roman"/>
                <w:b w:val="0"/>
                <w:bCs/>
                <w:color w:val="292929"/>
                <w:sz w:val="21"/>
                <w:szCs w:val="21"/>
                <w:highlight w:val="none"/>
                <w:lang w:val="en-US" w:eastAsia="zh-CN"/>
              </w:rPr>
              <w:t>中石</w:t>
            </w:r>
            <w:r>
              <w:rPr>
                <w:rFonts w:hint="eastAsia" w:cs="Times New Roman"/>
                <w:b w:val="0"/>
                <w:bCs/>
                <w:color w:val="292929"/>
                <w:sz w:val="21"/>
                <w:szCs w:val="21"/>
                <w:highlight w:val="none"/>
                <w:lang w:val="en-US" w:eastAsia="zh-CN"/>
              </w:rPr>
              <w:t>化</w:t>
            </w:r>
            <w:r>
              <w:rPr>
                <w:rFonts w:hint="eastAsia" w:ascii="Times New Roman" w:hAnsi="Times New Roman" w:eastAsia="宋体" w:cs="Times New Roman"/>
                <w:b w:val="0"/>
                <w:bCs/>
                <w:color w:val="292929"/>
                <w:sz w:val="21"/>
                <w:szCs w:val="21"/>
                <w:highlight w:val="none"/>
                <w:lang w:val="en-US" w:eastAsia="zh-CN"/>
              </w:rPr>
              <w:t>加油站</w:t>
            </w:r>
          </w:p>
        </w:tc>
        <w:tc>
          <w:tcPr>
            <w:tcW w:w="659" w:type="pct"/>
            <w:vAlign w:val="center"/>
          </w:tcPr>
          <w:p w14:paraId="2A8AC99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N</w:t>
            </w:r>
            <w:r>
              <w:rPr>
                <w:rFonts w:hint="eastAsia" w:ascii="Times New Roman" w:hAnsi="Times New Roman" w:eastAsia="宋体" w:cs="Times New Roman"/>
                <w:b w:val="0"/>
                <w:bCs/>
                <w:color w:val="292929"/>
                <w:sz w:val="21"/>
                <w:szCs w:val="21"/>
                <w:highlight w:val="none"/>
                <w:lang w:val="en-US" w:eastAsia="zh-CN"/>
              </w:rPr>
              <w:t>E</w:t>
            </w:r>
          </w:p>
        </w:tc>
        <w:tc>
          <w:tcPr>
            <w:tcW w:w="773" w:type="pct"/>
            <w:vAlign w:val="center"/>
          </w:tcPr>
          <w:p w14:paraId="6B03145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590</w:t>
            </w:r>
          </w:p>
        </w:tc>
        <w:tc>
          <w:tcPr>
            <w:tcW w:w="1432" w:type="pct"/>
            <w:vAlign w:val="center"/>
          </w:tcPr>
          <w:p w14:paraId="581EE6FD">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不位于上风向，因距离较远，且中间有道路阻隔产生影响的可能性较小。</w:t>
            </w:r>
          </w:p>
        </w:tc>
      </w:tr>
      <w:tr w14:paraId="35EEF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7" w:type="pct"/>
            <w:vAlign w:val="center"/>
          </w:tcPr>
          <w:p w14:paraId="3715152F">
            <w:pPr>
              <w:pStyle w:val="9"/>
              <w:suppressLineNumbers w:val="0"/>
              <w:spacing w:before="0" w:beforeAutospacing="0" w:after="0" w:afterAutospacing="0" w:line="240" w:lineRule="auto"/>
              <w:ind w:left="0" w:right="0"/>
              <w:jc w:val="center"/>
              <w:rPr>
                <w:rFonts w:hint="default" w:ascii="Times New Roman" w:hAnsi="Times New Roman" w:cs="Times New Roman"/>
                <w:b w:val="0"/>
                <w:bCs/>
                <w:color w:val="292929"/>
                <w:sz w:val="21"/>
                <w:szCs w:val="21"/>
                <w:lang w:val="en-US" w:eastAsia="zh-CN"/>
              </w:rPr>
            </w:pPr>
            <w:r>
              <w:rPr>
                <w:rFonts w:hint="default" w:ascii="Times New Roman" w:hAnsi="Times New Roman" w:cs="Times New Roman"/>
                <w:b w:val="0"/>
                <w:bCs/>
                <w:color w:val="292929"/>
                <w:sz w:val="21"/>
                <w:szCs w:val="21"/>
                <w:lang w:val="en-US" w:eastAsia="zh-CN"/>
              </w:rPr>
              <w:t>2</w:t>
            </w:r>
          </w:p>
        </w:tc>
        <w:tc>
          <w:tcPr>
            <w:tcW w:w="1767" w:type="pct"/>
            <w:vAlign w:val="center"/>
          </w:tcPr>
          <w:p w14:paraId="1F5BC6B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ascii="Times New Roman" w:hAnsi="Times New Roman" w:eastAsia="宋体" w:cs="Times New Roman"/>
                <w:b w:val="0"/>
                <w:bCs/>
                <w:color w:val="292929"/>
                <w:sz w:val="21"/>
                <w:szCs w:val="21"/>
                <w:highlight w:val="none"/>
                <w:lang w:val="en-US" w:eastAsia="zh-CN"/>
              </w:rPr>
              <w:t>枣庄康尔医疗器材公司</w:t>
            </w:r>
          </w:p>
        </w:tc>
        <w:tc>
          <w:tcPr>
            <w:tcW w:w="659" w:type="pct"/>
            <w:vAlign w:val="center"/>
          </w:tcPr>
          <w:p w14:paraId="2AE19A2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N</w:t>
            </w:r>
            <w:r>
              <w:rPr>
                <w:rFonts w:hint="eastAsia" w:ascii="Times New Roman" w:hAnsi="Times New Roman" w:eastAsia="宋体" w:cs="Times New Roman"/>
                <w:b w:val="0"/>
                <w:bCs/>
                <w:color w:val="292929"/>
                <w:sz w:val="21"/>
                <w:szCs w:val="21"/>
                <w:highlight w:val="none"/>
                <w:lang w:val="en-US" w:eastAsia="zh-CN"/>
              </w:rPr>
              <w:t>E</w:t>
            </w:r>
          </w:p>
        </w:tc>
        <w:tc>
          <w:tcPr>
            <w:tcW w:w="773" w:type="pct"/>
            <w:vAlign w:val="center"/>
          </w:tcPr>
          <w:p w14:paraId="564C836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640</w:t>
            </w:r>
          </w:p>
        </w:tc>
        <w:tc>
          <w:tcPr>
            <w:tcW w:w="1432" w:type="pct"/>
            <w:vAlign w:val="center"/>
          </w:tcPr>
          <w:p w14:paraId="504C9FA4">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不位于上风向，距离较远，产生影响的可能性较小</w:t>
            </w:r>
          </w:p>
        </w:tc>
      </w:tr>
      <w:tr w14:paraId="3A286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7" w:type="pct"/>
            <w:vAlign w:val="center"/>
          </w:tcPr>
          <w:p w14:paraId="66186C37">
            <w:pPr>
              <w:pStyle w:val="9"/>
              <w:widowControl w:val="0"/>
              <w:suppressLineNumbers w:val="0"/>
              <w:autoSpaceDE w:val="0"/>
              <w:autoSpaceDN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lang w:val="en-US" w:eastAsia="zh-CN" w:bidi="zh-CN"/>
              </w:rPr>
            </w:pPr>
            <w:r>
              <w:rPr>
                <w:rFonts w:hint="default" w:ascii="Times New Roman" w:hAnsi="Times New Roman" w:cs="Times New Roman"/>
                <w:b w:val="0"/>
                <w:bCs/>
                <w:color w:val="292929"/>
                <w:sz w:val="21"/>
                <w:szCs w:val="21"/>
                <w:lang w:val="en-US" w:eastAsia="zh-CN"/>
              </w:rPr>
              <w:t>3</w:t>
            </w:r>
          </w:p>
        </w:tc>
        <w:tc>
          <w:tcPr>
            <w:tcW w:w="1767" w:type="pct"/>
            <w:vAlign w:val="center"/>
          </w:tcPr>
          <w:p w14:paraId="08E14B1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ascii="Times New Roman" w:hAnsi="Times New Roman" w:eastAsia="宋体" w:cs="Times New Roman"/>
                <w:b w:val="0"/>
                <w:bCs/>
                <w:color w:val="292929"/>
                <w:sz w:val="21"/>
                <w:szCs w:val="21"/>
                <w:highlight w:val="none"/>
                <w:lang w:val="en-US" w:eastAsia="zh-CN"/>
              </w:rPr>
              <w:t>枣庄瑞鑫科技有限公司（已停产）</w:t>
            </w:r>
          </w:p>
        </w:tc>
        <w:tc>
          <w:tcPr>
            <w:tcW w:w="659" w:type="pct"/>
            <w:vAlign w:val="center"/>
          </w:tcPr>
          <w:p w14:paraId="772BA80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N</w:t>
            </w:r>
            <w:r>
              <w:rPr>
                <w:rFonts w:hint="eastAsia" w:ascii="Times New Roman" w:hAnsi="Times New Roman" w:eastAsia="宋体" w:cs="Times New Roman"/>
                <w:b w:val="0"/>
                <w:bCs/>
                <w:color w:val="292929"/>
                <w:sz w:val="21"/>
                <w:szCs w:val="21"/>
                <w:highlight w:val="none"/>
                <w:lang w:val="en-US" w:eastAsia="zh-CN"/>
              </w:rPr>
              <w:t>E</w:t>
            </w:r>
          </w:p>
        </w:tc>
        <w:tc>
          <w:tcPr>
            <w:tcW w:w="773" w:type="pct"/>
            <w:vAlign w:val="center"/>
          </w:tcPr>
          <w:p w14:paraId="2871DDB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720</w:t>
            </w:r>
          </w:p>
        </w:tc>
        <w:tc>
          <w:tcPr>
            <w:tcW w:w="1432" w:type="pct"/>
            <w:vAlign w:val="center"/>
          </w:tcPr>
          <w:p w14:paraId="10203750">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不位于上风向，距离较远，产生影响的可能性较小</w:t>
            </w:r>
          </w:p>
        </w:tc>
      </w:tr>
      <w:tr w14:paraId="4E7A4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7" w:type="pct"/>
            <w:vAlign w:val="center"/>
          </w:tcPr>
          <w:p w14:paraId="3B6F2401">
            <w:pPr>
              <w:pStyle w:val="9"/>
              <w:widowControl w:val="0"/>
              <w:suppressLineNumbers w:val="0"/>
              <w:autoSpaceDE w:val="0"/>
              <w:autoSpaceDN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lang w:val="en-US" w:eastAsia="zh-CN" w:bidi="zh-CN"/>
              </w:rPr>
            </w:pPr>
            <w:r>
              <w:rPr>
                <w:rFonts w:hint="default" w:ascii="Times New Roman" w:hAnsi="Times New Roman" w:cs="Times New Roman"/>
                <w:b w:val="0"/>
                <w:bCs/>
                <w:color w:val="292929"/>
                <w:sz w:val="21"/>
                <w:szCs w:val="21"/>
                <w:lang w:val="en-US" w:eastAsia="zh-CN"/>
              </w:rPr>
              <w:t>4</w:t>
            </w:r>
          </w:p>
        </w:tc>
        <w:tc>
          <w:tcPr>
            <w:tcW w:w="1767" w:type="pct"/>
            <w:vAlign w:val="center"/>
          </w:tcPr>
          <w:p w14:paraId="49E3D53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ascii="Times New Roman" w:hAnsi="Times New Roman" w:eastAsia="宋体" w:cs="Times New Roman"/>
                <w:b w:val="0"/>
                <w:bCs/>
                <w:color w:val="292929"/>
                <w:sz w:val="21"/>
                <w:szCs w:val="21"/>
                <w:highlight w:val="none"/>
                <w:lang w:val="en-US" w:eastAsia="zh-CN"/>
              </w:rPr>
              <w:t>海特电子（已停产）</w:t>
            </w:r>
          </w:p>
        </w:tc>
        <w:tc>
          <w:tcPr>
            <w:tcW w:w="659" w:type="pct"/>
            <w:vAlign w:val="center"/>
          </w:tcPr>
          <w:p w14:paraId="36CEB48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N</w:t>
            </w:r>
            <w:r>
              <w:rPr>
                <w:rFonts w:hint="eastAsia" w:ascii="Times New Roman" w:hAnsi="Times New Roman" w:eastAsia="宋体" w:cs="Times New Roman"/>
                <w:b w:val="0"/>
                <w:bCs/>
                <w:color w:val="292929"/>
                <w:sz w:val="21"/>
                <w:szCs w:val="21"/>
                <w:highlight w:val="none"/>
                <w:lang w:val="en-US" w:eastAsia="zh-CN"/>
              </w:rPr>
              <w:t>E</w:t>
            </w:r>
          </w:p>
        </w:tc>
        <w:tc>
          <w:tcPr>
            <w:tcW w:w="773" w:type="pct"/>
            <w:vAlign w:val="center"/>
          </w:tcPr>
          <w:p w14:paraId="4C57077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350</w:t>
            </w:r>
          </w:p>
        </w:tc>
        <w:tc>
          <w:tcPr>
            <w:tcW w:w="1432" w:type="pct"/>
            <w:vAlign w:val="center"/>
          </w:tcPr>
          <w:p w14:paraId="253C0CE6">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 xml:space="preserve">不位于上风向，产生影响的可能性较小 </w:t>
            </w:r>
          </w:p>
        </w:tc>
      </w:tr>
      <w:tr w14:paraId="42800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7" w:type="pct"/>
            <w:vAlign w:val="center"/>
          </w:tcPr>
          <w:p w14:paraId="662BBB2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lang w:val="en-US" w:eastAsia="zh-CN" w:bidi="zh-CN"/>
              </w:rPr>
            </w:pPr>
            <w:r>
              <w:rPr>
                <w:rFonts w:hint="default" w:ascii="Times New Roman" w:hAnsi="Times New Roman" w:cs="Times New Roman"/>
                <w:b w:val="0"/>
                <w:bCs/>
                <w:color w:val="292929"/>
                <w:sz w:val="21"/>
                <w:szCs w:val="21"/>
                <w:lang w:val="en-US" w:eastAsia="zh-CN"/>
              </w:rPr>
              <w:t>5</w:t>
            </w:r>
          </w:p>
        </w:tc>
        <w:tc>
          <w:tcPr>
            <w:tcW w:w="1767" w:type="pct"/>
            <w:vAlign w:val="center"/>
          </w:tcPr>
          <w:p w14:paraId="5D2B4E5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ascii="Times New Roman" w:hAnsi="Times New Roman" w:eastAsia="宋体" w:cs="Times New Roman"/>
                <w:b w:val="0"/>
                <w:bCs/>
                <w:color w:val="292929"/>
                <w:sz w:val="21"/>
                <w:szCs w:val="21"/>
                <w:highlight w:val="none"/>
                <w:lang w:val="en-US" w:eastAsia="zh-CN"/>
              </w:rPr>
              <w:t>山东泉兴银桥光电缆科技发展有限公司（已停产、已拆除）</w:t>
            </w:r>
          </w:p>
        </w:tc>
        <w:tc>
          <w:tcPr>
            <w:tcW w:w="659" w:type="pct"/>
            <w:vAlign w:val="center"/>
          </w:tcPr>
          <w:p w14:paraId="436E3EC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N</w:t>
            </w:r>
          </w:p>
        </w:tc>
        <w:tc>
          <w:tcPr>
            <w:tcW w:w="773" w:type="pct"/>
            <w:vAlign w:val="center"/>
          </w:tcPr>
          <w:p w14:paraId="0EF6732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580</w:t>
            </w:r>
          </w:p>
        </w:tc>
        <w:tc>
          <w:tcPr>
            <w:tcW w:w="1432" w:type="pct"/>
            <w:vAlign w:val="center"/>
          </w:tcPr>
          <w:p w14:paraId="07C94B5B">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不位于上风向，产生影响的可能性较小</w:t>
            </w:r>
          </w:p>
        </w:tc>
      </w:tr>
      <w:tr w14:paraId="187DE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7" w:type="pct"/>
            <w:vAlign w:val="center"/>
          </w:tcPr>
          <w:p w14:paraId="006C61A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lang w:val="en-US" w:eastAsia="zh-CN" w:bidi="zh-CN"/>
              </w:rPr>
            </w:pPr>
            <w:r>
              <w:rPr>
                <w:rFonts w:hint="default" w:ascii="Times New Roman" w:hAnsi="Times New Roman" w:cs="Times New Roman"/>
                <w:b w:val="0"/>
                <w:bCs/>
                <w:color w:val="292929"/>
                <w:sz w:val="21"/>
                <w:szCs w:val="21"/>
                <w:lang w:val="en-US" w:eastAsia="zh-CN"/>
              </w:rPr>
              <w:t>6</w:t>
            </w:r>
          </w:p>
        </w:tc>
        <w:tc>
          <w:tcPr>
            <w:tcW w:w="1767" w:type="pct"/>
            <w:vAlign w:val="center"/>
          </w:tcPr>
          <w:p w14:paraId="538456B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ascii="Times New Roman" w:hAnsi="Times New Roman" w:eastAsia="宋体" w:cs="Times New Roman"/>
                <w:b w:val="0"/>
                <w:bCs/>
                <w:color w:val="292929"/>
                <w:sz w:val="21"/>
                <w:szCs w:val="21"/>
                <w:highlight w:val="none"/>
                <w:lang w:val="en-US" w:eastAsia="zh-CN"/>
              </w:rPr>
              <w:t>山东特发光源光通信有限公司（已停产、已拆除）</w:t>
            </w:r>
          </w:p>
        </w:tc>
        <w:tc>
          <w:tcPr>
            <w:tcW w:w="659" w:type="pct"/>
            <w:vAlign w:val="center"/>
          </w:tcPr>
          <w:p w14:paraId="5CFA183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N</w:t>
            </w:r>
          </w:p>
        </w:tc>
        <w:tc>
          <w:tcPr>
            <w:tcW w:w="773" w:type="pct"/>
            <w:vAlign w:val="center"/>
          </w:tcPr>
          <w:p w14:paraId="1EF571D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450</w:t>
            </w:r>
          </w:p>
        </w:tc>
        <w:tc>
          <w:tcPr>
            <w:tcW w:w="1432" w:type="pct"/>
            <w:vAlign w:val="center"/>
          </w:tcPr>
          <w:p w14:paraId="37A17562">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不位于上风向，产生影响的可能性较小</w:t>
            </w:r>
          </w:p>
        </w:tc>
      </w:tr>
      <w:tr w14:paraId="1ADEB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7" w:type="pct"/>
            <w:vAlign w:val="center"/>
          </w:tcPr>
          <w:p w14:paraId="09A2FDD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lang w:val="en-US" w:eastAsia="zh-CN" w:bidi="zh-CN"/>
              </w:rPr>
            </w:pPr>
            <w:r>
              <w:rPr>
                <w:rFonts w:hint="default" w:ascii="Times New Roman" w:hAnsi="Times New Roman" w:cs="Times New Roman"/>
                <w:b w:val="0"/>
                <w:bCs/>
                <w:color w:val="292929"/>
                <w:sz w:val="21"/>
                <w:szCs w:val="21"/>
                <w:lang w:val="en-US" w:eastAsia="zh-CN"/>
              </w:rPr>
              <w:t>7</w:t>
            </w:r>
          </w:p>
        </w:tc>
        <w:tc>
          <w:tcPr>
            <w:tcW w:w="1767" w:type="pct"/>
            <w:vAlign w:val="center"/>
          </w:tcPr>
          <w:p w14:paraId="0300296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ascii="Times New Roman" w:hAnsi="Times New Roman" w:eastAsia="宋体" w:cs="Times New Roman"/>
                <w:b w:val="0"/>
                <w:bCs/>
                <w:color w:val="292929"/>
                <w:sz w:val="21"/>
                <w:szCs w:val="21"/>
                <w:highlight w:val="none"/>
                <w:lang w:val="en-US" w:eastAsia="zh-CN"/>
              </w:rPr>
              <w:t>山东天衢铝业有限公司</w:t>
            </w:r>
          </w:p>
        </w:tc>
        <w:tc>
          <w:tcPr>
            <w:tcW w:w="659" w:type="pct"/>
            <w:vAlign w:val="center"/>
          </w:tcPr>
          <w:p w14:paraId="5417455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N</w:t>
            </w:r>
          </w:p>
        </w:tc>
        <w:tc>
          <w:tcPr>
            <w:tcW w:w="773" w:type="pct"/>
            <w:vAlign w:val="center"/>
          </w:tcPr>
          <w:p w14:paraId="1B20D82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140</w:t>
            </w:r>
          </w:p>
        </w:tc>
        <w:tc>
          <w:tcPr>
            <w:tcW w:w="1432" w:type="pct"/>
            <w:vAlign w:val="center"/>
          </w:tcPr>
          <w:p w14:paraId="29231A2C">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不位于上风向，产生影响的可能性较小</w:t>
            </w:r>
          </w:p>
        </w:tc>
      </w:tr>
      <w:tr w14:paraId="33345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7" w:type="pct"/>
            <w:vAlign w:val="center"/>
          </w:tcPr>
          <w:p w14:paraId="266D0B1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lang w:val="en-US" w:eastAsia="zh-CN" w:bidi="zh-CN"/>
              </w:rPr>
            </w:pPr>
            <w:r>
              <w:rPr>
                <w:rFonts w:hint="default" w:ascii="Times New Roman" w:hAnsi="Times New Roman" w:cs="Times New Roman"/>
                <w:b w:val="0"/>
                <w:bCs/>
                <w:color w:val="292929"/>
                <w:sz w:val="21"/>
                <w:szCs w:val="21"/>
                <w:lang w:val="en-US" w:eastAsia="zh-CN"/>
              </w:rPr>
              <w:t>8</w:t>
            </w:r>
          </w:p>
        </w:tc>
        <w:tc>
          <w:tcPr>
            <w:tcW w:w="1767" w:type="pct"/>
            <w:vAlign w:val="center"/>
          </w:tcPr>
          <w:p w14:paraId="0860556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ascii="Times New Roman" w:hAnsi="Times New Roman" w:eastAsia="宋体" w:cs="Times New Roman"/>
                <w:b w:val="0"/>
                <w:bCs/>
                <w:color w:val="292929"/>
                <w:sz w:val="21"/>
                <w:szCs w:val="21"/>
                <w:highlight w:val="none"/>
                <w:lang w:val="en-US" w:eastAsia="zh-CN"/>
              </w:rPr>
              <w:t>润恒光能有限公司</w:t>
            </w:r>
            <w:r>
              <w:rPr>
                <w:rFonts w:hint="eastAsia" w:cs="Times New Roman"/>
                <w:b w:val="0"/>
                <w:bCs/>
                <w:color w:val="292929"/>
                <w:sz w:val="21"/>
                <w:szCs w:val="21"/>
                <w:highlight w:val="none"/>
                <w:lang w:val="en-US" w:eastAsia="zh-CN"/>
              </w:rPr>
              <w:t>（已停产）</w:t>
            </w:r>
          </w:p>
        </w:tc>
        <w:tc>
          <w:tcPr>
            <w:tcW w:w="659" w:type="pct"/>
            <w:vAlign w:val="center"/>
          </w:tcPr>
          <w:p w14:paraId="25BE523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E</w:t>
            </w:r>
          </w:p>
        </w:tc>
        <w:tc>
          <w:tcPr>
            <w:tcW w:w="773" w:type="pct"/>
            <w:vAlign w:val="center"/>
          </w:tcPr>
          <w:p w14:paraId="216A8C7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260</w:t>
            </w:r>
          </w:p>
        </w:tc>
        <w:tc>
          <w:tcPr>
            <w:tcW w:w="1432" w:type="pct"/>
            <w:vAlign w:val="center"/>
          </w:tcPr>
          <w:p w14:paraId="5D4D63E9">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主要为颗粒物，车间密闭且已停产，产生影响的可能性较小</w:t>
            </w:r>
          </w:p>
        </w:tc>
      </w:tr>
      <w:tr w14:paraId="6A510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7" w:type="pct"/>
            <w:vAlign w:val="center"/>
          </w:tcPr>
          <w:p w14:paraId="3B163BA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lang w:val="en-US" w:eastAsia="zh-CN" w:bidi="zh-CN"/>
              </w:rPr>
            </w:pPr>
            <w:r>
              <w:rPr>
                <w:rFonts w:hint="default" w:ascii="Times New Roman" w:hAnsi="Times New Roman" w:cs="Times New Roman"/>
                <w:b w:val="0"/>
                <w:bCs/>
                <w:color w:val="292929"/>
                <w:sz w:val="21"/>
                <w:szCs w:val="21"/>
                <w:lang w:val="en-US" w:eastAsia="zh-CN"/>
              </w:rPr>
              <w:t>9</w:t>
            </w:r>
          </w:p>
        </w:tc>
        <w:tc>
          <w:tcPr>
            <w:tcW w:w="1767" w:type="pct"/>
            <w:vAlign w:val="center"/>
          </w:tcPr>
          <w:p w14:paraId="701F616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ascii="Times New Roman" w:hAnsi="Times New Roman" w:eastAsia="宋体" w:cs="Times New Roman"/>
                <w:b w:val="0"/>
                <w:bCs/>
                <w:color w:val="292929"/>
                <w:sz w:val="21"/>
                <w:szCs w:val="21"/>
                <w:lang w:val="zh-CN" w:eastAsia="zh-CN"/>
              </w:rPr>
              <w:t>枣庄睿诺电子科技有限公司</w:t>
            </w:r>
          </w:p>
        </w:tc>
        <w:tc>
          <w:tcPr>
            <w:tcW w:w="659" w:type="pct"/>
            <w:vAlign w:val="center"/>
          </w:tcPr>
          <w:p w14:paraId="08E0A784">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eastAsia" w:ascii="Times New Roman" w:hAnsi="Times New Roman" w:eastAsia="宋体" w:cs="Times New Roman"/>
                <w:b w:val="0"/>
                <w:bCs/>
                <w:color w:val="292929"/>
                <w:sz w:val="21"/>
                <w:szCs w:val="21"/>
                <w:highlight w:val="none"/>
                <w:lang w:val="en-US" w:eastAsia="zh-CN"/>
              </w:rPr>
              <w:t>NE</w:t>
            </w:r>
          </w:p>
        </w:tc>
        <w:tc>
          <w:tcPr>
            <w:tcW w:w="773" w:type="pct"/>
            <w:vAlign w:val="center"/>
          </w:tcPr>
          <w:p w14:paraId="2146D0C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820</w:t>
            </w:r>
          </w:p>
        </w:tc>
        <w:tc>
          <w:tcPr>
            <w:tcW w:w="1432" w:type="pct"/>
            <w:vAlign w:val="center"/>
          </w:tcPr>
          <w:p w14:paraId="40896477">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距离较远，产生影响的可能性较小</w:t>
            </w:r>
          </w:p>
        </w:tc>
      </w:tr>
      <w:tr w14:paraId="5DDE2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7" w:type="pct"/>
            <w:vAlign w:val="center"/>
          </w:tcPr>
          <w:p w14:paraId="6858BE7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292929"/>
                <w:sz w:val="21"/>
                <w:szCs w:val="21"/>
                <w:lang w:val="en-US" w:eastAsia="zh-CN"/>
              </w:rPr>
            </w:pPr>
            <w:r>
              <w:rPr>
                <w:rFonts w:hint="eastAsia" w:cs="Times New Roman"/>
                <w:b w:val="0"/>
                <w:bCs/>
                <w:color w:val="292929"/>
                <w:sz w:val="21"/>
                <w:szCs w:val="21"/>
                <w:lang w:val="en-US" w:eastAsia="zh-CN"/>
              </w:rPr>
              <w:t>10</w:t>
            </w:r>
          </w:p>
        </w:tc>
        <w:tc>
          <w:tcPr>
            <w:tcW w:w="1767" w:type="pct"/>
            <w:vAlign w:val="center"/>
          </w:tcPr>
          <w:p w14:paraId="5C414520">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292929"/>
                <w:sz w:val="21"/>
                <w:szCs w:val="21"/>
                <w:highlight w:val="none"/>
                <w:lang w:val="zh-CN" w:eastAsia="zh-CN"/>
              </w:rPr>
            </w:pPr>
            <w:r>
              <w:rPr>
                <w:rFonts w:hint="eastAsia" w:cs="Times New Roman"/>
                <w:b w:val="0"/>
                <w:bCs/>
                <w:color w:val="292929"/>
                <w:sz w:val="21"/>
                <w:szCs w:val="21"/>
                <w:lang w:val="en-US" w:eastAsia="zh-CN"/>
              </w:rPr>
              <w:t>亚讯盈丰</w:t>
            </w:r>
          </w:p>
        </w:tc>
        <w:tc>
          <w:tcPr>
            <w:tcW w:w="659" w:type="pct"/>
            <w:vAlign w:val="center"/>
          </w:tcPr>
          <w:p w14:paraId="268A533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eastAsia" w:ascii="Times New Roman" w:hAnsi="Times New Roman" w:eastAsia="宋体" w:cs="Times New Roman"/>
                <w:b w:val="0"/>
                <w:bCs/>
                <w:color w:val="292929"/>
                <w:sz w:val="21"/>
                <w:szCs w:val="21"/>
                <w:highlight w:val="none"/>
                <w:lang w:val="en-US" w:eastAsia="zh-CN"/>
              </w:rPr>
              <w:t>E</w:t>
            </w:r>
          </w:p>
        </w:tc>
        <w:tc>
          <w:tcPr>
            <w:tcW w:w="773" w:type="pct"/>
            <w:vAlign w:val="center"/>
          </w:tcPr>
          <w:p w14:paraId="415C991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810</w:t>
            </w:r>
          </w:p>
        </w:tc>
        <w:tc>
          <w:tcPr>
            <w:tcW w:w="1432" w:type="pct"/>
            <w:vAlign w:val="center"/>
          </w:tcPr>
          <w:p w14:paraId="0188D0DC">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距离较远，产生影响的可能性较小</w:t>
            </w:r>
          </w:p>
        </w:tc>
      </w:tr>
    </w:tbl>
    <w:p w14:paraId="7FEEB608">
      <w:pPr>
        <w:pStyle w:val="42"/>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0" w:firstLineChars="0"/>
        <w:jc w:val="both"/>
        <w:textAlignment w:val="auto"/>
        <w:rPr>
          <w:rFonts w:hint="default" w:ascii="Times New Roman" w:hAnsi="Times New Roman" w:eastAsia="宋体" w:cs="宋体"/>
          <w:b/>
          <w:bCs w:val="0"/>
          <w:highlight w:val="none"/>
          <w:lang w:val="en-US" w:eastAsia="zh-CN"/>
        </w:rPr>
      </w:pPr>
      <w:r>
        <w:rPr>
          <w:rFonts w:hint="default" w:ascii="Times New Roman" w:hAnsi="Times New Roman" w:eastAsia="黑体" w:cs="Times New Roman"/>
          <w:color w:val="auto"/>
          <w:highlight w:val="none"/>
          <w:lang w:val="en-US" w:eastAsia="zh-CN"/>
        </w:rPr>
        <w:drawing>
          <wp:anchor distT="0" distB="0" distL="114300" distR="114300" simplePos="0" relativeHeight="251707392" behindDoc="0" locked="0" layoutInCell="1" allowOverlap="1">
            <wp:simplePos x="0" y="0"/>
            <wp:positionH relativeFrom="column">
              <wp:posOffset>0</wp:posOffset>
            </wp:positionH>
            <wp:positionV relativeFrom="paragraph">
              <wp:posOffset>365125</wp:posOffset>
            </wp:positionV>
            <wp:extent cx="1029970" cy="889635"/>
            <wp:effectExtent l="0" t="0" r="17780" b="5715"/>
            <wp:wrapNone/>
            <wp:docPr id="213" name="图片 213"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薛城风玫瑰"/>
                    <pic:cNvPicPr>
                      <a:picLocks noChangeAspect="1"/>
                    </pic:cNvPicPr>
                  </pic:nvPicPr>
                  <pic:blipFill>
                    <a:blip r:embed="rId24"/>
                    <a:srcRect l="2427" t="4930"/>
                    <a:stretch>
                      <a:fillRect/>
                    </a:stretch>
                  </pic:blipFill>
                  <pic:spPr>
                    <a:xfrm>
                      <a:off x="0" y="0"/>
                      <a:ext cx="1029970" cy="889635"/>
                    </a:xfrm>
                    <a:prstGeom prst="rect">
                      <a:avLst/>
                    </a:prstGeom>
                  </pic:spPr>
                </pic:pic>
              </a:graphicData>
            </a:graphic>
          </wp:anchor>
        </w:drawing>
      </w:r>
    </w:p>
    <w:p w14:paraId="24F3C8F2">
      <w:pPr>
        <w:ind w:left="0" w:leftChars="0" w:firstLine="0" w:firstLineChars="0"/>
        <w:rPr>
          <w:rFonts w:hint="default"/>
          <w:lang w:val="en-US" w:eastAsia="zh-CN"/>
        </w:rPr>
      </w:pPr>
      <w:r>
        <w:drawing>
          <wp:inline distT="0" distB="0" distL="114300" distR="114300">
            <wp:extent cx="5266690" cy="4298950"/>
            <wp:effectExtent l="0" t="0" r="10160" b="6350"/>
            <wp:docPr id="29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5"/>
                    <pic:cNvPicPr>
                      <a:picLocks noChangeAspect="1"/>
                    </pic:cNvPicPr>
                  </pic:nvPicPr>
                  <pic:blipFill>
                    <a:blip r:embed="rId66"/>
                    <a:stretch>
                      <a:fillRect/>
                    </a:stretch>
                  </pic:blipFill>
                  <pic:spPr>
                    <a:xfrm>
                      <a:off x="0" y="0"/>
                      <a:ext cx="5266690" cy="4298950"/>
                    </a:xfrm>
                    <a:prstGeom prst="rect">
                      <a:avLst/>
                    </a:prstGeom>
                    <a:noFill/>
                    <a:ln>
                      <a:noFill/>
                    </a:ln>
                  </pic:spPr>
                </pic:pic>
              </a:graphicData>
            </a:graphic>
          </wp:inline>
        </w:drawing>
      </w:r>
    </w:p>
    <w:p w14:paraId="4476821D">
      <w:pPr>
        <w:pStyle w:val="42"/>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0" w:firstLineChars="0"/>
        <w:jc w:val="center"/>
        <w:textAlignment w:val="auto"/>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图4.3-1  地块周边企业分布图</w:t>
      </w:r>
    </w:p>
    <w:p w14:paraId="2BEF8731">
      <w:pPr>
        <w:pStyle w:val="42"/>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0" w:firstLineChars="0"/>
        <w:jc w:val="both"/>
        <w:textAlignment w:val="auto"/>
        <w:rPr>
          <w:rFonts w:hint="default" w:ascii="Times New Roman" w:hAnsi="Times New Roman" w:eastAsia="宋体" w:cs="宋体"/>
          <w:b/>
          <w:bCs w:val="0"/>
          <w:highlight w:val="none"/>
          <w:lang w:val="en-US" w:eastAsia="zh-CN"/>
        </w:rPr>
      </w:pPr>
      <w:r>
        <w:rPr>
          <w:rFonts w:hint="eastAsia" w:ascii="Times New Roman" w:hAnsi="Times New Roman" w:eastAsia="宋体" w:cs="宋体"/>
          <w:b/>
          <w:bCs w:val="0"/>
          <w:highlight w:val="none"/>
          <w:lang w:val="en-US" w:eastAsia="zh-CN"/>
        </w:rPr>
        <w:t>二、周边企业污染源分析</w:t>
      </w:r>
    </w:p>
    <w:p w14:paraId="62AE6821">
      <w:pPr>
        <w:spacing w:line="360" w:lineRule="auto"/>
        <w:ind w:firstLine="440"/>
        <w:rPr>
          <w:rFonts w:hint="default" w:ascii="Times New Roman" w:hAnsi="Times New Roman" w:eastAsia="黑体" w:cs="Times New Roman"/>
          <w:b w:val="0"/>
          <w:bCs w:val="0"/>
          <w:color w:val="auto"/>
          <w:position w:val="0"/>
          <w:sz w:val="24"/>
          <w:szCs w:val="24"/>
          <w:lang w:val="en-US" w:eastAsia="zh-CN" w:bidi="zh-CN"/>
        </w:rPr>
      </w:pPr>
      <w:r>
        <w:rPr>
          <w:rFonts w:hint="default" w:ascii="Times New Roman" w:hAnsi="Times New Roman" w:eastAsia="黑体" w:cs="Times New Roman"/>
          <w:b w:val="0"/>
          <w:bCs w:val="0"/>
          <w:color w:val="auto"/>
          <w:position w:val="0"/>
          <w:sz w:val="24"/>
          <w:szCs w:val="24"/>
          <w:lang w:val="en-US" w:eastAsia="zh-CN" w:bidi="zh-CN"/>
        </w:rPr>
        <w:t>1</w:t>
      </w:r>
      <w:r>
        <w:rPr>
          <w:rFonts w:hint="eastAsia" w:eastAsia="黑体" w:cs="Times New Roman"/>
          <w:b w:val="0"/>
          <w:bCs w:val="0"/>
          <w:color w:val="auto"/>
          <w:position w:val="0"/>
          <w:sz w:val="24"/>
          <w:szCs w:val="24"/>
          <w:lang w:val="en-US" w:eastAsia="zh-CN" w:bidi="zh-CN"/>
        </w:rPr>
        <w:t>、中石化加油站</w:t>
      </w:r>
    </w:p>
    <w:p w14:paraId="171FD1A6">
      <w:pPr>
        <w:spacing w:line="360" w:lineRule="auto"/>
        <w:ind w:firstLine="440"/>
        <w:rPr>
          <w:rFonts w:hint="default" w:ascii="Times New Roman" w:hAnsi="Times New Roman"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cs="Times New Roman"/>
          <w:b w:val="0"/>
          <w:bCs w:val="0"/>
          <w:color w:val="auto"/>
          <w:position w:val="0"/>
          <w:sz w:val="24"/>
          <w:szCs w:val="24"/>
          <w:lang w:val="en-US" w:eastAsia="zh-CN" w:bidi="zh-CN"/>
        </w:rPr>
        <w:t>1</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企业简介</w:t>
      </w:r>
    </w:p>
    <w:p w14:paraId="0D50619E">
      <w:pPr>
        <w:spacing w:line="360" w:lineRule="auto"/>
        <w:ind w:firstLine="440"/>
        <w:rPr>
          <w:rFonts w:ascii="宋体" w:hAnsi="宋体"/>
          <w:sz w:val="24"/>
          <w:szCs w:val="24"/>
        </w:rPr>
      </w:pPr>
      <w:r>
        <w:rPr>
          <w:rFonts w:hint="eastAsia" w:ascii="宋体" w:hAnsi="宋体"/>
          <w:sz w:val="24"/>
          <w:szCs w:val="24"/>
          <w:lang w:val="en-US" w:eastAsia="zh-CN"/>
        </w:rPr>
        <w:t>根据《</w:t>
      </w:r>
      <w:r>
        <w:rPr>
          <w:rFonts w:hint="eastAsia" w:ascii="宋体" w:hAnsi="宋体"/>
          <w:sz w:val="24"/>
          <w:szCs w:val="24"/>
        </w:rPr>
        <w:t>枣庄新城复元二路加油站</w:t>
      </w:r>
      <w:r>
        <w:rPr>
          <w:rFonts w:hint="eastAsia" w:ascii="宋体" w:hAnsi="宋体"/>
          <w:sz w:val="24"/>
          <w:szCs w:val="24"/>
          <w:lang w:val="en-US" w:eastAsia="zh-CN"/>
        </w:rPr>
        <w:t>环境影响报告表》（附后），</w:t>
      </w:r>
      <w:r>
        <w:rPr>
          <w:rFonts w:ascii="宋体" w:hAnsi="宋体"/>
          <w:sz w:val="24"/>
          <w:szCs w:val="24"/>
        </w:rPr>
        <w:t>项目</w:t>
      </w:r>
      <w:r>
        <w:rPr>
          <w:rFonts w:hint="eastAsia" w:ascii="宋体" w:hAnsi="宋体"/>
          <w:sz w:val="24"/>
          <w:szCs w:val="24"/>
        </w:rPr>
        <w:t>前身</w:t>
      </w:r>
      <w:r>
        <w:rPr>
          <w:rFonts w:ascii="宋体" w:hAnsi="宋体"/>
          <w:sz w:val="24"/>
          <w:szCs w:val="24"/>
        </w:rPr>
        <w:t>为</w:t>
      </w:r>
      <w:r>
        <w:rPr>
          <w:rFonts w:hint="eastAsia" w:ascii="宋体" w:hAnsi="宋体"/>
          <w:sz w:val="24"/>
          <w:szCs w:val="24"/>
        </w:rPr>
        <w:t>“</w:t>
      </w:r>
      <w:r>
        <w:rPr>
          <w:rFonts w:ascii="宋体" w:hAnsi="宋体"/>
          <w:sz w:val="24"/>
          <w:szCs w:val="24"/>
        </w:rPr>
        <w:t>枣庄通达新能源加油站</w:t>
      </w:r>
      <w:r>
        <w:rPr>
          <w:rFonts w:hint="eastAsia" w:ascii="宋体" w:hAnsi="宋体"/>
          <w:sz w:val="24"/>
          <w:szCs w:val="24"/>
        </w:rPr>
        <w:t>项目”，</w:t>
      </w:r>
      <w:r>
        <w:rPr>
          <w:rFonts w:ascii="宋体" w:hAnsi="宋体"/>
          <w:sz w:val="24"/>
          <w:szCs w:val="24"/>
        </w:rPr>
        <w:t>由枣庄通达新能源供应有限公司建设，并于</w:t>
      </w:r>
      <w:r>
        <w:rPr>
          <w:rFonts w:hint="eastAsia" w:ascii="宋体" w:hAnsi="宋体"/>
          <w:sz w:val="24"/>
          <w:szCs w:val="24"/>
        </w:rPr>
        <w:t>2004年</w:t>
      </w:r>
      <w:r>
        <w:rPr>
          <w:rFonts w:ascii="宋体" w:hAnsi="宋体"/>
          <w:sz w:val="24"/>
          <w:szCs w:val="24"/>
        </w:rPr>
        <w:t>取得环评批复意见</w:t>
      </w:r>
      <w:r>
        <w:rPr>
          <w:rFonts w:hint="eastAsia" w:ascii="宋体" w:hAnsi="宋体"/>
          <w:sz w:val="24"/>
          <w:szCs w:val="24"/>
        </w:rPr>
        <w:t>（见</w:t>
      </w:r>
      <w:r>
        <w:rPr>
          <w:rFonts w:ascii="宋体" w:hAnsi="宋体"/>
          <w:sz w:val="24"/>
          <w:szCs w:val="24"/>
        </w:rPr>
        <w:t>附件</w:t>
      </w:r>
      <w:r>
        <w:rPr>
          <w:rFonts w:hint="eastAsia" w:ascii="宋体" w:hAnsi="宋体"/>
          <w:sz w:val="24"/>
          <w:szCs w:val="24"/>
        </w:rPr>
        <w:t>3），</w:t>
      </w:r>
      <w:r>
        <w:rPr>
          <w:rFonts w:ascii="宋体" w:hAnsi="宋体"/>
          <w:sz w:val="24"/>
          <w:szCs w:val="24"/>
        </w:rPr>
        <w:t>该项目</w:t>
      </w:r>
      <w:r>
        <w:rPr>
          <w:rFonts w:hint="eastAsia" w:ascii="宋体" w:hAnsi="宋体"/>
          <w:sz w:val="24"/>
          <w:szCs w:val="24"/>
        </w:rPr>
        <w:t>于2016年6月21日</w:t>
      </w:r>
      <w:r>
        <w:rPr>
          <w:rFonts w:ascii="宋体" w:hAnsi="宋体"/>
          <w:sz w:val="24"/>
          <w:szCs w:val="24"/>
        </w:rPr>
        <w:t>整体</w:t>
      </w:r>
      <w:r>
        <w:rPr>
          <w:rFonts w:hint="eastAsia" w:ascii="宋体" w:hAnsi="宋体"/>
          <w:sz w:val="24"/>
          <w:szCs w:val="24"/>
        </w:rPr>
        <w:t>转</w:t>
      </w:r>
      <w:r>
        <w:rPr>
          <w:rFonts w:ascii="宋体" w:hAnsi="宋体"/>
          <w:sz w:val="24"/>
          <w:szCs w:val="24"/>
        </w:rPr>
        <w:t>让给</w:t>
      </w:r>
      <w:r>
        <w:rPr>
          <w:rFonts w:hint="eastAsia" w:ascii="宋体" w:hAnsi="宋体"/>
          <w:sz w:val="24"/>
          <w:szCs w:val="24"/>
        </w:rPr>
        <w:t>中国石油天然气股份有限公司山东销售分公司</w:t>
      </w:r>
      <w:r>
        <w:rPr>
          <w:rFonts w:hint="eastAsia" w:ascii="宋体" w:hAnsi="宋体"/>
          <w:sz w:val="24"/>
          <w:szCs w:val="24"/>
          <w:lang w:eastAsia="zh-CN"/>
        </w:rPr>
        <w:t>。</w:t>
      </w:r>
      <w:r>
        <w:rPr>
          <w:rFonts w:ascii="宋体" w:hAnsi="宋体"/>
          <w:sz w:val="24"/>
          <w:szCs w:val="24"/>
        </w:rPr>
        <w:t>项目总用地面积</w:t>
      </w:r>
      <w:r>
        <w:rPr>
          <w:rFonts w:hint="eastAsia" w:ascii="宋体" w:hAnsi="宋体"/>
          <w:sz w:val="24"/>
          <w:szCs w:val="24"/>
        </w:rPr>
        <w:t>11018平方米</w:t>
      </w:r>
      <w:r>
        <w:rPr>
          <w:rFonts w:ascii="宋体" w:hAnsi="宋体"/>
          <w:sz w:val="24"/>
          <w:szCs w:val="24"/>
        </w:rPr>
        <w:t>，总建筑面积</w:t>
      </w:r>
      <w:r>
        <w:rPr>
          <w:rFonts w:hint="eastAsia" w:ascii="宋体" w:hAnsi="宋体"/>
          <w:sz w:val="24"/>
          <w:szCs w:val="24"/>
        </w:rPr>
        <w:t>1302.33平方米</w:t>
      </w:r>
      <w:r>
        <w:rPr>
          <w:rFonts w:hint="eastAsia" w:ascii="宋体" w:hAnsi="宋体"/>
          <w:sz w:val="24"/>
          <w:szCs w:val="24"/>
          <w:lang w:eastAsia="zh-CN"/>
        </w:rPr>
        <w:t>，</w:t>
      </w:r>
      <w:r>
        <w:rPr>
          <w:rFonts w:hint="eastAsia" w:ascii="宋体" w:hAnsi="宋体"/>
          <w:sz w:val="24"/>
          <w:szCs w:val="24"/>
        </w:rPr>
        <w:t>年可供应汽油450万L，柴油500万L</w:t>
      </w:r>
      <w:r>
        <w:rPr>
          <w:rFonts w:ascii="宋体" w:hAnsi="宋体"/>
          <w:sz w:val="24"/>
          <w:szCs w:val="24"/>
        </w:rPr>
        <w:t>。</w:t>
      </w:r>
    </w:p>
    <w:p w14:paraId="468A0900">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cs="Times New Roman"/>
          <w:b w:val="0"/>
          <w:bCs w:val="0"/>
          <w:color w:val="auto"/>
          <w:position w:val="0"/>
          <w:sz w:val="24"/>
          <w:szCs w:val="24"/>
          <w:lang w:val="en-US" w:eastAsia="zh-CN" w:bidi="zh-CN"/>
        </w:rPr>
        <w:t>2</w:t>
      </w:r>
      <w:r>
        <w:rPr>
          <w:rFonts w:hint="eastAsia" w:cs="Times New Roman"/>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生产工艺及</w:t>
      </w:r>
      <w:r>
        <w:rPr>
          <w:rFonts w:hint="default" w:ascii="Times New Roman" w:hAnsi="Times New Roman" w:eastAsia="宋体" w:cs="Times New Roman"/>
          <w:b w:val="0"/>
          <w:bCs w:val="0"/>
          <w:color w:val="auto"/>
          <w:position w:val="0"/>
          <w:sz w:val="24"/>
          <w:szCs w:val="24"/>
          <w:lang w:val="en-US" w:eastAsia="zh-CN" w:bidi="zh-CN"/>
        </w:rPr>
        <w:t>产污环节</w:t>
      </w:r>
    </w:p>
    <w:p w14:paraId="30761F3F">
      <w:pPr>
        <w:spacing w:line="360" w:lineRule="auto"/>
        <w:ind w:firstLine="440"/>
        <w:rPr>
          <w:rFonts w:hint="eastAsia" w:ascii="Times New Roman" w:hAnsi="Times New Roman"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中石化加油站</w:t>
      </w:r>
      <w:r>
        <w:rPr>
          <w:rFonts w:hint="eastAsia" w:ascii="Times New Roman" w:hAnsi="Times New Roman" w:cs="Times New Roman"/>
          <w:b w:val="0"/>
          <w:bCs w:val="0"/>
          <w:color w:val="auto"/>
          <w:position w:val="0"/>
          <w:sz w:val="24"/>
          <w:szCs w:val="24"/>
          <w:lang w:val="en-US" w:eastAsia="zh-CN" w:bidi="zh-CN"/>
        </w:rPr>
        <w:t>下设加油岛4座，罐区1座，油罐5个（地埋式卧式双层储油罐），其中乙醇汽油罐3</w:t>
      </w:r>
      <w:r>
        <w:rPr>
          <w:rFonts w:hint="eastAsia" w:cs="Times New Roman"/>
          <w:b w:val="0"/>
          <w:bCs w:val="0"/>
          <w:color w:val="auto"/>
          <w:position w:val="0"/>
          <w:sz w:val="24"/>
          <w:szCs w:val="24"/>
          <w:lang w:val="en-US" w:eastAsia="zh-CN" w:bidi="zh-CN"/>
        </w:rPr>
        <w:t>个</w:t>
      </w:r>
      <w:r>
        <w:rPr>
          <w:rFonts w:hint="eastAsia" w:ascii="Times New Roman" w:hAnsi="Times New Roman" w:cs="Times New Roman"/>
          <w:b w:val="0"/>
          <w:bCs w:val="0"/>
          <w:color w:val="auto"/>
          <w:position w:val="0"/>
          <w:sz w:val="24"/>
          <w:szCs w:val="24"/>
          <w:lang w:val="en-US" w:eastAsia="zh-CN" w:bidi="zh-CN"/>
        </w:rPr>
        <w:t>，柴油罐2个。设有，配有双枪加油机及三级油气回收装置。成品油运输罐车来油先卸到加油站的地下储油罐中，加油机本身自带的泵将油品从储油罐中吸到加油机中，经泵提升加压后给汽车加油，每个加油枪设单独管线吸油。在油罐车装卸油料的过程中，实现全封闭气体回收，限制油气向大气中排放。油罐车通过卸油管路卸油的同时，加油站油罐中的汽油通过回收管路回到油罐车内。油罐车将油气带回油库进行处理，达到油气回收目的。加油站产生的生活污水年产生量约80吨，排入化粪池，由城市环卫抽粪车定期抽走。固体废物主要是职工生活垃圾，经收集后由环卫部门定期清运处理；卸油工序、加油工序、油品储存环节会产生非甲烷总烃，</w:t>
      </w:r>
      <w:r>
        <w:rPr>
          <w:rFonts w:hint="eastAsia" w:cs="Times New Roman"/>
          <w:b w:val="0"/>
          <w:bCs w:val="0"/>
          <w:color w:val="auto"/>
          <w:position w:val="0"/>
          <w:sz w:val="24"/>
          <w:szCs w:val="24"/>
          <w:lang w:val="en-US" w:eastAsia="zh-CN" w:bidi="zh-CN"/>
        </w:rPr>
        <w:t>来往</w:t>
      </w:r>
      <w:r>
        <w:rPr>
          <w:rFonts w:hint="eastAsia" w:ascii="Times New Roman" w:hAnsi="Times New Roman" w:cs="Times New Roman"/>
          <w:b w:val="0"/>
          <w:bCs w:val="0"/>
          <w:color w:val="auto"/>
          <w:position w:val="0"/>
          <w:sz w:val="24"/>
          <w:szCs w:val="24"/>
          <w:lang w:val="en-US" w:eastAsia="zh-CN" w:bidi="zh-CN"/>
        </w:rPr>
        <w:t>加油的车辆产生汽车尾气，正常情况可以通过大气沉降污染土壤，同时罐体</w:t>
      </w:r>
      <w:r>
        <w:rPr>
          <w:rFonts w:hint="eastAsia" w:cs="Times New Roman"/>
          <w:b w:val="0"/>
          <w:bCs w:val="0"/>
          <w:color w:val="auto"/>
          <w:position w:val="0"/>
          <w:sz w:val="24"/>
          <w:szCs w:val="24"/>
          <w:lang w:val="en-US" w:eastAsia="zh-CN" w:bidi="zh-CN"/>
        </w:rPr>
        <w:t>泄漏</w:t>
      </w:r>
      <w:r>
        <w:rPr>
          <w:rFonts w:hint="eastAsia" w:ascii="Times New Roman" w:hAnsi="Times New Roman" w:cs="Times New Roman"/>
          <w:b w:val="0"/>
          <w:bCs w:val="0"/>
          <w:color w:val="auto"/>
          <w:position w:val="0"/>
          <w:sz w:val="24"/>
          <w:szCs w:val="24"/>
          <w:lang w:val="en-US" w:eastAsia="zh-CN" w:bidi="zh-CN"/>
        </w:rPr>
        <w:t>和运输车辆事故可能导致污染，但是根据调查，历年来未发生过罐体</w:t>
      </w:r>
      <w:r>
        <w:rPr>
          <w:rFonts w:hint="eastAsia" w:cs="Times New Roman"/>
          <w:b w:val="0"/>
          <w:bCs w:val="0"/>
          <w:color w:val="auto"/>
          <w:position w:val="0"/>
          <w:sz w:val="24"/>
          <w:szCs w:val="24"/>
          <w:lang w:val="en-US" w:eastAsia="zh-CN" w:bidi="zh-CN"/>
        </w:rPr>
        <w:t>泄漏</w:t>
      </w:r>
      <w:r>
        <w:rPr>
          <w:rFonts w:hint="eastAsia" w:ascii="Times New Roman" w:hAnsi="Times New Roman" w:cs="Times New Roman"/>
          <w:b w:val="0"/>
          <w:bCs w:val="0"/>
          <w:color w:val="auto"/>
          <w:position w:val="0"/>
          <w:sz w:val="24"/>
          <w:szCs w:val="24"/>
          <w:lang w:val="en-US" w:eastAsia="zh-CN" w:bidi="zh-CN"/>
        </w:rPr>
        <w:t>和运输车辆事故。</w:t>
      </w:r>
    </w:p>
    <w:p w14:paraId="68E7610C">
      <w:pPr>
        <w:spacing w:line="360" w:lineRule="auto"/>
        <w:ind w:firstLine="440"/>
        <w:rPr>
          <w:rFonts w:hint="default" w:ascii="Times New Roman" w:hAnsi="Times New Roman"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cs="Times New Roman"/>
          <w:b w:val="0"/>
          <w:bCs w:val="0"/>
          <w:color w:val="auto"/>
          <w:position w:val="0"/>
          <w:sz w:val="24"/>
          <w:szCs w:val="24"/>
          <w:lang w:val="en-US" w:eastAsia="zh-CN" w:bidi="zh-CN"/>
        </w:rPr>
        <w:t>3</w:t>
      </w:r>
      <w:r>
        <w:rPr>
          <w:rFonts w:hint="eastAsia" w:cs="Times New Roman"/>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污染识别</w:t>
      </w:r>
    </w:p>
    <w:p w14:paraId="61EE0931">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eastAsia="宋体" w:cs="Times New Roman"/>
          <w:b w:val="0"/>
          <w:bCs w:val="0"/>
          <w:color w:val="auto"/>
          <w:position w:val="0"/>
          <w:sz w:val="24"/>
          <w:szCs w:val="24"/>
          <w:lang w:val="en-US" w:eastAsia="zh-CN" w:bidi="zh-CN"/>
        </w:rPr>
        <w:t>卸油工序、加油工序、油品储存环节会产生非甲烷总烃，来往及加油的车辆产生汽车尾气（</w:t>
      </w:r>
      <w:r>
        <w:rPr>
          <w:rFonts w:hint="default" w:ascii="Times New Roman" w:hAnsi="Times New Roman" w:eastAsia="宋体" w:cs="Times New Roman"/>
          <w:b w:val="0"/>
          <w:bCs w:val="0"/>
          <w:color w:val="auto"/>
          <w:position w:val="0"/>
          <w:sz w:val="24"/>
          <w:szCs w:val="24"/>
          <w:lang w:val="en-US" w:eastAsia="zh-CN" w:bidi="zh-CN"/>
        </w:rPr>
        <w:t>污染物</w:t>
      </w:r>
      <w:r>
        <w:rPr>
          <w:rFonts w:hint="eastAsia" w:ascii="Times New Roman" w:hAnsi="Times New Roman" w:eastAsia="宋体"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石油烃（</w:t>
      </w:r>
      <w:r>
        <w:rPr>
          <w:rFonts w:hint="eastAsia" w:ascii="Times New Roman" w:hAnsi="Times New Roman" w:eastAsia="宋体" w:cs="Times New Roman"/>
          <w:b w:val="0"/>
          <w:bCs w:val="0"/>
          <w:color w:val="auto"/>
          <w:position w:val="0"/>
          <w:sz w:val="24"/>
          <w:szCs w:val="24"/>
          <w:lang w:val="en-US" w:eastAsia="zh-CN" w:bidi="zh-CN"/>
        </w:rPr>
        <w:t>C6-C9、</w:t>
      </w:r>
      <w:r>
        <w:rPr>
          <w:rFonts w:hint="default" w:ascii="Times New Roman" w:hAnsi="Times New Roman" w:eastAsia="宋体" w:cs="Times New Roman"/>
          <w:b w:val="0"/>
          <w:bCs w:val="0"/>
          <w:color w:val="auto"/>
          <w:position w:val="0"/>
          <w:sz w:val="24"/>
          <w:szCs w:val="24"/>
          <w:lang w:val="en-US" w:eastAsia="zh-CN" w:bidi="zh-CN"/>
        </w:rPr>
        <w:t>C10-C40）、</w:t>
      </w:r>
      <w:r>
        <w:rPr>
          <w:rFonts w:hint="eastAsia" w:ascii="Times New Roman" w:hAnsi="Times New Roman" w:eastAsia="宋体" w:cs="Times New Roman"/>
          <w:b w:val="0"/>
          <w:bCs w:val="0"/>
          <w:color w:val="auto"/>
          <w:position w:val="0"/>
          <w:sz w:val="24"/>
          <w:szCs w:val="24"/>
          <w:lang w:val="en-US" w:eastAsia="zh-CN" w:bidi="zh-CN"/>
        </w:rPr>
        <w:t>甲基叔丁基醚</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，如存储不当可能的对周边地块产生影响。</w:t>
      </w:r>
    </w:p>
    <w:p w14:paraId="666FA15A">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eastAsia="宋体" w:cs="Times New Roman"/>
          <w:b w:val="0"/>
          <w:bCs w:val="0"/>
          <w:color w:val="auto"/>
          <w:position w:val="0"/>
          <w:sz w:val="24"/>
          <w:szCs w:val="24"/>
          <w:lang w:val="en-US" w:eastAsia="zh-CN" w:bidi="zh-CN"/>
        </w:rPr>
        <w:t>（4）</w:t>
      </w:r>
      <w:r>
        <w:rPr>
          <w:rFonts w:hint="default" w:ascii="Times New Roman" w:hAnsi="Times New Roman" w:eastAsia="宋体" w:cs="Times New Roman"/>
          <w:b w:val="0"/>
          <w:bCs w:val="0"/>
          <w:color w:val="auto"/>
          <w:position w:val="0"/>
          <w:sz w:val="24"/>
          <w:szCs w:val="24"/>
          <w:lang w:val="en-US" w:eastAsia="zh-CN" w:bidi="zh-CN"/>
        </w:rPr>
        <w:t>影响途径</w:t>
      </w:r>
    </w:p>
    <w:p w14:paraId="61286379">
      <w:pPr>
        <w:spacing w:line="360" w:lineRule="auto"/>
        <w:ind w:firstLine="440"/>
        <w:rPr>
          <w:rFonts w:hint="default" w:ascii="Times New Roman" w:hAnsi="Times New Roman" w:cs="Times New Roman"/>
          <w:b w:val="0"/>
          <w:bCs w:val="0"/>
          <w:color w:val="auto"/>
          <w:position w:val="0"/>
          <w:sz w:val="24"/>
          <w:szCs w:val="24"/>
          <w:highlight w:val="none"/>
          <w:lang w:val="en-US" w:eastAsia="zh-CN" w:bidi="zh-CN"/>
        </w:rPr>
      </w:pPr>
      <w:r>
        <w:rPr>
          <w:rFonts w:hint="default" w:ascii="Times New Roman" w:hAnsi="Times New Roman" w:cs="Times New Roman"/>
          <w:b w:val="0"/>
          <w:bCs w:val="0"/>
          <w:color w:val="auto"/>
          <w:position w:val="0"/>
          <w:sz w:val="24"/>
          <w:szCs w:val="24"/>
          <w:highlight w:val="none"/>
          <w:lang w:val="en-US" w:eastAsia="zh-CN" w:bidi="zh-CN"/>
        </w:rPr>
        <w:t>①地下水迁移影响：区域地下水流向为东北到西南流向，</w:t>
      </w:r>
      <w:r>
        <w:rPr>
          <w:rFonts w:hint="default" w:ascii="Times New Roman" w:hAnsi="Times New Roman" w:eastAsia="宋体" w:cs="Times New Roman"/>
          <w:b w:val="0"/>
          <w:bCs w:val="0"/>
          <w:color w:val="auto"/>
          <w:position w:val="0"/>
          <w:sz w:val="24"/>
          <w:szCs w:val="24"/>
          <w:highlight w:val="none"/>
          <w:lang w:val="en-US" w:eastAsia="zh-CN" w:bidi="zh-CN"/>
        </w:rPr>
        <w:t>该企业</w:t>
      </w:r>
      <w:r>
        <w:rPr>
          <w:rFonts w:hint="default" w:ascii="Times New Roman" w:hAnsi="Times New Roman" w:cs="Times New Roman"/>
          <w:b w:val="0"/>
          <w:bCs w:val="0"/>
          <w:color w:val="auto"/>
          <w:position w:val="0"/>
          <w:sz w:val="24"/>
          <w:szCs w:val="24"/>
          <w:highlight w:val="none"/>
          <w:lang w:val="en-US" w:eastAsia="zh-CN" w:bidi="zh-CN"/>
        </w:rPr>
        <w:t>位于本次调查地块</w:t>
      </w:r>
      <w:r>
        <w:rPr>
          <w:rFonts w:hint="default" w:ascii="Times New Roman" w:hAnsi="Times New Roman" w:eastAsia="宋体" w:cs="Times New Roman"/>
          <w:b w:val="0"/>
          <w:bCs w:val="0"/>
          <w:color w:val="auto"/>
          <w:position w:val="0"/>
          <w:sz w:val="24"/>
          <w:szCs w:val="24"/>
          <w:highlight w:val="none"/>
          <w:lang w:val="en-US" w:eastAsia="zh-CN" w:bidi="zh-CN"/>
        </w:rPr>
        <w:t>地下水</w:t>
      </w:r>
      <w:r>
        <w:rPr>
          <w:rFonts w:hint="eastAsia" w:ascii="Times New Roman" w:hAnsi="Times New Roman" w:eastAsia="宋体" w:cs="Times New Roman"/>
          <w:b w:val="0"/>
          <w:bCs w:val="0"/>
          <w:color w:val="auto"/>
          <w:position w:val="0"/>
          <w:sz w:val="24"/>
          <w:szCs w:val="24"/>
          <w:highlight w:val="none"/>
          <w:lang w:val="en-US" w:eastAsia="zh-CN" w:bidi="zh-CN"/>
        </w:rPr>
        <w:t>上游</w:t>
      </w:r>
      <w:r>
        <w:rPr>
          <w:rFonts w:hint="default" w:ascii="Times New Roman" w:hAnsi="Times New Roman" w:eastAsia="宋体" w:cs="Times New Roman"/>
          <w:b w:val="0"/>
          <w:bCs w:val="0"/>
          <w:color w:val="auto"/>
          <w:position w:val="0"/>
          <w:sz w:val="24"/>
          <w:szCs w:val="24"/>
          <w:highlight w:val="none"/>
          <w:lang w:val="en-US" w:eastAsia="zh-CN" w:bidi="zh-CN"/>
        </w:rPr>
        <w:t>方向，</w:t>
      </w:r>
      <w:r>
        <w:rPr>
          <w:rFonts w:hint="eastAsia" w:cs="Times New Roman"/>
          <w:b w:val="0"/>
          <w:bCs w:val="0"/>
          <w:color w:val="auto"/>
          <w:position w:val="0"/>
          <w:sz w:val="24"/>
          <w:szCs w:val="24"/>
          <w:highlight w:val="none"/>
          <w:lang w:val="en-US" w:eastAsia="zh-CN" w:bidi="zh-CN"/>
        </w:rPr>
        <w:t>但因距离较远，且中间有道路阻隔，故</w:t>
      </w:r>
      <w:r>
        <w:rPr>
          <w:rFonts w:hint="default" w:ascii="Times New Roman" w:hAnsi="Times New Roman" w:cs="Times New Roman"/>
          <w:b w:val="0"/>
          <w:bCs w:val="0"/>
          <w:color w:val="auto"/>
          <w:position w:val="0"/>
          <w:sz w:val="24"/>
          <w:szCs w:val="24"/>
          <w:highlight w:val="none"/>
          <w:lang w:val="en-US" w:eastAsia="zh-CN" w:bidi="zh-CN"/>
        </w:rPr>
        <w:t>污染物</w:t>
      </w:r>
      <w:r>
        <w:rPr>
          <w:rFonts w:hint="default" w:ascii="Times New Roman" w:hAnsi="Times New Roman" w:eastAsia="宋体" w:cs="Times New Roman"/>
          <w:b w:val="0"/>
          <w:bCs w:val="0"/>
          <w:color w:val="auto"/>
          <w:position w:val="0"/>
          <w:sz w:val="24"/>
          <w:szCs w:val="24"/>
          <w:highlight w:val="none"/>
          <w:lang w:val="en-US" w:eastAsia="zh-CN" w:bidi="zh-CN"/>
        </w:rPr>
        <w:t>通过地下水迁移对</w:t>
      </w:r>
      <w:r>
        <w:rPr>
          <w:rFonts w:hint="default" w:ascii="Times New Roman" w:hAnsi="Times New Roman" w:cs="Times New Roman"/>
          <w:b w:val="0"/>
          <w:bCs w:val="0"/>
          <w:color w:val="auto"/>
          <w:position w:val="0"/>
          <w:sz w:val="24"/>
          <w:szCs w:val="24"/>
          <w:highlight w:val="none"/>
          <w:lang w:val="en-US" w:eastAsia="zh-CN" w:bidi="zh-CN"/>
        </w:rPr>
        <w:t>本调查</w:t>
      </w:r>
      <w:r>
        <w:rPr>
          <w:rFonts w:hint="default" w:ascii="Times New Roman" w:hAnsi="Times New Roman" w:eastAsia="宋体" w:cs="Times New Roman"/>
          <w:b w:val="0"/>
          <w:bCs w:val="0"/>
          <w:color w:val="auto"/>
          <w:position w:val="0"/>
          <w:sz w:val="24"/>
          <w:szCs w:val="24"/>
          <w:highlight w:val="none"/>
          <w:lang w:val="en-US" w:eastAsia="zh-CN" w:bidi="zh-CN"/>
        </w:rPr>
        <w:t>地块产生</w:t>
      </w:r>
      <w:r>
        <w:rPr>
          <w:rFonts w:hint="eastAsia" w:cs="Times New Roman"/>
          <w:b w:val="0"/>
          <w:bCs w:val="0"/>
          <w:color w:val="auto"/>
          <w:position w:val="0"/>
          <w:sz w:val="24"/>
          <w:szCs w:val="24"/>
          <w:highlight w:val="none"/>
          <w:lang w:val="en-US" w:eastAsia="zh-CN" w:bidi="zh-CN"/>
        </w:rPr>
        <w:t>的</w:t>
      </w:r>
      <w:r>
        <w:rPr>
          <w:rFonts w:hint="default" w:ascii="Times New Roman" w:hAnsi="Times New Roman" w:eastAsia="宋体" w:cs="Times New Roman"/>
          <w:b w:val="0"/>
          <w:bCs w:val="0"/>
          <w:color w:val="auto"/>
          <w:position w:val="0"/>
          <w:sz w:val="24"/>
          <w:szCs w:val="24"/>
          <w:highlight w:val="none"/>
          <w:lang w:val="en-US" w:eastAsia="zh-CN" w:bidi="zh-CN"/>
        </w:rPr>
        <w:t>影响</w:t>
      </w:r>
      <w:r>
        <w:rPr>
          <w:rFonts w:hint="eastAsia" w:cs="Times New Roman"/>
          <w:b w:val="0"/>
          <w:bCs w:val="0"/>
          <w:color w:val="auto"/>
          <w:position w:val="0"/>
          <w:sz w:val="24"/>
          <w:szCs w:val="24"/>
          <w:highlight w:val="none"/>
          <w:lang w:val="en-US" w:eastAsia="zh-CN" w:bidi="zh-CN"/>
        </w:rPr>
        <w:t>小</w:t>
      </w:r>
      <w:r>
        <w:rPr>
          <w:rFonts w:hint="default" w:ascii="Times New Roman" w:hAnsi="Times New Roman" w:cs="Times New Roman"/>
          <w:b w:val="0"/>
          <w:bCs w:val="0"/>
          <w:color w:val="auto"/>
          <w:position w:val="0"/>
          <w:sz w:val="24"/>
          <w:szCs w:val="24"/>
          <w:highlight w:val="none"/>
          <w:lang w:val="en-US" w:eastAsia="zh-CN" w:bidi="zh-CN"/>
        </w:rPr>
        <w:t>；</w:t>
      </w:r>
    </w:p>
    <w:p w14:paraId="0D19B9AC">
      <w:pPr>
        <w:spacing w:line="360" w:lineRule="auto"/>
        <w:ind w:firstLine="440"/>
        <w:rPr>
          <w:rFonts w:hint="default" w:ascii="Times New Roman" w:hAnsi="Times New Roman" w:cs="Times New Roman"/>
          <w:b w:val="0"/>
          <w:bCs w:val="0"/>
          <w:color w:val="auto"/>
          <w:position w:val="0"/>
          <w:sz w:val="24"/>
          <w:szCs w:val="24"/>
          <w:highlight w:val="none"/>
          <w:lang w:val="en-US" w:eastAsia="zh-CN" w:bidi="zh-CN"/>
        </w:rPr>
      </w:pPr>
      <w:r>
        <w:rPr>
          <w:rFonts w:hint="default" w:ascii="Times New Roman" w:hAnsi="Times New Roman" w:cs="Times New Roman"/>
          <w:b w:val="0"/>
          <w:bCs w:val="0"/>
          <w:color w:val="auto"/>
          <w:position w:val="0"/>
          <w:sz w:val="24"/>
          <w:szCs w:val="24"/>
          <w:highlight w:val="none"/>
          <w:lang w:val="en-US" w:eastAsia="zh-CN" w:bidi="zh-CN"/>
        </w:rPr>
        <w:t>②大气干湿沉降影响：</w:t>
      </w:r>
      <w:r>
        <w:rPr>
          <w:rFonts w:hint="eastAsia" w:cs="Times New Roman"/>
          <w:b w:val="0"/>
          <w:bCs w:val="0"/>
          <w:color w:val="auto"/>
          <w:position w:val="0"/>
          <w:sz w:val="24"/>
          <w:szCs w:val="24"/>
          <w:highlight w:val="none"/>
          <w:lang w:val="en-US" w:eastAsia="zh-CN" w:bidi="zh-CN"/>
        </w:rPr>
        <w:t>薛城</w:t>
      </w:r>
      <w:r>
        <w:rPr>
          <w:rFonts w:hint="default" w:ascii="Times New Roman" w:hAnsi="Times New Roman" w:cs="Times New Roman"/>
          <w:b w:val="0"/>
          <w:bCs w:val="0"/>
          <w:color w:val="auto"/>
          <w:position w:val="0"/>
          <w:sz w:val="24"/>
          <w:szCs w:val="24"/>
          <w:highlight w:val="none"/>
          <w:lang w:val="en-US" w:eastAsia="zh-CN" w:bidi="zh-CN"/>
        </w:rPr>
        <w:t>区</w:t>
      </w:r>
      <w:r>
        <w:rPr>
          <w:rFonts w:hint="default" w:ascii="Times New Roman" w:hAnsi="Times New Roman" w:eastAsia="宋体" w:cs="Times New Roman"/>
          <w:b w:val="0"/>
          <w:bCs w:val="0"/>
          <w:color w:val="auto"/>
          <w:position w:val="0"/>
          <w:sz w:val="24"/>
          <w:szCs w:val="24"/>
          <w:highlight w:val="none"/>
          <w:lang w:val="en-US" w:eastAsia="zh-CN" w:bidi="zh-CN"/>
        </w:rPr>
        <w:t>主导风向为东风，该企业</w:t>
      </w:r>
      <w:r>
        <w:rPr>
          <w:rFonts w:hint="default" w:ascii="Times New Roman" w:hAnsi="Times New Roman" w:cs="Times New Roman"/>
          <w:b w:val="0"/>
          <w:bCs w:val="0"/>
          <w:color w:val="auto"/>
          <w:position w:val="0"/>
          <w:sz w:val="24"/>
          <w:szCs w:val="24"/>
          <w:highlight w:val="none"/>
          <w:lang w:val="en-US" w:eastAsia="zh-CN" w:bidi="zh-CN"/>
        </w:rPr>
        <w:t>位于本次调查地块</w:t>
      </w:r>
      <w:r>
        <w:rPr>
          <w:rFonts w:hint="eastAsia" w:cs="Times New Roman"/>
          <w:b w:val="0"/>
          <w:bCs w:val="0"/>
          <w:color w:val="auto"/>
          <w:position w:val="0"/>
          <w:sz w:val="24"/>
          <w:szCs w:val="24"/>
          <w:highlight w:val="none"/>
          <w:lang w:val="en-US" w:eastAsia="zh-CN" w:bidi="zh-CN"/>
        </w:rPr>
        <w:t>侧</w:t>
      </w:r>
      <w:r>
        <w:rPr>
          <w:rFonts w:hint="default" w:ascii="Times New Roman" w:hAnsi="Times New Roman" w:cs="Times New Roman"/>
          <w:b w:val="0"/>
          <w:bCs w:val="0"/>
          <w:color w:val="auto"/>
          <w:position w:val="0"/>
          <w:sz w:val="24"/>
          <w:szCs w:val="24"/>
          <w:highlight w:val="none"/>
          <w:lang w:val="en-US" w:eastAsia="zh-CN" w:bidi="zh-CN"/>
        </w:rPr>
        <w:t>方向，</w:t>
      </w:r>
      <w:r>
        <w:rPr>
          <w:rFonts w:hint="eastAsia" w:cs="Times New Roman"/>
          <w:b w:val="0"/>
          <w:bCs w:val="0"/>
          <w:color w:val="auto"/>
          <w:position w:val="0"/>
          <w:sz w:val="24"/>
          <w:szCs w:val="24"/>
          <w:highlight w:val="none"/>
          <w:lang w:val="en-US" w:eastAsia="zh-CN" w:bidi="zh-CN"/>
        </w:rPr>
        <w:t>故</w:t>
      </w:r>
      <w:r>
        <w:rPr>
          <w:rFonts w:hint="default" w:ascii="Times New Roman" w:hAnsi="Times New Roman" w:eastAsia="宋体" w:cs="Times New Roman"/>
          <w:b w:val="0"/>
          <w:bCs w:val="0"/>
          <w:color w:val="auto"/>
          <w:position w:val="0"/>
          <w:sz w:val="24"/>
          <w:szCs w:val="24"/>
          <w:highlight w:val="none"/>
          <w:lang w:val="en-US" w:eastAsia="zh-CN" w:bidi="zh-CN"/>
        </w:rPr>
        <w:t>生产活动通过大气沉</w:t>
      </w:r>
      <w:r>
        <w:rPr>
          <w:rFonts w:hint="default" w:ascii="Times New Roman" w:hAnsi="Times New Roman" w:cs="Times New Roman"/>
          <w:b w:val="0"/>
          <w:bCs w:val="0"/>
          <w:color w:val="auto"/>
          <w:position w:val="0"/>
          <w:sz w:val="24"/>
          <w:szCs w:val="24"/>
          <w:highlight w:val="none"/>
          <w:lang w:val="en-US" w:eastAsia="zh-CN" w:bidi="zh-CN"/>
        </w:rPr>
        <w:t>降</w:t>
      </w:r>
      <w:r>
        <w:rPr>
          <w:rFonts w:hint="default" w:ascii="Times New Roman" w:hAnsi="Times New Roman" w:eastAsia="宋体" w:cs="Times New Roman"/>
          <w:b w:val="0"/>
          <w:bCs w:val="0"/>
          <w:color w:val="auto"/>
          <w:position w:val="0"/>
          <w:sz w:val="24"/>
          <w:szCs w:val="24"/>
          <w:highlight w:val="none"/>
          <w:lang w:val="en-US" w:eastAsia="zh-CN" w:bidi="zh-CN"/>
        </w:rPr>
        <w:t>对</w:t>
      </w:r>
      <w:r>
        <w:rPr>
          <w:rFonts w:hint="default" w:ascii="Times New Roman" w:hAnsi="Times New Roman" w:cs="Times New Roman"/>
          <w:b w:val="0"/>
          <w:bCs w:val="0"/>
          <w:color w:val="auto"/>
          <w:position w:val="0"/>
          <w:sz w:val="24"/>
          <w:szCs w:val="24"/>
          <w:highlight w:val="none"/>
          <w:lang w:val="en-US" w:eastAsia="zh-CN" w:bidi="zh-CN"/>
        </w:rPr>
        <w:t>本次调查地块产生</w:t>
      </w:r>
      <w:r>
        <w:rPr>
          <w:rFonts w:hint="eastAsia" w:cs="Times New Roman"/>
          <w:b w:val="0"/>
          <w:bCs w:val="0"/>
          <w:color w:val="auto"/>
          <w:position w:val="0"/>
          <w:sz w:val="24"/>
          <w:szCs w:val="24"/>
          <w:highlight w:val="none"/>
          <w:lang w:val="en-US" w:eastAsia="zh-CN" w:bidi="zh-CN"/>
        </w:rPr>
        <w:t>的</w:t>
      </w:r>
      <w:r>
        <w:rPr>
          <w:rFonts w:hint="default" w:ascii="Times New Roman" w:hAnsi="Times New Roman" w:cs="Times New Roman"/>
          <w:b w:val="0"/>
          <w:bCs w:val="0"/>
          <w:color w:val="auto"/>
          <w:position w:val="0"/>
          <w:sz w:val="24"/>
          <w:szCs w:val="24"/>
          <w:highlight w:val="none"/>
          <w:lang w:val="en-US" w:eastAsia="zh-CN" w:bidi="zh-CN"/>
        </w:rPr>
        <w:t>影响</w:t>
      </w:r>
      <w:r>
        <w:rPr>
          <w:rFonts w:hint="eastAsia" w:cs="Times New Roman"/>
          <w:b w:val="0"/>
          <w:bCs w:val="0"/>
          <w:color w:val="auto"/>
          <w:position w:val="0"/>
          <w:sz w:val="24"/>
          <w:szCs w:val="24"/>
          <w:highlight w:val="none"/>
          <w:lang w:val="en-US" w:eastAsia="zh-CN" w:bidi="zh-CN"/>
        </w:rPr>
        <w:t>小</w:t>
      </w:r>
      <w:r>
        <w:rPr>
          <w:rFonts w:hint="default" w:ascii="Times New Roman" w:hAnsi="Times New Roman" w:cs="Times New Roman"/>
          <w:b w:val="0"/>
          <w:bCs w:val="0"/>
          <w:color w:val="auto"/>
          <w:position w:val="0"/>
          <w:sz w:val="24"/>
          <w:szCs w:val="24"/>
          <w:highlight w:val="none"/>
          <w:lang w:val="en-US" w:eastAsia="zh-CN" w:bidi="zh-CN"/>
        </w:rPr>
        <w:t>；</w:t>
      </w:r>
    </w:p>
    <w:p w14:paraId="15B83F3E">
      <w:pPr>
        <w:pStyle w:val="27"/>
        <w:ind w:left="0" w:leftChars="0" w:firstLine="480" w:firstLineChars="200"/>
        <w:rPr>
          <w:rFonts w:hint="default" w:ascii="Times New Roman" w:hAnsi="Times New Roman" w:cs="Times New Roman"/>
          <w:highlight w:val="none"/>
          <w:lang w:val="en-US" w:eastAsia="zh-CN"/>
        </w:rPr>
      </w:pPr>
      <w:r>
        <w:rPr>
          <w:rFonts w:hint="default" w:ascii="Times New Roman" w:hAnsi="Times New Roman" w:cs="Times New Roman"/>
          <w:b w:val="0"/>
          <w:bCs w:val="0"/>
          <w:color w:val="auto"/>
          <w:position w:val="0"/>
          <w:sz w:val="24"/>
          <w:szCs w:val="24"/>
          <w:highlight w:val="none"/>
          <w:lang w:val="en-US" w:eastAsia="zh-CN" w:bidi="zh-CN"/>
        </w:rPr>
        <w:t>③地表漫流影响：该企业距离本调查地块</w:t>
      </w:r>
      <w:r>
        <w:rPr>
          <w:rFonts w:hint="eastAsia" w:ascii="Times New Roman" w:hAnsi="Times New Roman" w:cs="Times New Roman"/>
          <w:b w:val="0"/>
          <w:bCs w:val="0"/>
          <w:color w:val="auto"/>
          <w:position w:val="0"/>
          <w:sz w:val="24"/>
          <w:szCs w:val="24"/>
          <w:highlight w:val="none"/>
          <w:lang w:val="en-US" w:eastAsia="zh-CN" w:bidi="zh-CN"/>
        </w:rPr>
        <w:t>5</w:t>
      </w:r>
      <w:r>
        <w:rPr>
          <w:rFonts w:hint="eastAsia" w:cs="Times New Roman"/>
          <w:b w:val="0"/>
          <w:bCs w:val="0"/>
          <w:color w:val="auto"/>
          <w:position w:val="0"/>
          <w:sz w:val="24"/>
          <w:szCs w:val="24"/>
          <w:highlight w:val="none"/>
          <w:lang w:val="en-US" w:eastAsia="zh-CN" w:bidi="zh-CN"/>
        </w:rPr>
        <w:t>9</w:t>
      </w:r>
      <w:r>
        <w:rPr>
          <w:rFonts w:hint="default" w:ascii="Times New Roman" w:hAnsi="Times New Roman" w:cs="Times New Roman"/>
          <w:b w:val="0"/>
          <w:bCs w:val="0"/>
          <w:color w:val="auto"/>
          <w:position w:val="0"/>
          <w:sz w:val="24"/>
          <w:szCs w:val="24"/>
          <w:highlight w:val="none"/>
          <w:lang w:val="en-US" w:eastAsia="zh-CN" w:bidi="zh-CN"/>
        </w:rPr>
        <w:t>0m，且该企业物料堆存及生产均在</w:t>
      </w:r>
      <w:r>
        <w:rPr>
          <w:rFonts w:hint="eastAsia" w:ascii="Times New Roman" w:hAnsi="Times New Roman" w:cs="Times New Roman"/>
          <w:b w:val="0"/>
          <w:bCs w:val="0"/>
          <w:color w:val="auto"/>
          <w:position w:val="0"/>
          <w:sz w:val="24"/>
          <w:szCs w:val="24"/>
          <w:highlight w:val="none"/>
          <w:lang w:val="en-US" w:eastAsia="zh-CN" w:bidi="zh-CN"/>
        </w:rPr>
        <w:t>罐区</w:t>
      </w:r>
      <w:r>
        <w:rPr>
          <w:rFonts w:hint="default" w:ascii="Times New Roman" w:hAnsi="Times New Roman" w:cs="Times New Roman"/>
          <w:b w:val="0"/>
          <w:bCs w:val="0"/>
          <w:color w:val="auto"/>
          <w:position w:val="0"/>
          <w:sz w:val="24"/>
          <w:szCs w:val="24"/>
          <w:highlight w:val="none"/>
          <w:lang w:val="en-US" w:eastAsia="zh-CN" w:bidi="zh-CN"/>
        </w:rPr>
        <w:t>，且有院墙</w:t>
      </w:r>
      <w:r>
        <w:rPr>
          <w:rFonts w:hint="eastAsia" w:ascii="Times New Roman" w:hAnsi="Times New Roman" w:cs="Times New Roman"/>
          <w:b w:val="0"/>
          <w:bCs w:val="0"/>
          <w:color w:val="auto"/>
          <w:position w:val="0"/>
          <w:sz w:val="24"/>
          <w:szCs w:val="24"/>
          <w:highlight w:val="none"/>
          <w:lang w:val="en-US" w:eastAsia="zh-CN" w:bidi="zh-CN"/>
        </w:rPr>
        <w:t>道路</w:t>
      </w:r>
      <w:r>
        <w:rPr>
          <w:rFonts w:hint="default" w:ascii="Times New Roman" w:hAnsi="Times New Roman" w:cs="Times New Roman"/>
          <w:b w:val="0"/>
          <w:bCs w:val="0"/>
          <w:color w:val="auto"/>
          <w:position w:val="0"/>
          <w:sz w:val="24"/>
          <w:szCs w:val="24"/>
          <w:highlight w:val="none"/>
          <w:lang w:val="en-US" w:eastAsia="zh-CN" w:bidi="zh-CN"/>
        </w:rPr>
        <w:t>阻隔，</w:t>
      </w:r>
      <w:r>
        <w:rPr>
          <w:rFonts w:hint="eastAsia" w:ascii="Times New Roman" w:hAnsi="Times New Roman" w:cs="Times New Roman"/>
          <w:b w:val="0"/>
          <w:bCs w:val="0"/>
          <w:color w:val="auto"/>
          <w:position w:val="0"/>
          <w:sz w:val="24"/>
          <w:szCs w:val="24"/>
          <w:highlight w:val="none"/>
          <w:lang w:val="en-US" w:eastAsia="zh-CN" w:bidi="zh-CN"/>
        </w:rPr>
        <w:t>故</w:t>
      </w:r>
      <w:r>
        <w:rPr>
          <w:rFonts w:hint="default" w:ascii="Times New Roman" w:hAnsi="Times New Roman" w:cs="Times New Roman"/>
          <w:b w:val="0"/>
          <w:bCs w:val="0"/>
          <w:color w:val="auto"/>
          <w:position w:val="0"/>
          <w:sz w:val="24"/>
          <w:szCs w:val="24"/>
          <w:highlight w:val="none"/>
          <w:lang w:val="en-US" w:eastAsia="zh-CN" w:bidi="zh-CN"/>
        </w:rPr>
        <w:t>污染物通过地表漫流对本次调查地块产生影响的可能性较小。</w:t>
      </w:r>
    </w:p>
    <w:p w14:paraId="7EB01C55">
      <w:pPr>
        <w:spacing w:line="360" w:lineRule="auto"/>
        <w:ind w:firstLine="440"/>
        <w:rPr>
          <w:rFonts w:hint="default" w:ascii="Times New Roman" w:hAnsi="Times New Roman" w:cs="Times New Roman"/>
          <w:b w:val="0"/>
          <w:bCs w:val="0"/>
          <w:color w:val="auto"/>
          <w:position w:val="0"/>
          <w:sz w:val="24"/>
          <w:szCs w:val="24"/>
          <w:highlight w:val="none"/>
          <w:lang w:val="en-US" w:eastAsia="zh-CN" w:bidi="zh-CN"/>
        </w:rPr>
      </w:pPr>
      <w:r>
        <w:rPr>
          <w:rFonts w:hint="default" w:ascii="Times New Roman" w:hAnsi="Times New Roman" w:cs="Times New Roman"/>
          <w:b w:val="0"/>
          <w:bCs w:val="0"/>
          <w:color w:val="auto"/>
          <w:position w:val="0"/>
          <w:sz w:val="24"/>
          <w:szCs w:val="24"/>
          <w:highlight w:val="none"/>
          <w:lang w:val="en-US" w:eastAsia="zh-CN" w:bidi="zh-CN"/>
        </w:rPr>
        <w:t>综上所述，</w:t>
      </w:r>
      <w:r>
        <w:rPr>
          <w:rFonts w:hint="eastAsia" w:cs="Times New Roman"/>
          <w:b w:val="0"/>
          <w:bCs w:val="0"/>
          <w:color w:val="auto"/>
          <w:position w:val="0"/>
          <w:sz w:val="24"/>
          <w:szCs w:val="24"/>
          <w:highlight w:val="none"/>
          <w:lang w:val="en-US" w:eastAsia="zh-CN" w:bidi="zh-CN"/>
        </w:rPr>
        <w:t>中石化加油站</w:t>
      </w:r>
      <w:r>
        <w:rPr>
          <w:rFonts w:hint="default" w:ascii="Times New Roman" w:hAnsi="Times New Roman" w:cs="Times New Roman"/>
          <w:b w:val="0"/>
          <w:bCs w:val="0"/>
          <w:color w:val="auto"/>
          <w:position w:val="0"/>
          <w:sz w:val="24"/>
          <w:szCs w:val="24"/>
          <w:highlight w:val="none"/>
          <w:lang w:val="en-US" w:eastAsia="zh-CN" w:bidi="zh-CN"/>
        </w:rPr>
        <w:t>对本地块产生影响</w:t>
      </w:r>
      <w:r>
        <w:rPr>
          <w:rFonts w:hint="eastAsia" w:cs="Times New Roman"/>
          <w:b w:val="0"/>
          <w:bCs w:val="0"/>
          <w:color w:val="auto"/>
          <w:position w:val="0"/>
          <w:sz w:val="24"/>
          <w:szCs w:val="24"/>
          <w:highlight w:val="none"/>
          <w:lang w:val="en-US" w:eastAsia="zh-CN" w:bidi="zh-CN"/>
        </w:rPr>
        <w:t>小</w:t>
      </w:r>
      <w:r>
        <w:rPr>
          <w:rFonts w:hint="default" w:ascii="Times New Roman" w:hAnsi="Times New Roman" w:cs="Times New Roman"/>
          <w:b w:val="0"/>
          <w:bCs w:val="0"/>
          <w:color w:val="auto"/>
          <w:position w:val="0"/>
          <w:sz w:val="24"/>
          <w:szCs w:val="24"/>
          <w:highlight w:val="none"/>
          <w:lang w:val="en-US" w:eastAsia="zh-CN" w:bidi="zh-CN"/>
        </w:rPr>
        <w:t>。</w:t>
      </w:r>
    </w:p>
    <w:p w14:paraId="55020378">
      <w:pPr>
        <w:numPr>
          <w:ilvl w:val="0"/>
          <w:numId w:val="0"/>
        </w:numPr>
        <w:spacing w:line="360" w:lineRule="auto"/>
        <w:ind w:leftChars="200" w:right="0" w:rightChars="0"/>
        <w:rPr>
          <w:rFonts w:hint="eastAsia" w:ascii="Times New Roman" w:hAnsi="Times New Roman" w:eastAsia="宋体" w:cs="宋体"/>
          <w:sz w:val="24"/>
          <w:szCs w:val="22"/>
          <w:lang w:val="en-US" w:eastAsia="zh-CN" w:bidi="zh-CN"/>
        </w:rPr>
      </w:pPr>
      <w:r>
        <w:rPr>
          <w:rFonts w:hint="default" w:ascii="Times New Roman" w:hAnsi="Times New Roman" w:eastAsia="黑体" w:cs="Times New Roman"/>
          <w:b w:val="0"/>
          <w:bCs w:val="0"/>
          <w:color w:val="auto"/>
          <w:position w:val="0"/>
          <w:sz w:val="24"/>
          <w:szCs w:val="24"/>
          <w:lang w:val="en-US" w:eastAsia="zh-CN" w:bidi="zh-CN"/>
        </w:rPr>
        <w:t>2、</w:t>
      </w:r>
      <w:r>
        <w:rPr>
          <w:rFonts w:hint="eastAsia" w:ascii="Times New Roman" w:hAnsi="Times New Roman" w:eastAsia="宋体" w:cs="宋体"/>
          <w:sz w:val="24"/>
          <w:lang w:val="en-US" w:eastAsia="zh-CN"/>
        </w:rPr>
        <w:t>枣</w:t>
      </w:r>
      <w:r>
        <w:rPr>
          <w:rFonts w:hint="eastAsia" w:ascii="Times New Roman" w:hAnsi="Times New Roman" w:eastAsia="宋体" w:cs="宋体"/>
          <w:sz w:val="24"/>
          <w:szCs w:val="22"/>
          <w:lang w:val="en-US" w:eastAsia="zh-CN" w:bidi="zh-CN"/>
        </w:rPr>
        <w:t>庄康尔医疗器材公司</w:t>
      </w:r>
    </w:p>
    <w:p w14:paraId="1E2818E0">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1</w:t>
      </w:r>
      <w:r>
        <w:rPr>
          <w:rFonts w:hint="eastAsia" w:ascii="Times New Roman" w:hAnsi="Times New Roman" w:cs="Times New Roman" w:eastAsiaTheme="minorEastAsia"/>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企业简介</w:t>
      </w:r>
    </w:p>
    <w:p w14:paraId="171F8E63">
      <w:pPr>
        <w:spacing w:line="360" w:lineRule="auto"/>
        <w:ind w:firstLine="440"/>
        <w:rPr>
          <w:rFonts w:hint="default" w:ascii="Times New Roman" w:hAnsi="Times New Roman" w:eastAsia="黑体" w:cs="Times New Roman"/>
          <w:b w:val="0"/>
          <w:bCs w:val="0"/>
          <w:color w:val="auto"/>
          <w:position w:val="0"/>
          <w:sz w:val="24"/>
          <w:szCs w:val="24"/>
          <w:lang w:val="en-US" w:eastAsia="zh-CN" w:bidi="zh-CN"/>
        </w:rPr>
      </w:pPr>
      <w:r>
        <w:rPr>
          <w:rFonts w:hint="eastAsia"/>
          <w:lang w:val="en-US" w:eastAsia="zh-CN"/>
        </w:rPr>
        <w:t>该企业</w:t>
      </w:r>
      <w:r>
        <w:rPr>
          <w:rFonts w:hint="eastAsia"/>
          <w:sz w:val="24"/>
        </w:rPr>
        <w:t>年产100万套一次性婴儿无菌服</w:t>
      </w:r>
    </w:p>
    <w:p w14:paraId="7D73CAC3">
      <w:pPr>
        <w:pStyle w:val="27"/>
        <w:numPr>
          <w:ilvl w:val="0"/>
          <w:numId w:val="0"/>
        </w:numPr>
        <w:ind w:right="0" w:rightChars="0" w:firstLine="480" w:firstLineChars="200"/>
        <w:rPr>
          <w:rFonts w:hint="default" w:ascii="Times New Roman" w:hAnsi="Times New Roman" w:cs="Times New Roman" w:eastAsiaTheme="minorEastAsia"/>
          <w:b w:val="0"/>
          <w:bCs w:val="0"/>
          <w:color w:val="auto"/>
          <w:position w:val="0"/>
          <w:sz w:val="24"/>
          <w:szCs w:val="24"/>
          <w:lang w:val="en-US" w:eastAsia="zh-CN" w:bidi="zh-CN"/>
        </w:rPr>
      </w:pPr>
      <w:r>
        <w:rPr>
          <w:rFonts w:hint="eastAsia" w:ascii="Times New Roman" w:hAnsi="Times New Roman"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2</w:t>
      </w:r>
      <w:r>
        <w:rPr>
          <w:rFonts w:hint="eastAsia" w:ascii="Times New Roman" w:hAnsi="Times New Roman"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生产工艺及</w:t>
      </w:r>
      <w:r>
        <w:rPr>
          <w:rFonts w:hint="default" w:ascii="Times New Roman" w:hAnsi="Times New Roman" w:eastAsia="宋体" w:cs="Times New Roman"/>
          <w:b w:val="0"/>
          <w:bCs w:val="0"/>
          <w:color w:val="auto"/>
          <w:position w:val="0"/>
          <w:sz w:val="24"/>
          <w:szCs w:val="24"/>
          <w:lang w:val="en-US" w:eastAsia="zh-CN" w:bidi="zh-CN"/>
        </w:rPr>
        <w:t>产污环节</w:t>
      </w:r>
    </w:p>
    <w:p w14:paraId="371DEC16">
      <w:pPr>
        <w:spacing w:line="360" w:lineRule="auto"/>
        <w:ind w:firstLine="440"/>
        <w:rPr>
          <w:rFonts w:hint="default" w:eastAsia="宋体"/>
          <w:sz w:val="24"/>
          <w:lang w:val="en-US" w:eastAsia="zh-CN"/>
        </w:rPr>
      </w:pPr>
      <w:r>
        <w:rPr>
          <w:rFonts w:hint="eastAsia"/>
          <w:sz w:val="24"/>
          <w:lang w:val="en-US" w:eastAsia="zh-CN"/>
        </w:rPr>
        <w:t>布料-裁剪-缝合-清洁检查-外售</w:t>
      </w:r>
    </w:p>
    <w:p w14:paraId="0BD853CD">
      <w:pPr>
        <w:spacing w:line="360" w:lineRule="auto"/>
        <w:ind w:firstLine="440"/>
        <w:rPr>
          <w:rFonts w:hint="default" w:ascii="Times New Roman" w:hAnsi="Times New Roman" w:eastAsia="黑体" w:cs="Times New Roman"/>
          <w:b w:val="0"/>
          <w:bCs w:val="0"/>
          <w:color w:val="auto"/>
          <w:position w:val="0"/>
          <w:sz w:val="24"/>
          <w:szCs w:val="24"/>
          <w:lang w:val="en-US" w:eastAsia="zh-CN" w:bidi="zh-CN"/>
        </w:rPr>
      </w:pPr>
      <w:r>
        <w:rPr>
          <w:rFonts w:hint="eastAsia"/>
          <w:sz w:val="24"/>
        </w:rPr>
        <w:t>该项目废水主要为生活污水，经厂内处理设施处理后，回用于厂区绿化及附近农田灌溉</w:t>
      </w:r>
      <w:r>
        <w:rPr>
          <w:rFonts w:hint="eastAsia"/>
          <w:sz w:val="24"/>
          <w:lang w:eastAsia="zh-CN"/>
        </w:rPr>
        <w:t>；</w:t>
      </w:r>
      <w:r>
        <w:rPr>
          <w:rFonts w:hint="eastAsia"/>
          <w:sz w:val="24"/>
        </w:rPr>
        <w:t>废气主要是生产过程中</w:t>
      </w:r>
      <w:r>
        <w:rPr>
          <w:rFonts w:hint="eastAsia"/>
          <w:sz w:val="24"/>
          <w:lang w:val="en-US" w:eastAsia="zh-CN"/>
        </w:rPr>
        <w:t>裁剪过程中</w:t>
      </w:r>
      <w:r>
        <w:rPr>
          <w:rFonts w:hint="eastAsia"/>
          <w:sz w:val="24"/>
        </w:rPr>
        <w:t>产生的纤维尘，固体废物主要有下脚料（碎布和棉纱）以及职工生活垃圾。下脚料经收集后外售，生活垃圾</w:t>
      </w:r>
      <w:r>
        <w:rPr>
          <w:sz w:val="24"/>
        </w:rPr>
        <w:t>由环卫部门统一收集处理</w:t>
      </w:r>
    </w:p>
    <w:p w14:paraId="15937478">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eastAsia" w:ascii="Times New Roman" w:hAnsi="Times New Roman"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3</w:t>
      </w:r>
      <w:r>
        <w:rPr>
          <w:rFonts w:hint="eastAsia" w:ascii="Times New Roman" w:hAnsi="Times New Roman"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污染识别</w:t>
      </w:r>
    </w:p>
    <w:p w14:paraId="17341EDD">
      <w:pPr>
        <w:spacing w:line="360" w:lineRule="auto"/>
        <w:ind w:firstLine="440"/>
        <w:rPr>
          <w:rFonts w:hint="default" w:ascii="Times New Roman" w:hAnsi="Times New Roman" w:eastAsia="黑体" w:cs="Times New Roman"/>
          <w:b w:val="0"/>
          <w:bCs w:val="0"/>
          <w:color w:val="auto"/>
          <w:position w:val="0"/>
          <w:sz w:val="24"/>
          <w:szCs w:val="24"/>
          <w:lang w:val="en-US" w:eastAsia="zh-CN" w:bidi="zh-CN"/>
        </w:rPr>
      </w:pPr>
      <w:r>
        <w:rPr>
          <w:rFonts w:hint="eastAsia"/>
          <w:sz w:val="24"/>
        </w:rPr>
        <w:t>废气主要是生产过程中产生的纤维尘</w:t>
      </w:r>
      <w:r>
        <w:rPr>
          <w:rFonts w:hint="eastAsia"/>
          <w:sz w:val="24"/>
          <w:lang w:eastAsia="zh-CN"/>
        </w:rPr>
        <w:t>，</w:t>
      </w:r>
      <w:r>
        <w:rPr>
          <w:rFonts w:hint="eastAsia"/>
          <w:sz w:val="24"/>
          <w:lang w:val="en-US" w:eastAsia="zh-CN"/>
        </w:rPr>
        <w:t>无生产性废水废气，因此</w:t>
      </w:r>
      <w:r>
        <w:rPr>
          <w:rFonts w:hint="default" w:ascii="Times New Roman" w:hAnsi="Times New Roman" w:cs="Times New Roman" w:eastAsiaTheme="minorEastAsia"/>
          <w:b w:val="0"/>
          <w:bCs w:val="0"/>
          <w:color w:val="auto"/>
          <w:position w:val="0"/>
          <w:sz w:val="24"/>
          <w:szCs w:val="24"/>
          <w:lang w:val="en-US" w:eastAsia="zh-CN" w:bidi="zh-CN"/>
        </w:rPr>
        <w:t>生产过程中对周边地块产生影响的可能性较小。</w:t>
      </w:r>
    </w:p>
    <w:p w14:paraId="3E6BC270">
      <w:pPr>
        <w:spacing w:line="360" w:lineRule="auto"/>
        <w:ind w:firstLine="440"/>
        <w:rPr>
          <w:rFonts w:hint="default" w:ascii="Times New Roman" w:hAnsi="Times New Roman" w:eastAsia="黑体" w:cs="Times New Roman"/>
          <w:b w:val="0"/>
          <w:bCs w:val="0"/>
          <w:color w:val="auto"/>
          <w:position w:val="0"/>
          <w:sz w:val="24"/>
          <w:szCs w:val="24"/>
          <w:lang w:val="en-US" w:eastAsia="zh-CN" w:bidi="zh-CN"/>
        </w:rPr>
      </w:pPr>
      <w:r>
        <w:rPr>
          <w:rFonts w:hint="eastAsia"/>
          <w:sz w:val="24"/>
          <w:lang w:val="en-US" w:eastAsia="zh-CN"/>
        </w:rPr>
        <w:t>3、</w:t>
      </w:r>
      <w:r>
        <w:rPr>
          <w:rFonts w:hint="eastAsia"/>
          <w:sz w:val="24"/>
        </w:rPr>
        <w:t>枣庄市瑞鑫电子科技有限公司</w:t>
      </w:r>
      <w:r>
        <w:rPr>
          <w:rFonts w:hint="eastAsia"/>
          <w:sz w:val="24"/>
          <w:lang w:eastAsia="zh-CN"/>
        </w:rPr>
        <w:t>（</w:t>
      </w:r>
      <w:r>
        <w:rPr>
          <w:rFonts w:hint="eastAsia"/>
          <w:sz w:val="24"/>
          <w:lang w:val="en-US" w:eastAsia="zh-CN"/>
        </w:rPr>
        <w:t>已停产约4年</w:t>
      </w:r>
      <w:r>
        <w:rPr>
          <w:rFonts w:hint="eastAsia"/>
          <w:sz w:val="24"/>
          <w:lang w:eastAsia="zh-CN"/>
        </w:rPr>
        <w:t>）</w:t>
      </w:r>
    </w:p>
    <w:p w14:paraId="7F3937BB">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1</w:t>
      </w: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企业简介</w:t>
      </w:r>
    </w:p>
    <w:p w14:paraId="3826B172">
      <w:pPr>
        <w:pStyle w:val="27"/>
        <w:numPr>
          <w:ilvl w:val="0"/>
          <w:numId w:val="0"/>
        </w:numPr>
        <w:ind w:right="0" w:rightChars="0" w:firstLine="480" w:firstLineChars="200"/>
        <w:rPr>
          <w:rFonts w:hint="eastAsia"/>
          <w:sz w:val="24"/>
          <w:lang w:eastAsia="zh-CN"/>
        </w:rPr>
      </w:pPr>
      <w:r>
        <w:rPr>
          <w:rFonts w:hint="eastAsia"/>
          <w:sz w:val="24"/>
          <w:lang w:val="en-US" w:eastAsia="zh-CN"/>
        </w:rPr>
        <w:t>该企业2012年投产，</w:t>
      </w:r>
      <w:r>
        <w:rPr>
          <w:rFonts w:hint="eastAsia"/>
          <w:sz w:val="24"/>
        </w:rPr>
        <w:t>年加工1万件矿用机械零部件</w:t>
      </w:r>
      <w:r>
        <w:rPr>
          <w:rFonts w:hint="eastAsia"/>
          <w:sz w:val="24"/>
          <w:lang w:eastAsia="zh-CN"/>
        </w:rPr>
        <w:t>。</w:t>
      </w:r>
    </w:p>
    <w:p w14:paraId="182AAB66">
      <w:pPr>
        <w:pStyle w:val="27"/>
        <w:numPr>
          <w:ilvl w:val="0"/>
          <w:numId w:val="0"/>
        </w:numPr>
        <w:ind w:right="0" w:rightChars="0" w:firstLine="480" w:firstLineChars="200"/>
        <w:rPr>
          <w:rFonts w:hint="default" w:ascii="Times New Roman" w:hAnsi="Times New Roman" w:cs="Times New Roman" w:eastAsiaTheme="minorEastAsia"/>
          <w:b w:val="0"/>
          <w:bCs w:val="0"/>
          <w:color w:val="auto"/>
          <w:position w:val="0"/>
          <w:sz w:val="24"/>
          <w:szCs w:val="24"/>
          <w:lang w:val="en-US" w:eastAsia="zh-CN" w:bidi="zh-CN"/>
        </w:rPr>
      </w:pPr>
      <w:r>
        <w:rPr>
          <w:rFonts w:hint="eastAsia" w:ascii="Times New Roman" w:hAnsi="Times New Roman"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2</w:t>
      </w:r>
      <w:r>
        <w:rPr>
          <w:rFonts w:hint="eastAsia" w:ascii="Times New Roman" w:hAnsi="Times New Roman"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生产工艺及</w:t>
      </w:r>
      <w:r>
        <w:rPr>
          <w:rFonts w:hint="default" w:ascii="Times New Roman" w:hAnsi="Times New Roman" w:eastAsia="宋体" w:cs="Times New Roman"/>
          <w:b w:val="0"/>
          <w:bCs w:val="0"/>
          <w:color w:val="auto"/>
          <w:position w:val="0"/>
          <w:sz w:val="24"/>
          <w:szCs w:val="24"/>
          <w:lang w:val="en-US" w:eastAsia="zh-CN" w:bidi="zh-CN"/>
        </w:rPr>
        <w:t>产污环节</w:t>
      </w:r>
    </w:p>
    <w:p w14:paraId="6F572298">
      <w:pPr>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lang w:val="en-US" w:eastAsia="zh-CN"/>
        </w:rPr>
        <w:t>生产工艺为：外购板材-</w:t>
      </w:r>
      <w:r>
        <w:rPr>
          <w:rFonts w:hint="eastAsia" w:cs="Times New Roman"/>
          <w:lang w:val="en-US" w:eastAsia="zh-CN"/>
        </w:rPr>
        <w:t>浇筑成型</w:t>
      </w:r>
      <w:r>
        <w:rPr>
          <w:rFonts w:hint="default" w:ascii="Times New Roman" w:hAnsi="Times New Roman" w:cs="Times New Roman"/>
          <w:lang w:val="en-US" w:eastAsia="zh-CN"/>
        </w:rPr>
        <w:t>-</w:t>
      </w:r>
      <w:r>
        <w:rPr>
          <w:rFonts w:hint="eastAsia" w:cs="Times New Roman"/>
          <w:lang w:val="en-US" w:eastAsia="zh-CN"/>
        </w:rPr>
        <w:t>打磨-外售</w:t>
      </w:r>
      <w:r>
        <w:rPr>
          <w:rFonts w:hint="default" w:ascii="Times New Roman" w:hAnsi="Times New Roman" w:cs="Times New Roman" w:eastAsiaTheme="minorEastAsia"/>
          <w:b w:val="0"/>
          <w:bCs w:val="0"/>
          <w:color w:val="auto"/>
          <w:position w:val="0"/>
          <w:sz w:val="24"/>
          <w:szCs w:val="24"/>
          <w:lang w:val="en-US" w:eastAsia="zh-CN" w:bidi="zh-CN"/>
        </w:rPr>
        <w:t>。</w:t>
      </w:r>
    </w:p>
    <w:p w14:paraId="205256E7">
      <w:pPr>
        <w:rPr>
          <w:rFonts w:hint="default" w:ascii="Times New Roman" w:hAnsi="Times New Roman" w:cs="Times New Roman" w:eastAsiaTheme="minorEastAsia"/>
          <w:b w:val="0"/>
          <w:bCs w:val="0"/>
          <w:color w:val="auto"/>
          <w:position w:val="0"/>
          <w:sz w:val="24"/>
          <w:szCs w:val="24"/>
          <w:lang w:val="en-US" w:eastAsia="zh-CN" w:bidi="zh-CN"/>
        </w:rPr>
      </w:pPr>
      <w:r>
        <w:rPr>
          <w:rFonts w:hint="eastAsia"/>
          <w:sz w:val="24"/>
        </w:rPr>
        <w:t>项目所产生的废水主要为生活污水，经化粪池处理后用于绿化不外排</w:t>
      </w:r>
      <w:r>
        <w:rPr>
          <w:rFonts w:hint="eastAsia"/>
          <w:sz w:val="24"/>
          <w:lang w:eastAsia="zh-CN"/>
        </w:rPr>
        <w:t>。</w:t>
      </w:r>
      <w:r>
        <w:rPr>
          <w:rFonts w:hint="eastAsia"/>
          <w:sz w:val="24"/>
        </w:rPr>
        <w:t>废气主要为矿用机械零部件生产过程中产生的粉尘，以无组织形式排放</w:t>
      </w:r>
      <w:r>
        <w:rPr>
          <w:rFonts w:hint="eastAsia"/>
          <w:sz w:val="24"/>
          <w:lang w:eastAsia="zh-CN"/>
        </w:rPr>
        <w:t>。</w:t>
      </w:r>
      <w:r>
        <w:rPr>
          <w:rFonts w:hint="eastAsia"/>
          <w:sz w:val="24"/>
        </w:rPr>
        <w:t>固体废物主要为职工生活垃圾和边角料等。生活垃圾经收集后由环卫部门定期清运处理；边角料集中收集后外卖处理</w:t>
      </w:r>
      <w:r>
        <w:rPr>
          <w:rFonts w:hint="eastAsia"/>
          <w:sz w:val="24"/>
          <w:lang w:eastAsia="zh-CN"/>
        </w:rPr>
        <w:t>。</w:t>
      </w:r>
    </w:p>
    <w:p w14:paraId="3B44B2DD">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3</w:t>
      </w: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污染识别</w:t>
      </w:r>
    </w:p>
    <w:p w14:paraId="1846C7E6">
      <w:pPr>
        <w:pStyle w:val="27"/>
        <w:ind w:left="0" w:leftChars="0" w:firstLine="480" w:firstLineChars="200"/>
        <w:rPr>
          <w:rFonts w:hint="default" w:ascii="Times New Roman" w:hAnsi="Times New Roman" w:cs="Times New Roman"/>
          <w:lang w:val="en-US" w:eastAsia="zh-CN"/>
        </w:rPr>
      </w:pPr>
      <w:r>
        <w:rPr>
          <w:rFonts w:hint="eastAsia"/>
          <w:sz w:val="24"/>
        </w:rPr>
        <w:t>项目所产生的废水主要为生活污水，经化粪池处理后用于绿化不外排</w:t>
      </w:r>
      <w:r>
        <w:rPr>
          <w:rFonts w:hint="eastAsia"/>
          <w:sz w:val="24"/>
          <w:lang w:eastAsia="zh-CN"/>
        </w:rPr>
        <w:t>。</w:t>
      </w:r>
      <w:r>
        <w:rPr>
          <w:rFonts w:hint="eastAsia"/>
          <w:sz w:val="24"/>
        </w:rPr>
        <w:t>废气主要为矿用机械零部件生产过程中产生的粉尘，以无组织形式排放</w:t>
      </w:r>
      <w:r>
        <w:rPr>
          <w:rFonts w:hint="eastAsia"/>
          <w:sz w:val="24"/>
          <w:lang w:eastAsia="zh-CN"/>
        </w:rPr>
        <w:t>。</w:t>
      </w:r>
      <w:r>
        <w:rPr>
          <w:rFonts w:hint="eastAsia"/>
          <w:sz w:val="24"/>
        </w:rPr>
        <w:t>固体废物主要为职工生活垃圾和边角料等。生活垃圾经收集后由环卫部门定期清运处理；边角料集中收集后外卖处理</w:t>
      </w:r>
      <w:r>
        <w:rPr>
          <w:rFonts w:hint="eastAsia"/>
          <w:sz w:val="24"/>
          <w:lang w:eastAsia="zh-CN"/>
        </w:rPr>
        <w:t>。</w:t>
      </w:r>
      <w:r>
        <w:rPr>
          <w:rFonts w:hint="default" w:ascii="Times New Roman" w:hAnsi="Times New Roman" w:cs="Times New Roman" w:eastAsiaTheme="minorEastAsia"/>
          <w:b w:val="0"/>
          <w:bCs w:val="0"/>
          <w:color w:val="auto"/>
          <w:position w:val="0"/>
          <w:sz w:val="24"/>
          <w:szCs w:val="24"/>
          <w:lang w:val="en-US" w:eastAsia="zh-CN" w:bidi="zh-CN"/>
        </w:rPr>
        <w:t>综上所述，</w:t>
      </w:r>
      <w:r>
        <w:rPr>
          <w:rFonts w:hint="eastAsia"/>
          <w:sz w:val="24"/>
        </w:rPr>
        <w:t>枣庄市瑞鑫电子科技有限公司</w:t>
      </w:r>
      <w:r>
        <w:rPr>
          <w:rFonts w:hint="default" w:ascii="Times New Roman" w:hAnsi="Times New Roman" w:cs="Times New Roman" w:eastAsiaTheme="minorEastAsia"/>
          <w:b w:val="0"/>
          <w:bCs w:val="0"/>
          <w:color w:val="auto"/>
          <w:position w:val="0"/>
          <w:sz w:val="24"/>
          <w:szCs w:val="24"/>
          <w:lang w:val="en-US" w:eastAsia="zh-CN" w:bidi="zh-CN"/>
        </w:rPr>
        <w:t>生产过程中对周边地块产生影响的可能性较小。</w:t>
      </w:r>
    </w:p>
    <w:p w14:paraId="2DAF2048">
      <w:pPr>
        <w:spacing w:line="360" w:lineRule="auto"/>
        <w:ind w:firstLine="440"/>
        <w:rPr>
          <w:rFonts w:hint="default" w:ascii="Times New Roman" w:hAnsi="Times New Roman" w:eastAsia="黑体" w:cs="Times New Roman"/>
          <w:b w:val="0"/>
          <w:bCs w:val="0"/>
          <w:color w:val="auto"/>
          <w:position w:val="0"/>
          <w:sz w:val="24"/>
          <w:szCs w:val="24"/>
          <w:lang w:val="en-US" w:eastAsia="zh-CN" w:bidi="zh-CN"/>
        </w:rPr>
      </w:pPr>
      <w:r>
        <w:rPr>
          <w:rFonts w:hint="default" w:ascii="Times New Roman" w:hAnsi="Times New Roman" w:eastAsia="黑体" w:cs="Times New Roman"/>
          <w:b w:val="0"/>
          <w:bCs w:val="0"/>
          <w:color w:val="auto"/>
          <w:position w:val="0"/>
          <w:sz w:val="24"/>
          <w:szCs w:val="24"/>
          <w:lang w:val="en-US" w:eastAsia="zh-CN" w:bidi="zh-CN"/>
        </w:rPr>
        <w:t>4、</w:t>
      </w:r>
      <w:r>
        <w:rPr>
          <w:rFonts w:hint="eastAsia" w:ascii="Times New Roman" w:hAnsi="Times New Roman" w:eastAsia="宋体" w:cs="宋体"/>
          <w:sz w:val="24"/>
          <w:szCs w:val="22"/>
          <w:lang w:val="en-US" w:eastAsia="zh-CN" w:bidi="zh-CN"/>
        </w:rPr>
        <w:t>海特电子</w:t>
      </w:r>
      <w:r>
        <w:rPr>
          <w:rFonts w:hint="eastAsia" w:cs="宋体"/>
          <w:sz w:val="24"/>
          <w:szCs w:val="22"/>
          <w:lang w:val="en-US" w:eastAsia="zh-CN" w:bidi="zh-CN"/>
        </w:rPr>
        <w:t>（已停产）</w:t>
      </w:r>
    </w:p>
    <w:p w14:paraId="62B2A699">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1</w:t>
      </w: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企业简介</w:t>
      </w:r>
    </w:p>
    <w:p w14:paraId="1F31C971">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eastAsia" w:cs="宋体"/>
          <w:lang w:val="en-US" w:eastAsia="zh-CN"/>
        </w:rPr>
        <w:t>据海特电子集团《万吨级高性能锂电子动力电池磷酸铁锂正极材料及应用项目报告表》及批复、该项目的验收意见及卫片资料等。项目2014年建成。年生产高性能锂电子动力电池磷酸铁锂正极材料1万吨。生产原料为纳米磷铁、碳酸锂、葡萄糖和添加剂</w:t>
      </w:r>
      <w:r>
        <w:rPr>
          <w:rFonts w:hint="default" w:ascii="Times New Roman" w:hAnsi="Times New Roman" w:cs="Times New Roman" w:eastAsiaTheme="minorEastAsia"/>
          <w:b w:val="0"/>
          <w:bCs w:val="0"/>
          <w:color w:val="auto"/>
          <w:position w:val="0"/>
          <w:sz w:val="24"/>
          <w:szCs w:val="24"/>
          <w:lang w:val="en-US" w:eastAsia="zh-CN" w:bidi="zh-CN"/>
        </w:rPr>
        <w:t>。</w:t>
      </w:r>
    </w:p>
    <w:p w14:paraId="62B71EF2">
      <w:pPr>
        <w:pStyle w:val="27"/>
        <w:numPr>
          <w:ilvl w:val="0"/>
          <w:numId w:val="0"/>
        </w:numPr>
        <w:ind w:right="0" w:rightChars="0" w:firstLine="480" w:firstLineChars="200"/>
        <w:rPr>
          <w:rFonts w:hint="eastAsia"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2</w:t>
      </w:r>
      <w:r>
        <w:rPr>
          <w:rFonts w:hint="eastAsia" w:ascii="Times New Roman" w:hAnsi="Times New Roman"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生产工艺及</w:t>
      </w:r>
      <w:r>
        <w:rPr>
          <w:rFonts w:hint="default" w:ascii="Times New Roman" w:hAnsi="Times New Roman" w:eastAsia="宋体" w:cs="Times New Roman"/>
          <w:b w:val="0"/>
          <w:bCs w:val="0"/>
          <w:color w:val="auto"/>
          <w:position w:val="0"/>
          <w:sz w:val="24"/>
          <w:szCs w:val="24"/>
          <w:lang w:val="en-US" w:eastAsia="zh-CN" w:bidi="zh-CN"/>
        </w:rPr>
        <w:t>产污环节</w:t>
      </w:r>
      <w:r>
        <w:rPr>
          <w:rFonts w:hint="eastAsia" w:ascii="Times New Roman" w:hAnsi="Times New Roman" w:eastAsia="宋体" w:cs="Times New Roman"/>
          <w:b w:val="0"/>
          <w:bCs w:val="0"/>
          <w:color w:val="auto"/>
          <w:position w:val="0"/>
          <w:sz w:val="24"/>
          <w:szCs w:val="24"/>
          <w:lang w:val="en-US" w:eastAsia="zh-CN" w:bidi="zh-CN"/>
        </w:rPr>
        <w:t>、</w:t>
      </w:r>
    </w:p>
    <w:p w14:paraId="6A4E00DE">
      <w:pPr>
        <w:snapToGrid w:val="0"/>
        <w:spacing w:line="360" w:lineRule="auto"/>
        <w:ind w:firstLine="480" w:firstLineChars="200"/>
        <w:jc w:val="left"/>
        <w:rPr>
          <w:rFonts w:hint="eastAsia"/>
          <w:b/>
          <w:bCs/>
          <w:color w:val="000000"/>
          <w:sz w:val="24"/>
        </w:rPr>
      </w:pPr>
      <w:r>
        <w:rPr>
          <w:rFonts w:hint="eastAsia"/>
          <w:sz w:val="24"/>
        </w:rPr>
        <w:t>本项目将纳米磷铁煅烧去除结晶水后与其他物料混合复配，无化学反应过程：</w:t>
      </w:r>
    </w:p>
    <w:p w14:paraId="730AB1D4">
      <w:pPr>
        <w:snapToGrid w:val="0"/>
        <w:spacing w:line="360" w:lineRule="auto"/>
        <w:ind w:firstLine="480" w:firstLineChars="200"/>
        <w:jc w:val="left"/>
        <w:rPr>
          <w:rFonts w:hint="eastAsia"/>
          <w:sz w:val="24"/>
        </w:rPr>
      </w:pPr>
      <w:r>
        <w:rPr>
          <w:rFonts w:hint="eastAsia"/>
          <w:sz w:val="24"/>
        </w:rPr>
        <w:t>（1）磷铁煅烧：首先将纳米磷铁煅烧，除去其中包含的结晶水。主要设备是隧道式脱水电炉，煅烧温度约为500~70</w:t>
      </w:r>
      <w:r>
        <w:rPr>
          <w:rFonts w:hint="eastAsia" w:ascii="宋体" w:hAnsi="宋体"/>
          <w:sz w:val="24"/>
        </w:rPr>
        <w:t>0℃。</w:t>
      </w:r>
      <w:r>
        <w:rPr>
          <w:rFonts w:hint="eastAsia"/>
          <w:sz w:val="24"/>
        </w:rPr>
        <w:t>此工段</w:t>
      </w:r>
      <w:r>
        <w:rPr>
          <w:rFonts w:hint="eastAsia"/>
          <w:sz w:val="24"/>
          <w:lang w:eastAsia="zh-CN"/>
        </w:rPr>
        <w:t>内物</w:t>
      </w:r>
      <w:r>
        <w:rPr>
          <w:rFonts w:hint="eastAsia"/>
          <w:sz w:val="24"/>
        </w:rPr>
        <w:t>料为</w:t>
      </w:r>
      <w:r>
        <w:rPr>
          <w:rFonts w:hint="eastAsia"/>
          <w:sz w:val="24"/>
          <w:lang w:eastAsia="zh-CN"/>
        </w:rPr>
        <w:t>静止状态</w:t>
      </w:r>
      <w:r>
        <w:rPr>
          <w:rFonts w:hint="eastAsia"/>
          <w:sz w:val="24"/>
        </w:rPr>
        <w:t>，只是为里面的结晶水分蒸发，产生的废气为</w:t>
      </w:r>
      <w:r>
        <w:rPr>
          <w:rFonts w:hint="eastAsia"/>
          <w:sz w:val="24"/>
          <w:lang w:eastAsia="zh-CN"/>
        </w:rPr>
        <w:t>水蒸气</w:t>
      </w:r>
      <w:r>
        <w:rPr>
          <w:rFonts w:hint="eastAsia"/>
          <w:sz w:val="24"/>
        </w:rPr>
        <w:t>对大气无污染。</w:t>
      </w:r>
    </w:p>
    <w:p w14:paraId="28812CFD">
      <w:pPr>
        <w:snapToGrid w:val="0"/>
        <w:spacing w:line="360" w:lineRule="auto"/>
        <w:ind w:firstLine="480" w:firstLineChars="200"/>
        <w:jc w:val="left"/>
        <w:rPr>
          <w:rFonts w:hint="eastAsia"/>
          <w:sz w:val="24"/>
        </w:rPr>
      </w:pPr>
      <w:r>
        <w:rPr>
          <w:rFonts w:hint="eastAsia"/>
          <w:sz w:val="24"/>
        </w:rPr>
        <w:t>（2）V型混料：将其余原料过筛，按照配料比例混匀。在斜式混料机中混料，然后出料。在混料过程中产生的污染</w:t>
      </w:r>
      <w:r>
        <w:rPr>
          <w:rFonts w:hint="eastAsia"/>
          <w:sz w:val="24"/>
          <w:lang w:eastAsia="zh-CN"/>
        </w:rPr>
        <w:t>物</w:t>
      </w:r>
      <w:r>
        <w:rPr>
          <w:rFonts w:hint="eastAsia"/>
          <w:sz w:val="24"/>
        </w:rPr>
        <w:t>主要为磷铁和碳酸锂粉尘。</w:t>
      </w:r>
    </w:p>
    <w:p w14:paraId="266DD0CB">
      <w:pPr>
        <w:snapToGrid w:val="0"/>
        <w:spacing w:line="360" w:lineRule="auto"/>
        <w:ind w:firstLine="480" w:firstLineChars="200"/>
        <w:jc w:val="left"/>
        <w:rPr>
          <w:rFonts w:hint="eastAsia"/>
          <w:sz w:val="24"/>
        </w:rPr>
      </w:pPr>
      <w:r>
        <w:rPr>
          <w:rFonts w:hint="eastAsia"/>
          <w:sz w:val="24"/>
        </w:rPr>
        <w:t>（3）气流粉碎：将混匀的物料通过气流混料机，实现物料精细粉碎。此工段会产生大量的粉尘。</w:t>
      </w:r>
    </w:p>
    <w:p w14:paraId="6452AFFF">
      <w:pPr>
        <w:snapToGrid w:val="0"/>
        <w:spacing w:line="360" w:lineRule="auto"/>
        <w:ind w:firstLine="480" w:firstLineChars="200"/>
        <w:jc w:val="left"/>
        <w:rPr>
          <w:rFonts w:hint="eastAsia"/>
          <w:sz w:val="24"/>
        </w:rPr>
      </w:pPr>
      <w:r>
        <w:rPr>
          <w:rFonts w:hint="eastAsia"/>
          <w:sz w:val="24"/>
        </w:rPr>
        <w:t>（4）压实、烧结：将物料通过对辊机压实。将压实的物料送入旋转电炉，在氮气气氛下进行烧结，烧结温度约为600~800</w:t>
      </w:r>
      <w:r>
        <w:rPr>
          <w:rFonts w:hint="eastAsia" w:ascii="宋体" w:hAnsi="宋体"/>
          <w:sz w:val="24"/>
        </w:rPr>
        <w:t>℃</w:t>
      </w:r>
      <w:r>
        <w:rPr>
          <w:rFonts w:hint="eastAsia"/>
          <w:sz w:val="24"/>
        </w:rPr>
        <w:t>。此工段产生的污染物主要为添加剂在高温情况下产生的挥发性有机气体。</w:t>
      </w:r>
    </w:p>
    <w:p w14:paraId="4C9A2C89">
      <w:pPr>
        <w:snapToGrid w:val="0"/>
        <w:spacing w:line="360" w:lineRule="auto"/>
        <w:ind w:firstLine="480" w:firstLineChars="200"/>
        <w:jc w:val="left"/>
        <w:rPr>
          <w:rFonts w:hint="eastAsia"/>
          <w:sz w:val="24"/>
        </w:rPr>
      </w:pPr>
      <w:r>
        <w:rPr>
          <w:rFonts w:hint="eastAsia"/>
          <w:sz w:val="24"/>
        </w:rPr>
        <w:t>（5）粉碎分级：将烧结后的物料冷却到室温出料，通过粉碎分级机，制成成品。此工段产生的污染物主要为粉尘。</w:t>
      </w:r>
    </w:p>
    <w:p w14:paraId="2C018E88">
      <w:pPr>
        <w:adjustRightInd w:val="0"/>
        <w:snapToGrid w:val="0"/>
        <w:spacing w:line="360" w:lineRule="auto"/>
        <w:jc w:val="left"/>
        <w:rPr>
          <w:rFonts w:hint="eastAsia" w:ascii="Times New Roman" w:hAnsi="Times New Roman" w:cs="Times New Roman" w:eastAsiaTheme="minorEastAsia"/>
          <w:b w:val="0"/>
          <w:bCs w:val="0"/>
          <w:color w:val="auto"/>
          <w:position w:val="0"/>
          <w:sz w:val="24"/>
          <w:szCs w:val="24"/>
          <w:lang w:val="en-US" w:eastAsia="zh-CN" w:bidi="zh-CN"/>
        </w:rPr>
      </w:pPr>
      <w:r>
        <w:rPr>
          <w:rFonts w:hint="eastAsia"/>
          <w:sz w:val="24"/>
        </w:rPr>
        <w:t>（6）包装：检验，包装后进入库房代售</w:t>
      </w:r>
      <w:r>
        <w:rPr>
          <w:rFonts w:hint="eastAsia"/>
          <w:sz w:val="24"/>
        </w:rPr>
        <mc:AlternateContent>
          <mc:Choice Requires="wpg">
            <w:drawing>
              <wp:inline distT="0" distB="0" distL="114300" distR="114300">
                <wp:extent cx="5981700" cy="1851660"/>
                <wp:effectExtent l="0" t="0" r="0" b="0"/>
                <wp:docPr id="249" name="组合 249"/>
                <wp:cNvGraphicFramePr/>
                <a:graphic xmlns:a="http://schemas.openxmlformats.org/drawingml/2006/main">
                  <a:graphicData uri="http://schemas.microsoft.com/office/word/2010/wordprocessingGroup">
                    <wpg:wgp>
                      <wpg:cNvGrpSpPr/>
                      <wpg:grpSpPr>
                        <a:xfrm>
                          <a:off x="0" y="0"/>
                          <a:ext cx="5981700" cy="1851660"/>
                          <a:chOff x="1461" y="3240"/>
                          <a:chExt cx="9420" cy="2916"/>
                        </a:xfrm>
                      </wpg:grpSpPr>
                      <wps:wsp>
                        <wps:cNvPr id="250" name="矩形 40"/>
                        <wps:cNvSpPr/>
                        <wps:spPr>
                          <a:xfrm>
                            <a:off x="1469" y="3240"/>
                            <a:ext cx="1260" cy="694"/>
                          </a:xfrm>
                          <a:prstGeom prst="rect">
                            <a:avLst/>
                          </a:prstGeom>
                          <a:noFill/>
                          <a:ln>
                            <a:noFill/>
                          </a:ln>
                        </wps:spPr>
                        <wps:txbx>
                          <w:txbxContent>
                            <w:p w14:paraId="5B9B5E7B">
                              <w:pPr>
                                <w:ind w:left="0" w:leftChars="0" w:firstLine="0" w:firstLineChars="0"/>
                                <w:jc w:val="both"/>
                                <w:rPr>
                                  <w:rFonts w:hint="eastAsia"/>
                                </w:rPr>
                              </w:pPr>
                              <w:r>
                                <w:rPr>
                                  <w:rFonts w:hint="eastAsia"/>
                                  <w:sz w:val="18"/>
                                  <w:szCs w:val="18"/>
                                </w:rPr>
                                <w:t>磷铁煅烧</w:t>
                              </w:r>
                            </w:p>
                          </w:txbxContent>
                        </wps:txbx>
                        <wps:bodyPr upright="1"/>
                      </wps:wsp>
                      <wps:wsp>
                        <wps:cNvPr id="255" name="矩形 41"/>
                        <wps:cNvSpPr/>
                        <wps:spPr>
                          <a:xfrm>
                            <a:off x="1461" y="4017"/>
                            <a:ext cx="1260" cy="468"/>
                          </a:xfrm>
                          <a:prstGeom prst="rect">
                            <a:avLst/>
                          </a:prstGeom>
                          <a:noFill/>
                          <a:ln>
                            <a:noFill/>
                          </a:ln>
                        </wps:spPr>
                        <wps:txbx>
                          <w:txbxContent>
                            <w:p w14:paraId="118A803C">
                              <w:pPr>
                                <w:ind w:left="0" w:leftChars="0" w:firstLine="0" w:firstLineChars="0"/>
                                <w:jc w:val="both"/>
                                <w:rPr>
                                  <w:rFonts w:hint="eastAsia"/>
                                  <w:sz w:val="18"/>
                                  <w:szCs w:val="18"/>
                                </w:rPr>
                              </w:pPr>
                              <w:r>
                                <w:rPr>
                                  <w:rFonts w:hint="eastAsia"/>
                                  <w:sz w:val="18"/>
                                  <w:szCs w:val="18"/>
                                </w:rPr>
                                <w:t>葡萄糖</w:t>
                              </w:r>
                            </w:p>
                          </w:txbxContent>
                        </wps:txbx>
                        <wps:bodyPr upright="1"/>
                      </wps:wsp>
                      <wps:wsp>
                        <wps:cNvPr id="260" name="矩形 42"/>
                        <wps:cNvSpPr/>
                        <wps:spPr>
                          <a:xfrm>
                            <a:off x="1528" y="4794"/>
                            <a:ext cx="1260" cy="614"/>
                          </a:xfrm>
                          <a:prstGeom prst="rect">
                            <a:avLst/>
                          </a:prstGeom>
                          <a:noFill/>
                          <a:ln>
                            <a:noFill/>
                          </a:ln>
                        </wps:spPr>
                        <wps:txbx>
                          <w:txbxContent>
                            <w:p w14:paraId="2693B985">
                              <w:pPr>
                                <w:ind w:left="0" w:leftChars="0" w:firstLine="0" w:firstLineChars="0"/>
                                <w:jc w:val="both"/>
                                <w:rPr>
                                  <w:rFonts w:hint="eastAsia"/>
                                  <w:sz w:val="18"/>
                                  <w:szCs w:val="18"/>
                                </w:rPr>
                              </w:pPr>
                              <w:r>
                                <w:rPr>
                                  <w:rFonts w:hint="eastAsia"/>
                                  <w:sz w:val="18"/>
                                  <w:szCs w:val="18"/>
                                </w:rPr>
                                <w:t>碳酸锂</w:t>
                              </w:r>
                            </w:p>
                            <w:p w14:paraId="6EB9A82B">
                              <w:pPr>
                                <w:pStyle w:val="2"/>
                                <w:rPr>
                                  <w:rFonts w:hint="eastAsia"/>
                                  <w:sz w:val="18"/>
                                  <w:szCs w:val="18"/>
                                </w:rPr>
                              </w:pPr>
                            </w:p>
                            <w:p w14:paraId="15479DEF">
                              <w:pPr>
                                <w:rPr>
                                  <w:rFonts w:hint="eastAsia"/>
                                </w:rPr>
                              </w:pPr>
                            </w:p>
                          </w:txbxContent>
                        </wps:txbx>
                        <wps:bodyPr upright="1"/>
                      </wps:wsp>
                      <wps:wsp>
                        <wps:cNvPr id="261" name="矩形 44"/>
                        <wps:cNvSpPr/>
                        <wps:spPr>
                          <a:xfrm>
                            <a:off x="1558" y="5568"/>
                            <a:ext cx="1260" cy="588"/>
                          </a:xfrm>
                          <a:prstGeom prst="rect">
                            <a:avLst/>
                          </a:prstGeom>
                          <a:noFill/>
                          <a:ln>
                            <a:noFill/>
                          </a:ln>
                        </wps:spPr>
                        <wps:txbx>
                          <w:txbxContent>
                            <w:p w14:paraId="065D4D19">
                              <w:pPr>
                                <w:ind w:left="0" w:leftChars="0" w:firstLine="0" w:firstLineChars="0"/>
                                <w:jc w:val="both"/>
                                <w:rPr>
                                  <w:rFonts w:hint="eastAsia"/>
                                  <w:sz w:val="18"/>
                                  <w:szCs w:val="18"/>
                                </w:rPr>
                              </w:pPr>
                              <w:r>
                                <w:rPr>
                                  <w:rFonts w:hint="eastAsia"/>
                                  <w:sz w:val="18"/>
                                  <w:szCs w:val="18"/>
                                </w:rPr>
                                <w:t>添加剂</w:t>
                              </w:r>
                            </w:p>
                          </w:txbxContent>
                        </wps:txbx>
                        <wps:bodyPr upright="1"/>
                      </wps:wsp>
                      <wps:wsp>
                        <wps:cNvPr id="265" name="矩形 46"/>
                        <wps:cNvSpPr/>
                        <wps:spPr>
                          <a:xfrm>
                            <a:off x="3230" y="4443"/>
                            <a:ext cx="1260" cy="5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93A8C2">
                              <w:pPr>
                                <w:ind w:left="0" w:leftChars="0" w:firstLine="0" w:firstLineChars="0"/>
                                <w:jc w:val="both"/>
                                <w:rPr>
                                  <w:rFonts w:hint="eastAsia"/>
                                  <w:sz w:val="18"/>
                                  <w:szCs w:val="18"/>
                                </w:rPr>
                              </w:pPr>
                              <w:r>
                                <w:rPr>
                                  <w:rFonts w:hint="eastAsia"/>
                                  <w:sz w:val="18"/>
                                  <w:szCs w:val="18"/>
                                </w:rPr>
                                <w:t>V型混料</w:t>
                              </w:r>
                            </w:p>
                          </w:txbxContent>
                        </wps:txbx>
                        <wps:bodyPr upright="1"/>
                      </wps:wsp>
                      <wps:wsp>
                        <wps:cNvPr id="266" name="矩形 55"/>
                        <wps:cNvSpPr/>
                        <wps:spPr>
                          <a:xfrm>
                            <a:off x="4847" y="4431"/>
                            <a:ext cx="1219" cy="6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76601D">
                              <w:pPr>
                                <w:ind w:left="0" w:leftChars="0" w:firstLine="0" w:firstLineChars="0"/>
                                <w:jc w:val="both"/>
                                <w:rPr>
                                  <w:rFonts w:hint="eastAsia"/>
                                </w:rPr>
                              </w:pPr>
                              <w:r>
                                <w:rPr>
                                  <w:rFonts w:hint="eastAsia"/>
                                  <w:sz w:val="18"/>
                                  <w:szCs w:val="18"/>
                                </w:rPr>
                                <w:t>气流粉碎</w:t>
                              </w:r>
                            </w:p>
                          </w:txbxContent>
                        </wps:txbx>
                        <wps:bodyPr upright="1"/>
                      </wps:wsp>
                      <wps:wsp>
                        <wps:cNvPr id="268" name="矩形 60"/>
                        <wps:cNvSpPr/>
                        <wps:spPr>
                          <a:xfrm>
                            <a:off x="6425" y="4428"/>
                            <a:ext cx="758" cy="6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148256">
                              <w:pPr>
                                <w:ind w:left="0" w:leftChars="0" w:firstLine="0" w:firstLineChars="0"/>
                                <w:jc w:val="both"/>
                                <w:rPr>
                                  <w:rFonts w:hint="eastAsia"/>
                                </w:rPr>
                              </w:pPr>
                              <w:r>
                                <w:rPr>
                                  <w:rFonts w:hint="eastAsia"/>
                                  <w:sz w:val="18"/>
                                  <w:szCs w:val="18"/>
                                </w:rPr>
                                <w:t>压实</w:t>
                              </w:r>
                            </w:p>
                          </w:txbxContent>
                        </wps:txbx>
                        <wps:bodyPr upright="1"/>
                      </wps:wsp>
                      <wps:wsp>
                        <wps:cNvPr id="269" name="矩形 70"/>
                        <wps:cNvSpPr/>
                        <wps:spPr>
                          <a:xfrm>
                            <a:off x="7533" y="4422"/>
                            <a:ext cx="758"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CBB6F">
                              <w:pPr>
                                <w:ind w:left="0" w:leftChars="0" w:firstLine="0" w:firstLineChars="0"/>
                                <w:jc w:val="both"/>
                                <w:rPr>
                                  <w:rFonts w:hint="eastAsia"/>
                                </w:rPr>
                              </w:pPr>
                              <w:r>
                                <w:rPr>
                                  <w:rFonts w:hint="eastAsia"/>
                                  <w:sz w:val="18"/>
                                  <w:szCs w:val="18"/>
                                </w:rPr>
                                <w:t>烧结</w:t>
                              </w:r>
                            </w:p>
                          </w:txbxContent>
                        </wps:txbx>
                        <wps:bodyPr upright="1"/>
                      </wps:wsp>
                      <wps:wsp>
                        <wps:cNvPr id="270" name="矩形 71"/>
                        <wps:cNvSpPr/>
                        <wps:spPr>
                          <a:xfrm>
                            <a:off x="8613" y="4422"/>
                            <a:ext cx="1260" cy="6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8D008A">
                              <w:pPr>
                                <w:ind w:left="0" w:leftChars="0" w:firstLine="0" w:firstLineChars="0"/>
                                <w:jc w:val="both"/>
                                <w:rPr>
                                  <w:rFonts w:hint="eastAsia"/>
                                </w:rPr>
                              </w:pPr>
                              <w:r>
                                <w:rPr>
                                  <w:rFonts w:hint="eastAsia"/>
                                  <w:sz w:val="18"/>
                                  <w:szCs w:val="18"/>
                                </w:rPr>
                                <w:t>粉碎分级</w:t>
                              </w:r>
                            </w:p>
                          </w:txbxContent>
                        </wps:txbx>
                        <wps:bodyPr upright="1"/>
                      </wps:wsp>
                      <wps:wsp>
                        <wps:cNvPr id="271" name="直接连接符 73"/>
                        <wps:cNvCnPr/>
                        <wps:spPr>
                          <a:xfrm>
                            <a:off x="4490" y="4665"/>
                            <a:ext cx="360" cy="0"/>
                          </a:xfrm>
                          <a:prstGeom prst="line">
                            <a:avLst/>
                          </a:prstGeom>
                          <a:ln w="9525" cap="flat" cmpd="sng">
                            <a:solidFill>
                              <a:srgbClr val="000000"/>
                            </a:solidFill>
                            <a:prstDash val="solid"/>
                            <a:headEnd type="none" w="med" len="med"/>
                            <a:tailEnd type="triangle" w="med" len="med"/>
                          </a:ln>
                        </wps:spPr>
                        <wps:bodyPr upright="1"/>
                      </wps:wsp>
                      <wps:wsp>
                        <wps:cNvPr id="272" name="直接连接符 74"/>
                        <wps:cNvCnPr/>
                        <wps:spPr>
                          <a:xfrm>
                            <a:off x="6073" y="4668"/>
                            <a:ext cx="360" cy="0"/>
                          </a:xfrm>
                          <a:prstGeom prst="line">
                            <a:avLst/>
                          </a:prstGeom>
                          <a:ln w="9525" cap="flat" cmpd="sng">
                            <a:solidFill>
                              <a:srgbClr val="000000"/>
                            </a:solidFill>
                            <a:prstDash val="solid"/>
                            <a:headEnd type="none" w="med" len="med"/>
                            <a:tailEnd type="triangle" w="med" len="med"/>
                          </a:ln>
                        </wps:spPr>
                        <wps:bodyPr upright="1"/>
                      </wps:wsp>
                      <wps:wsp>
                        <wps:cNvPr id="273" name="直接连接符 76"/>
                        <wps:cNvCnPr/>
                        <wps:spPr>
                          <a:xfrm>
                            <a:off x="7198" y="4668"/>
                            <a:ext cx="360" cy="0"/>
                          </a:xfrm>
                          <a:prstGeom prst="line">
                            <a:avLst/>
                          </a:prstGeom>
                          <a:ln w="9525" cap="flat" cmpd="sng">
                            <a:solidFill>
                              <a:srgbClr val="000000"/>
                            </a:solidFill>
                            <a:prstDash val="solid"/>
                            <a:headEnd type="none" w="med" len="med"/>
                            <a:tailEnd type="triangle" w="med" len="med"/>
                          </a:ln>
                        </wps:spPr>
                        <wps:bodyPr upright="1"/>
                      </wps:wsp>
                      <wps:wsp>
                        <wps:cNvPr id="274" name="直接连接符 77"/>
                        <wps:cNvCnPr/>
                        <wps:spPr>
                          <a:xfrm>
                            <a:off x="8278" y="4668"/>
                            <a:ext cx="360" cy="0"/>
                          </a:xfrm>
                          <a:prstGeom prst="line">
                            <a:avLst/>
                          </a:prstGeom>
                          <a:ln w="9525" cap="flat" cmpd="sng">
                            <a:solidFill>
                              <a:srgbClr val="000000"/>
                            </a:solidFill>
                            <a:prstDash val="solid"/>
                            <a:headEnd type="none" w="med" len="med"/>
                            <a:tailEnd type="triangle" w="med" len="med"/>
                          </a:ln>
                        </wps:spPr>
                        <wps:bodyPr upright="1"/>
                      </wps:wsp>
                      <wps:wsp>
                        <wps:cNvPr id="275" name="直接连接符 78"/>
                        <wps:cNvCnPr/>
                        <wps:spPr>
                          <a:xfrm>
                            <a:off x="9883" y="4683"/>
                            <a:ext cx="360" cy="0"/>
                          </a:xfrm>
                          <a:prstGeom prst="line">
                            <a:avLst/>
                          </a:prstGeom>
                          <a:ln w="9525" cap="flat" cmpd="sng">
                            <a:solidFill>
                              <a:srgbClr val="000000"/>
                            </a:solidFill>
                            <a:prstDash val="solid"/>
                            <a:headEnd type="none" w="med" len="med"/>
                            <a:tailEnd type="triangle" w="med" len="med"/>
                          </a:ln>
                        </wps:spPr>
                        <wps:bodyPr upright="1"/>
                      </wps:wsp>
                      <wps:wsp>
                        <wps:cNvPr id="276" name="矩形 80"/>
                        <wps:cNvSpPr/>
                        <wps:spPr>
                          <a:xfrm>
                            <a:off x="10123" y="4446"/>
                            <a:ext cx="758" cy="680"/>
                          </a:xfrm>
                          <a:prstGeom prst="rect">
                            <a:avLst/>
                          </a:prstGeom>
                          <a:noFill/>
                          <a:ln>
                            <a:noFill/>
                          </a:ln>
                        </wps:spPr>
                        <wps:txbx>
                          <w:txbxContent>
                            <w:p w14:paraId="407304AA">
                              <w:pPr>
                                <w:ind w:left="0" w:leftChars="0" w:firstLine="0" w:firstLineChars="0"/>
                                <w:jc w:val="both"/>
                                <w:rPr>
                                  <w:rFonts w:hint="eastAsia"/>
                                </w:rPr>
                              </w:pPr>
                              <w:r>
                                <w:rPr>
                                  <w:rFonts w:hint="eastAsia"/>
                                  <w:sz w:val="18"/>
                                  <w:szCs w:val="18"/>
                                </w:rPr>
                                <w:t>包装</w:t>
                              </w:r>
                            </w:p>
                          </w:txbxContent>
                        </wps:txbx>
                        <wps:bodyPr upright="1"/>
                      </wps:wsp>
                      <wps:wsp>
                        <wps:cNvPr id="277" name="直接连接符 86"/>
                        <wps:cNvCnPr/>
                        <wps:spPr>
                          <a:xfrm>
                            <a:off x="2884" y="3456"/>
                            <a:ext cx="0" cy="2340"/>
                          </a:xfrm>
                          <a:prstGeom prst="line">
                            <a:avLst/>
                          </a:prstGeom>
                          <a:ln w="9525" cap="flat" cmpd="sng">
                            <a:solidFill>
                              <a:srgbClr val="000000"/>
                            </a:solidFill>
                            <a:prstDash val="solid"/>
                            <a:headEnd type="none" w="med" len="med"/>
                            <a:tailEnd type="none" w="med" len="med"/>
                          </a:ln>
                        </wps:spPr>
                        <wps:bodyPr upright="1"/>
                      </wps:wsp>
                      <wps:wsp>
                        <wps:cNvPr id="278" name="直接连接符 89"/>
                        <wps:cNvCnPr/>
                        <wps:spPr>
                          <a:xfrm>
                            <a:off x="2524" y="3456"/>
                            <a:ext cx="360" cy="0"/>
                          </a:xfrm>
                          <a:prstGeom prst="line">
                            <a:avLst/>
                          </a:prstGeom>
                          <a:ln w="9525" cap="flat" cmpd="sng">
                            <a:solidFill>
                              <a:srgbClr val="000000"/>
                            </a:solidFill>
                            <a:prstDash val="solid"/>
                            <a:headEnd type="none" w="med" len="med"/>
                            <a:tailEnd type="none" w="med" len="med"/>
                          </a:ln>
                        </wps:spPr>
                        <wps:bodyPr upright="1"/>
                      </wps:wsp>
                      <wps:wsp>
                        <wps:cNvPr id="279" name="直接连接符 91"/>
                        <wps:cNvCnPr/>
                        <wps:spPr>
                          <a:xfrm>
                            <a:off x="2518" y="4245"/>
                            <a:ext cx="360" cy="0"/>
                          </a:xfrm>
                          <a:prstGeom prst="line">
                            <a:avLst/>
                          </a:prstGeom>
                          <a:ln w="9525" cap="flat" cmpd="sng">
                            <a:solidFill>
                              <a:srgbClr val="000000"/>
                            </a:solidFill>
                            <a:prstDash val="solid"/>
                            <a:headEnd type="none" w="med" len="med"/>
                            <a:tailEnd type="none" w="med" len="med"/>
                          </a:ln>
                        </wps:spPr>
                        <wps:bodyPr upright="1"/>
                      </wps:wsp>
                      <wps:wsp>
                        <wps:cNvPr id="280" name="直接连接符 93"/>
                        <wps:cNvCnPr/>
                        <wps:spPr>
                          <a:xfrm>
                            <a:off x="2518" y="5025"/>
                            <a:ext cx="360" cy="0"/>
                          </a:xfrm>
                          <a:prstGeom prst="line">
                            <a:avLst/>
                          </a:prstGeom>
                          <a:ln w="9525" cap="flat" cmpd="sng">
                            <a:solidFill>
                              <a:srgbClr val="000000"/>
                            </a:solidFill>
                            <a:prstDash val="solid"/>
                            <a:headEnd type="none" w="med" len="med"/>
                            <a:tailEnd type="none" w="med" len="med"/>
                          </a:ln>
                        </wps:spPr>
                        <wps:bodyPr upright="1"/>
                      </wps:wsp>
                      <wps:wsp>
                        <wps:cNvPr id="281" name="直接连接符 94"/>
                        <wps:cNvCnPr/>
                        <wps:spPr>
                          <a:xfrm>
                            <a:off x="2518" y="5790"/>
                            <a:ext cx="360" cy="0"/>
                          </a:xfrm>
                          <a:prstGeom prst="line">
                            <a:avLst/>
                          </a:prstGeom>
                          <a:ln w="9525" cap="flat" cmpd="sng">
                            <a:solidFill>
                              <a:srgbClr val="000000"/>
                            </a:solidFill>
                            <a:prstDash val="solid"/>
                            <a:headEnd type="none" w="med" len="med"/>
                            <a:tailEnd type="none" w="med" len="med"/>
                          </a:ln>
                        </wps:spPr>
                        <wps:bodyPr upright="1"/>
                      </wps:wsp>
                      <wps:wsp>
                        <wps:cNvPr id="282" name="直接连接符 95"/>
                        <wps:cNvCnPr/>
                        <wps:spPr>
                          <a:xfrm>
                            <a:off x="2886" y="4671"/>
                            <a:ext cx="360" cy="0"/>
                          </a:xfrm>
                          <a:prstGeom prst="line">
                            <a:avLst/>
                          </a:prstGeom>
                          <a:ln w="9525" cap="flat" cmpd="sng">
                            <a:solidFill>
                              <a:srgbClr val="000000"/>
                            </a:solidFill>
                            <a:prstDash val="solid"/>
                            <a:headEnd type="none" w="med" len="med"/>
                            <a:tailEnd type="triangle" w="med" len="med"/>
                          </a:ln>
                        </wps:spPr>
                        <wps:bodyPr upright="1"/>
                      </wps:wsp>
                      <wps:wsp>
                        <wps:cNvPr id="283" name="直接连接符 97"/>
                        <wps:cNvCnPr/>
                        <wps:spPr>
                          <a:xfrm flipV="1">
                            <a:off x="5481" y="4092"/>
                            <a:ext cx="0" cy="312"/>
                          </a:xfrm>
                          <a:prstGeom prst="line">
                            <a:avLst/>
                          </a:prstGeom>
                          <a:ln w="9525" cap="flat" cmpd="sng">
                            <a:solidFill>
                              <a:srgbClr val="000000"/>
                            </a:solidFill>
                            <a:prstDash val="dash"/>
                            <a:headEnd type="none" w="med" len="med"/>
                            <a:tailEnd type="triangle" w="med" len="med"/>
                          </a:ln>
                        </wps:spPr>
                        <wps:bodyPr upright="1"/>
                      </wps:wsp>
                      <wps:wsp>
                        <wps:cNvPr id="284" name="直接连接符 98"/>
                        <wps:cNvCnPr/>
                        <wps:spPr>
                          <a:xfrm flipV="1">
                            <a:off x="3868" y="4104"/>
                            <a:ext cx="0" cy="312"/>
                          </a:xfrm>
                          <a:prstGeom prst="line">
                            <a:avLst/>
                          </a:prstGeom>
                          <a:ln w="9525" cap="flat" cmpd="sng">
                            <a:solidFill>
                              <a:srgbClr val="000000"/>
                            </a:solidFill>
                            <a:prstDash val="dash"/>
                            <a:headEnd type="none" w="med" len="med"/>
                            <a:tailEnd type="triangle" w="med" len="med"/>
                          </a:ln>
                        </wps:spPr>
                        <wps:bodyPr upright="1"/>
                      </wps:wsp>
                      <wps:wsp>
                        <wps:cNvPr id="285" name="矩形 100"/>
                        <wps:cNvSpPr/>
                        <wps:spPr>
                          <a:xfrm>
                            <a:off x="3231" y="3674"/>
                            <a:ext cx="1260" cy="588"/>
                          </a:xfrm>
                          <a:prstGeom prst="rect">
                            <a:avLst/>
                          </a:prstGeom>
                          <a:noFill/>
                          <a:ln>
                            <a:noFill/>
                          </a:ln>
                        </wps:spPr>
                        <wps:txbx>
                          <w:txbxContent>
                            <w:p w14:paraId="1110C4CF">
                              <w:pPr>
                                <w:ind w:left="0" w:leftChars="0" w:firstLine="0" w:firstLineChars="0"/>
                                <w:jc w:val="both"/>
                                <w:rPr>
                                  <w:rFonts w:hint="eastAsia"/>
                                </w:rPr>
                              </w:pPr>
                              <w:r>
                                <w:rPr>
                                  <w:rFonts w:hint="eastAsia"/>
                                  <w:sz w:val="18"/>
                                  <w:szCs w:val="18"/>
                                </w:rPr>
                                <w:t>G1：粉尘</w:t>
                              </w:r>
                            </w:p>
                          </w:txbxContent>
                        </wps:txbx>
                        <wps:bodyPr upright="1"/>
                      </wps:wsp>
                      <wps:wsp>
                        <wps:cNvPr id="287" name="矩形 104"/>
                        <wps:cNvSpPr/>
                        <wps:spPr>
                          <a:xfrm>
                            <a:off x="4843" y="3631"/>
                            <a:ext cx="1260" cy="614"/>
                          </a:xfrm>
                          <a:prstGeom prst="rect">
                            <a:avLst/>
                          </a:prstGeom>
                          <a:noFill/>
                          <a:ln>
                            <a:noFill/>
                          </a:ln>
                        </wps:spPr>
                        <wps:txbx>
                          <w:txbxContent>
                            <w:p w14:paraId="03D81533">
                              <w:pPr>
                                <w:ind w:left="0" w:leftChars="0" w:firstLine="0" w:firstLineChars="0"/>
                                <w:jc w:val="both"/>
                                <w:rPr>
                                  <w:rFonts w:hint="eastAsia"/>
                                  <w:sz w:val="18"/>
                                  <w:szCs w:val="18"/>
                                </w:rPr>
                              </w:pPr>
                              <w:r>
                                <w:rPr>
                                  <w:rFonts w:hint="eastAsia"/>
                                  <w:sz w:val="18"/>
                                  <w:szCs w:val="18"/>
                                </w:rPr>
                                <w:t>G2：粉尘</w:t>
                              </w:r>
                            </w:p>
                          </w:txbxContent>
                        </wps:txbx>
                        <wps:bodyPr upright="1"/>
                      </wps:wsp>
                      <wps:wsp>
                        <wps:cNvPr id="288" name="直接连接符 119"/>
                        <wps:cNvCnPr/>
                        <wps:spPr>
                          <a:xfrm flipV="1">
                            <a:off x="7948" y="4089"/>
                            <a:ext cx="0" cy="312"/>
                          </a:xfrm>
                          <a:prstGeom prst="line">
                            <a:avLst/>
                          </a:prstGeom>
                          <a:ln w="9525" cap="flat" cmpd="sng">
                            <a:solidFill>
                              <a:srgbClr val="000000"/>
                            </a:solidFill>
                            <a:prstDash val="dash"/>
                            <a:headEnd type="none" w="med" len="med"/>
                            <a:tailEnd type="triangle" w="med" len="med"/>
                          </a:ln>
                        </wps:spPr>
                        <wps:bodyPr upright="1"/>
                      </wps:wsp>
                      <wps:wsp>
                        <wps:cNvPr id="289" name="矩形 120"/>
                        <wps:cNvSpPr/>
                        <wps:spPr>
                          <a:xfrm>
                            <a:off x="7101" y="3620"/>
                            <a:ext cx="1613" cy="628"/>
                          </a:xfrm>
                          <a:prstGeom prst="rect">
                            <a:avLst/>
                          </a:prstGeom>
                          <a:noFill/>
                          <a:ln>
                            <a:noFill/>
                          </a:ln>
                        </wps:spPr>
                        <wps:txbx>
                          <w:txbxContent>
                            <w:p w14:paraId="6397EABA">
                              <w:pPr>
                                <w:ind w:left="0" w:leftChars="0" w:firstLine="0" w:firstLineChars="0"/>
                                <w:jc w:val="both"/>
                                <w:rPr>
                                  <w:rFonts w:hint="eastAsia"/>
                                </w:rPr>
                              </w:pPr>
                              <w:r>
                                <w:rPr>
                                  <w:rFonts w:hint="eastAsia"/>
                                  <w:sz w:val="18"/>
                                  <w:szCs w:val="18"/>
                                </w:rPr>
                                <w:t>G3：有机废气</w:t>
                              </w:r>
                            </w:p>
                          </w:txbxContent>
                        </wps:txbx>
                        <wps:bodyPr upright="1"/>
                      </wps:wsp>
                      <wps:wsp>
                        <wps:cNvPr id="290" name="直接连接符 123"/>
                        <wps:cNvCnPr/>
                        <wps:spPr>
                          <a:xfrm flipV="1">
                            <a:off x="9268" y="4089"/>
                            <a:ext cx="0" cy="312"/>
                          </a:xfrm>
                          <a:prstGeom prst="line">
                            <a:avLst/>
                          </a:prstGeom>
                          <a:ln w="9525" cap="flat" cmpd="sng">
                            <a:solidFill>
                              <a:srgbClr val="000000"/>
                            </a:solidFill>
                            <a:prstDash val="dash"/>
                            <a:headEnd type="none" w="med" len="med"/>
                            <a:tailEnd type="triangle" w="med" len="med"/>
                          </a:ln>
                        </wps:spPr>
                        <wps:bodyPr upright="1"/>
                      </wps:wsp>
                      <wps:wsp>
                        <wps:cNvPr id="291" name="矩形 125"/>
                        <wps:cNvSpPr/>
                        <wps:spPr>
                          <a:xfrm>
                            <a:off x="8728" y="3565"/>
                            <a:ext cx="1260" cy="680"/>
                          </a:xfrm>
                          <a:prstGeom prst="rect">
                            <a:avLst/>
                          </a:prstGeom>
                          <a:noFill/>
                          <a:ln>
                            <a:noFill/>
                          </a:ln>
                        </wps:spPr>
                        <wps:txbx>
                          <w:txbxContent>
                            <w:p w14:paraId="3E17DEA3">
                              <w:pPr>
                                <w:ind w:left="0" w:leftChars="0" w:firstLine="0" w:firstLineChars="0"/>
                                <w:jc w:val="both"/>
                                <w:rPr>
                                  <w:rFonts w:hint="eastAsia"/>
                                  <w:sz w:val="18"/>
                                  <w:szCs w:val="18"/>
                                </w:rPr>
                              </w:pPr>
                              <w:r>
                                <w:rPr>
                                  <w:rFonts w:hint="eastAsia"/>
                                  <w:sz w:val="18"/>
                                  <w:szCs w:val="18"/>
                                </w:rPr>
                                <w:t>G4：粉尘</w:t>
                              </w:r>
                            </w:p>
                          </w:txbxContent>
                        </wps:txbx>
                        <wps:bodyPr upright="1"/>
                      </wps:wsp>
                    </wpg:wgp>
                  </a:graphicData>
                </a:graphic>
              </wp:inline>
            </w:drawing>
          </mc:Choice>
          <mc:Fallback>
            <w:pict>
              <v:group id="_x0000_s1026" o:spid="_x0000_s1026" o:spt="203" style="height:145.8pt;width:471pt;" coordorigin="1461,3240" coordsize="9420,2916" o:gfxdata="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AGIgVA1QAAAAUBAAAPAAAAAAAAAAEAIAAAACIAAABkcnMvZG93bnJl&#10;di54bWxQSwECFAAUAAAACACHTuJAlryJbgIGAAAlOgAADgAAAAAAAAABACAAAAAkAQAAZHJzL2Uy&#10;b0RvYy54bWxQSwUGAAAAAAYABgBZAQAAmAkAAAAA&#10;">
                <o:lock v:ext="edit" aspectratio="f"/>
                <v:rect id="矩形 40" o:spid="_x0000_s1026" o:spt="1" style="position:absolute;left:1469;top:3240;height:694;width:1260;" filled="f" stroked="f" coordsize="21600,21600" o:gfxdata="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60v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B9B5E7B">
                        <w:pPr>
                          <w:ind w:left="0" w:leftChars="0" w:firstLine="0" w:firstLineChars="0"/>
                          <w:jc w:val="both"/>
                          <w:rPr>
                            <w:rFonts w:hint="eastAsia"/>
                          </w:rPr>
                        </w:pPr>
                        <w:r>
                          <w:rPr>
                            <w:rFonts w:hint="eastAsia"/>
                            <w:sz w:val="18"/>
                            <w:szCs w:val="18"/>
                          </w:rPr>
                          <w:t>磷铁煅烧</w:t>
                        </w:r>
                      </w:p>
                    </w:txbxContent>
                  </v:textbox>
                </v:rect>
                <v:rect id="矩形 41" o:spid="_x0000_s1026" o:spt="1" style="position:absolute;left:1461;top:4017;height:468;width:1260;" filled="f" stroked="f" coordsize="21600,21600" o:gfxdata="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XF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18A803C">
                        <w:pPr>
                          <w:ind w:left="0" w:leftChars="0" w:firstLine="0" w:firstLineChars="0"/>
                          <w:jc w:val="both"/>
                          <w:rPr>
                            <w:rFonts w:hint="eastAsia"/>
                            <w:sz w:val="18"/>
                            <w:szCs w:val="18"/>
                          </w:rPr>
                        </w:pPr>
                        <w:r>
                          <w:rPr>
                            <w:rFonts w:hint="eastAsia"/>
                            <w:sz w:val="18"/>
                            <w:szCs w:val="18"/>
                          </w:rPr>
                          <w:t>葡萄糖</w:t>
                        </w:r>
                      </w:p>
                    </w:txbxContent>
                  </v:textbox>
                </v:rect>
                <v:rect id="矩形 42" o:spid="_x0000_s1026" o:spt="1" style="position:absolute;left:1528;top:4794;height:614;width:1260;" filled="f" stroked="f" coordsize="21600,21600" o:gfxdata="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WGE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693B985">
                        <w:pPr>
                          <w:ind w:left="0" w:leftChars="0" w:firstLine="0" w:firstLineChars="0"/>
                          <w:jc w:val="both"/>
                          <w:rPr>
                            <w:rFonts w:hint="eastAsia"/>
                            <w:sz w:val="18"/>
                            <w:szCs w:val="18"/>
                          </w:rPr>
                        </w:pPr>
                        <w:r>
                          <w:rPr>
                            <w:rFonts w:hint="eastAsia"/>
                            <w:sz w:val="18"/>
                            <w:szCs w:val="18"/>
                          </w:rPr>
                          <w:t>碳酸锂</w:t>
                        </w:r>
                      </w:p>
                      <w:p w14:paraId="6EB9A82B">
                        <w:pPr>
                          <w:pStyle w:val="2"/>
                          <w:rPr>
                            <w:rFonts w:hint="eastAsia"/>
                            <w:sz w:val="18"/>
                            <w:szCs w:val="18"/>
                          </w:rPr>
                        </w:pPr>
                      </w:p>
                      <w:p w14:paraId="15479DEF">
                        <w:pPr>
                          <w:rPr>
                            <w:rFonts w:hint="eastAsia"/>
                          </w:rPr>
                        </w:pPr>
                      </w:p>
                    </w:txbxContent>
                  </v:textbox>
                </v:rect>
                <v:rect id="矩形 44" o:spid="_x0000_s1026" o:spt="1" style="position:absolute;left:1558;top:5568;height:588;width:1260;" filled="f" stroked="f" coordsize="21600,21600" o:gfxdata="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r3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65D4D19">
                        <w:pPr>
                          <w:ind w:left="0" w:leftChars="0" w:firstLine="0" w:firstLineChars="0"/>
                          <w:jc w:val="both"/>
                          <w:rPr>
                            <w:rFonts w:hint="eastAsia"/>
                            <w:sz w:val="18"/>
                            <w:szCs w:val="18"/>
                          </w:rPr>
                        </w:pPr>
                        <w:r>
                          <w:rPr>
                            <w:rFonts w:hint="eastAsia"/>
                            <w:sz w:val="18"/>
                            <w:szCs w:val="18"/>
                          </w:rPr>
                          <w:t>添加剂</w:t>
                        </w:r>
                      </w:p>
                    </w:txbxContent>
                  </v:textbox>
                </v:rect>
                <v:rect id="矩形 46" o:spid="_x0000_s1026" o:spt="1" style="position:absolute;left:3230;top:4443;height:588;width:1260;" fillcolor="#FFFFFF" filled="t" stroked="t" coordsize="21600,21600" o:gfxdata="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xf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93A8C2">
                        <w:pPr>
                          <w:ind w:left="0" w:leftChars="0" w:firstLine="0" w:firstLineChars="0"/>
                          <w:jc w:val="both"/>
                          <w:rPr>
                            <w:rFonts w:hint="eastAsia"/>
                            <w:sz w:val="18"/>
                            <w:szCs w:val="18"/>
                          </w:rPr>
                        </w:pPr>
                        <w:r>
                          <w:rPr>
                            <w:rFonts w:hint="eastAsia"/>
                            <w:sz w:val="18"/>
                            <w:szCs w:val="18"/>
                          </w:rPr>
                          <w:t>V型混料</w:t>
                        </w:r>
                      </w:p>
                    </w:txbxContent>
                  </v:textbox>
                </v:rect>
                <v:rect id="矩形 55" o:spid="_x0000_s1026" o:spt="1" style="position:absolute;left:4847;top:4431;height:628;width:1219;" fillcolor="#FFFFFF" filled="t" stroked="t" coordsize="21600,21600" o:gfxdata="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rsE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176601D">
                        <w:pPr>
                          <w:ind w:left="0" w:leftChars="0" w:firstLine="0" w:firstLineChars="0"/>
                          <w:jc w:val="both"/>
                          <w:rPr>
                            <w:rFonts w:hint="eastAsia"/>
                          </w:rPr>
                        </w:pPr>
                        <w:r>
                          <w:rPr>
                            <w:rFonts w:hint="eastAsia"/>
                            <w:sz w:val="18"/>
                            <w:szCs w:val="18"/>
                          </w:rPr>
                          <w:t>气流粉碎</w:t>
                        </w:r>
                      </w:p>
                    </w:txbxContent>
                  </v:textbox>
                </v:rect>
                <v:rect id="矩形 60" o:spid="_x0000_s1026" o:spt="1" style="position:absolute;left:6425;top:4428;height:628;width:758;" fillcolor="#FFFFFF" filled="t" stroked="t" coordsize="21600,21600" o:gfxdata="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98M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1148256">
                        <w:pPr>
                          <w:ind w:left="0" w:leftChars="0" w:firstLine="0" w:firstLineChars="0"/>
                          <w:jc w:val="both"/>
                          <w:rPr>
                            <w:rFonts w:hint="eastAsia"/>
                          </w:rPr>
                        </w:pPr>
                        <w:r>
                          <w:rPr>
                            <w:rFonts w:hint="eastAsia"/>
                            <w:sz w:val="18"/>
                            <w:szCs w:val="18"/>
                          </w:rPr>
                          <w:t>压实</w:t>
                        </w:r>
                      </w:p>
                    </w:txbxContent>
                  </v:textbox>
                </v:rect>
                <v:rect id="矩形 70" o:spid="_x0000_s1026" o:spt="1" style="position:absolute;left:7533;top:4422;height:682;width:758;" fillcolor="#FFFFFF" filled="t" stroked="t" coordsize="21600,21600" o:gfxdata="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VV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DACBB6F">
                        <w:pPr>
                          <w:ind w:left="0" w:leftChars="0" w:firstLine="0" w:firstLineChars="0"/>
                          <w:jc w:val="both"/>
                          <w:rPr>
                            <w:rFonts w:hint="eastAsia"/>
                          </w:rPr>
                        </w:pPr>
                        <w:r>
                          <w:rPr>
                            <w:rFonts w:hint="eastAsia"/>
                            <w:sz w:val="18"/>
                            <w:szCs w:val="18"/>
                          </w:rPr>
                          <w:t>烧结</w:t>
                        </w:r>
                      </w:p>
                    </w:txbxContent>
                  </v:textbox>
                </v:rect>
                <v:rect id="矩形 71" o:spid="_x0000_s1026" o:spt="1" style="position:absolute;left:8613;top:4422;height:694;width:1260;" fillcolor="#FFFFFF" filled="t" stroked="t" coordsize="21600,21600" o:gfxdata="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9JqH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18D008A">
                        <w:pPr>
                          <w:ind w:left="0" w:leftChars="0" w:firstLine="0" w:firstLineChars="0"/>
                          <w:jc w:val="both"/>
                          <w:rPr>
                            <w:rFonts w:hint="eastAsia"/>
                          </w:rPr>
                        </w:pPr>
                        <w:r>
                          <w:rPr>
                            <w:rFonts w:hint="eastAsia"/>
                            <w:sz w:val="18"/>
                            <w:szCs w:val="18"/>
                          </w:rPr>
                          <w:t>粉碎分级</w:t>
                        </w:r>
                      </w:p>
                    </w:txbxContent>
                  </v:textbox>
                </v:rect>
                <v:line id="直接连接符 73" o:spid="_x0000_s1026" o:spt="20" style="position:absolute;left:4490;top:4665;height:0;width:360;" filled="f" stroked="t" coordsize="21600,21600" o:gfxdata="UEsDBAoAAAAAAIdO4kAAAAAAAAAAAAAAAAAEAAAAZHJzL1BLAwQUAAAACACHTuJACtJJLL8AAADc&#10;AAAADwAAAGRycy9kb3ducmV2LnhtbEWPT4vCMBTE7wt+h/CEva1pPeyW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SSS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4" o:spid="_x0000_s1026" o:spt="20" style="position:absolute;left:6073;top:4668;height:0;width:360;" filled="f" stroked="t" coordsize="21600,21600" o:gfxdata="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ANd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6" o:spid="_x0000_s1026" o:spt="20" style="position:absolute;left:7198;top:4668;height:0;width:360;" filled="f" stroked="t" coordsize="21600,2160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7" o:spid="_x0000_s1026" o:spt="20" style="position:absolute;left:8278;top:4668;height:0;width:360;"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8" o:spid="_x0000_s1026" o:spt="20" style="position:absolute;left:9883;top:4683;height:0;width:360;"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80" o:spid="_x0000_s1026" o:spt="1" style="position:absolute;left:10123;top:4446;height:680;width:758;" filled="f" stroked="f" coordsize="21600,21600" o:gfxdata="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qz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07304AA">
                        <w:pPr>
                          <w:ind w:left="0" w:leftChars="0" w:firstLine="0" w:firstLineChars="0"/>
                          <w:jc w:val="both"/>
                          <w:rPr>
                            <w:rFonts w:hint="eastAsia"/>
                          </w:rPr>
                        </w:pPr>
                        <w:r>
                          <w:rPr>
                            <w:rFonts w:hint="eastAsia"/>
                            <w:sz w:val="18"/>
                            <w:szCs w:val="18"/>
                          </w:rPr>
                          <w:t>包装</w:t>
                        </w:r>
                      </w:p>
                    </w:txbxContent>
                  </v:textbox>
                </v:rect>
                <v:line id="直接连接符 86" o:spid="_x0000_s1026" o:spt="20" style="position:absolute;left:2884;top:3456;height:2340;width:0;" filled="f" stroked="t" coordsize="21600,21600" o:gfxdata="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TU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89" o:spid="_x0000_s1026" o:spt="20" style="position:absolute;left:2524;top:3456;height:0;width:360;" filled="f" stroked="t" coordsize="21600,21600" o:gfxdata="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qIc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1" o:spid="_x0000_s1026" o:spt="20" style="position:absolute;left:2518;top:4245;height:0;width:360;" filled="f" stroked="t" coordsize="21600,21600" o:gfxdata="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kIr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93" o:spid="_x0000_s1026" o:spt="20" style="position:absolute;left:2518;top:5025;height:0;width:360;" filled="f" stroked="t" coordsize="21600,21600" o:gfxdata="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v7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94" o:spid="_x0000_s1026" o:spt="20" style="position:absolute;left:2518;top:5790;height:0;width:360;" filled="f" stroked="t" coordsize="21600,21600" o:gfxdata="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HXp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95" o:spid="_x0000_s1026" o:spt="20" style="position:absolute;left:2886;top:4671;height:0;width:360;" filled="f" stroked="t" coordsize="21600,21600" o:gfxdata="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1ad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97" o:spid="_x0000_s1026" o:spt="20" style="position:absolute;left:5481;top:4092;flip:y;height:312;width:0;" filled="f" stroked="t" coordsize="21600,21600" o:gfxdata="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3Iyk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直接连接符 98" o:spid="_x0000_s1026" o:spt="20" style="position:absolute;left:3868;top:4104;flip:y;height:312;width:0;" filled="f" stroked="t" coordsize="21600,21600" o:gfxdata="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Juq57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rect id="矩形 100" o:spid="_x0000_s1026" o:spt="1" style="position:absolute;left:3231;top:3674;height:588;width:1260;" filled="f" stroked="f" coordsize="21600,21600" o:gfxdata="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1dI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110C4CF">
                        <w:pPr>
                          <w:ind w:left="0" w:leftChars="0" w:firstLine="0" w:firstLineChars="0"/>
                          <w:jc w:val="both"/>
                          <w:rPr>
                            <w:rFonts w:hint="eastAsia"/>
                          </w:rPr>
                        </w:pPr>
                        <w:r>
                          <w:rPr>
                            <w:rFonts w:hint="eastAsia"/>
                            <w:sz w:val="18"/>
                            <w:szCs w:val="18"/>
                          </w:rPr>
                          <w:t>G1：粉尘</w:t>
                        </w:r>
                      </w:p>
                    </w:txbxContent>
                  </v:textbox>
                </v:rect>
                <v:rect id="矩形 104" o:spid="_x0000_s1026" o:spt="1" style="position:absolute;left:4843;top:3631;height:614;width:1260;" filled="f" stroked="f" coordsize="21600,21600" o:gfxdata="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Nmz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3D81533">
                        <w:pPr>
                          <w:ind w:left="0" w:leftChars="0" w:firstLine="0" w:firstLineChars="0"/>
                          <w:jc w:val="both"/>
                          <w:rPr>
                            <w:rFonts w:hint="eastAsia"/>
                            <w:sz w:val="18"/>
                            <w:szCs w:val="18"/>
                          </w:rPr>
                        </w:pPr>
                        <w:r>
                          <w:rPr>
                            <w:rFonts w:hint="eastAsia"/>
                            <w:sz w:val="18"/>
                            <w:szCs w:val="18"/>
                          </w:rPr>
                          <w:t>G2：粉尘</w:t>
                        </w:r>
                      </w:p>
                    </w:txbxContent>
                  </v:textbox>
                </v:rect>
                <v:line id="直接连接符 119" o:spid="_x0000_s1026" o:spt="20" style="position:absolute;left:7948;top:4089;flip:y;height:312;width:0;" filled="f" stroked="t" coordsize="21600,21600" o:gfxdata="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dag4r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rect id="矩形 120" o:spid="_x0000_s1026" o:spt="1" style="position:absolute;left:7101;top:3620;height:628;width:1613;" filled="f" stroked="f" coordsize="21600,21600" o:gfxdata="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XJ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397EABA">
                        <w:pPr>
                          <w:ind w:left="0" w:leftChars="0" w:firstLine="0" w:firstLineChars="0"/>
                          <w:jc w:val="both"/>
                          <w:rPr>
                            <w:rFonts w:hint="eastAsia"/>
                          </w:rPr>
                        </w:pPr>
                        <w:r>
                          <w:rPr>
                            <w:rFonts w:hint="eastAsia"/>
                            <w:sz w:val="18"/>
                            <w:szCs w:val="18"/>
                          </w:rPr>
                          <w:t>G3：有机废气</w:t>
                        </w:r>
                      </w:p>
                    </w:txbxContent>
                  </v:textbox>
                </v:rect>
                <v:line id="直接连接符 123" o:spid="_x0000_s1026" o:spt="20" style="position:absolute;left:9268;top:4089;flip:y;height:312;width:0;" filled="f" stroked="t" coordsize="21600,21600" o:gfxdata="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nk6Ob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rect id="矩形 125" o:spid="_x0000_s1026" o:spt="1" style="position:absolute;left:8728;top:3565;height:680;width:1260;" filled="f" stroked="f" coordsize="21600,21600" o:gfxdata="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Pzf+/&#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3E17DEA3">
                        <w:pPr>
                          <w:ind w:left="0" w:leftChars="0" w:firstLine="0" w:firstLineChars="0"/>
                          <w:jc w:val="both"/>
                          <w:rPr>
                            <w:rFonts w:hint="eastAsia"/>
                            <w:sz w:val="18"/>
                            <w:szCs w:val="18"/>
                          </w:rPr>
                        </w:pPr>
                        <w:r>
                          <w:rPr>
                            <w:rFonts w:hint="eastAsia"/>
                            <w:sz w:val="18"/>
                            <w:szCs w:val="18"/>
                          </w:rPr>
                          <w:t>G4：粉尘</w:t>
                        </w:r>
                      </w:p>
                    </w:txbxContent>
                  </v:textbox>
                </v:rect>
                <w10:wrap type="none"/>
                <w10:anchorlock/>
              </v:group>
            </w:pict>
          </mc:Fallback>
        </mc:AlternateContent>
      </w:r>
    </w:p>
    <w:p w14:paraId="5F5FE046">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3</w:t>
      </w: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污染识别</w:t>
      </w:r>
    </w:p>
    <w:p w14:paraId="0CE63E11">
      <w:pPr>
        <w:adjustRightInd w:val="0"/>
        <w:snapToGrid w:val="0"/>
        <w:spacing w:line="360" w:lineRule="auto"/>
        <w:ind w:firstLine="480" w:firstLineChars="200"/>
        <w:jc w:val="left"/>
        <w:rPr>
          <w:rFonts w:hint="eastAsia"/>
          <w:sz w:val="24"/>
        </w:rPr>
      </w:pPr>
      <w:r>
        <w:rPr>
          <w:rFonts w:hint="eastAsia"/>
          <w:sz w:val="24"/>
        </w:rPr>
        <w:t>本项目产生的废气主要为混料、气流粉碎、粉碎分级过程中产生的粉尘</w:t>
      </w:r>
      <w:r>
        <w:rPr>
          <w:rFonts w:hint="eastAsia"/>
          <w:sz w:val="24"/>
          <w:lang w:eastAsia="zh-CN"/>
        </w:rPr>
        <w:t>，</w:t>
      </w:r>
      <w:r>
        <w:rPr>
          <w:rFonts w:hint="eastAsia"/>
          <w:sz w:val="24"/>
        </w:rPr>
        <w:t>在粉尘的产生环节均设置了除尘器，除尘器除尘效率99.9%。经除尘后，混料工段粉尘排放浓度10mg/m</w:t>
      </w:r>
      <w:r>
        <w:rPr>
          <w:rFonts w:hint="eastAsia"/>
          <w:sz w:val="24"/>
          <w:vertAlign w:val="superscript"/>
        </w:rPr>
        <w:t>3</w:t>
      </w:r>
      <w:r>
        <w:rPr>
          <w:rFonts w:hint="eastAsia"/>
          <w:sz w:val="24"/>
        </w:rPr>
        <w:t>，气流粉碎工段粉尘的排放浓度为20mg/m</w:t>
      </w:r>
      <w:r>
        <w:rPr>
          <w:rFonts w:hint="eastAsia"/>
          <w:sz w:val="24"/>
          <w:vertAlign w:val="superscript"/>
        </w:rPr>
        <w:t>3</w:t>
      </w:r>
      <w:r>
        <w:rPr>
          <w:rFonts w:hint="eastAsia"/>
          <w:sz w:val="24"/>
        </w:rPr>
        <w:t>，粉碎分级工段粉尘排放浓度50mg/m</w:t>
      </w:r>
      <w:r>
        <w:rPr>
          <w:rFonts w:hint="eastAsia"/>
          <w:sz w:val="24"/>
          <w:vertAlign w:val="superscript"/>
        </w:rPr>
        <w:t>3</w:t>
      </w:r>
      <w:r>
        <w:rPr>
          <w:rFonts w:hint="eastAsia"/>
          <w:sz w:val="24"/>
        </w:rPr>
        <w:t>，三台除尘器共用一根排气筒，可以做到达标排放。排气筒高度15m。由于粉尘排放浓度低，排放速率小，因此对周围环境影响很小。烧结过程中产生的有机废气（以非甲烷总烃计）</w:t>
      </w:r>
      <w:r>
        <w:rPr>
          <w:rFonts w:hint="eastAsia"/>
          <w:sz w:val="24"/>
          <w:lang w:eastAsia="zh-CN"/>
        </w:rPr>
        <w:t>，</w:t>
      </w:r>
      <w:r>
        <w:rPr>
          <w:rFonts w:hint="eastAsia"/>
          <w:sz w:val="24"/>
        </w:rPr>
        <w:t>产生量为0.6t/a，经集气罩收集后集中排放</w:t>
      </w:r>
      <w:r>
        <w:rPr>
          <w:rFonts w:hint="eastAsia"/>
          <w:sz w:val="24"/>
          <w:lang w:eastAsia="zh-CN"/>
        </w:rPr>
        <w:t>。</w:t>
      </w:r>
      <w:r>
        <w:rPr>
          <w:rFonts w:hint="eastAsia"/>
          <w:kern w:val="0"/>
          <w:sz w:val="24"/>
          <w:lang w:val="zh-CN"/>
        </w:rPr>
        <w:t>生活污水经化粪池预处理后排入市政污水管网，入新城污水处理厂统一处理。</w:t>
      </w:r>
      <w:r>
        <w:rPr>
          <w:rFonts w:hint="eastAsia"/>
          <w:sz w:val="24"/>
        </w:rPr>
        <w:t>生活垃圾按每天0.5kg/人计，产生量为400kg/d，合计120t/a，定期由环卫部门运至城市垃圾处理站处理。除尘器收集的粉尘约为1162t/a，全部回</w:t>
      </w:r>
      <w:r>
        <w:rPr>
          <w:rFonts w:hint="eastAsia"/>
          <w:sz w:val="24"/>
          <w:lang w:eastAsia="zh-CN"/>
        </w:rPr>
        <w:t>用作</w:t>
      </w:r>
      <w:r>
        <w:rPr>
          <w:rFonts w:hint="eastAsia"/>
          <w:sz w:val="24"/>
        </w:rPr>
        <w:t>为原料生产。</w:t>
      </w:r>
    </w:p>
    <w:p w14:paraId="7867783A">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eastAsia="宋体" w:cs="Times New Roman"/>
          <w:b w:val="0"/>
          <w:bCs w:val="0"/>
          <w:color w:val="auto"/>
          <w:position w:val="0"/>
          <w:sz w:val="24"/>
          <w:szCs w:val="24"/>
          <w:lang w:val="en-US" w:eastAsia="zh-CN" w:bidi="zh-CN"/>
        </w:rPr>
        <w:t>（4）</w:t>
      </w:r>
      <w:r>
        <w:rPr>
          <w:rFonts w:hint="default" w:ascii="Times New Roman" w:hAnsi="Times New Roman" w:eastAsia="宋体" w:cs="Times New Roman"/>
          <w:b w:val="0"/>
          <w:bCs w:val="0"/>
          <w:color w:val="auto"/>
          <w:position w:val="0"/>
          <w:sz w:val="24"/>
          <w:szCs w:val="24"/>
          <w:lang w:val="en-US" w:eastAsia="zh-CN" w:bidi="zh-CN"/>
        </w:rPr>
        <w:t>影响途径</w:t>
      </w:r>
    </w:p>
    <w:p w14:paraId="4A922EF9">
      <w:pPr>
        <w:spacing w:line="360" w:lineRule="auto"/>
        <w:ind w:firstLine="440"/>
        <w:rPr>
          <w:rFonts w:hint="default" w:ascii="Times New Roman" w:hAnsi="Times New Roman" w:cs="Times New Roman"/>
          <w:b w:val="0"/>
          <w:bCs w:val="0"/>
          <w:color w:val="auto"/>
          <w:position w:val="0"/>
          <w:sz w:val="24"/>
          <w:szCs w:val="24"/>
          <w:highlight w:val="none"/>
          <w:lang w:val="en-US" w:eastAsia="zh-CN" w:bidi="zh-CN"/>
        </w:rPr>
      </w:pPr>
      <w:r>
        <w:rPr>
          <w:rFonts w:hint="default" w:ascii="Times New Roman" w:hAnsi="Times New Roman" w:cs="Times New Roman"/>
          <w:b w:val="0"/>
          <w:bCs w:val="0"/>
          <w:color w:val="auto"/>
          <w:position w:val="0"/>
          <w:sz w:val="24"/>
          <w:szCs w:val="24"/>
          <w:highlight w:val="none"/>
          <w:lang w:val="en-US" w:eastAsia="zh-CN" w:bidi="zh-CN"/>
        </w:rPr>
        <w:t>①地下水迁移影响：区域地下水流向为东北到西南流向，</w:t>
      </w:r>
      <w:r>
        <w:rPr>
          <w:rFonts w:hint="default" w:ascii="Times New Roman" w:hAnsi="Times New Roman" w:eastAsia="宋体" w:cs="Times New Roman"/>
          <w:b w:val="0"/>
          <w:bCs w:val="0"/>
          <w:color w:val="auto"/>
          <w:position w:val="0"/>
          <w:sz w:val="24"/>
          <w:szCs w:val="24"/>
          <w:highlight w:val="none"/>
          <w:lang w:val="en-US" w:eastAsia="zh-CN" w:bidi="zh-CN"/>
        </w:rPr>
        <w:t>该企业</w:t>
      </w:r>
      <w:r>
        <w:rPr>
          <w:rFonts w:hint="default" w:ascii="Times New Roman" w:hAnsi="Times New Roman" w:cs="Times New Roman"/>
          <w:b w:val="0"/>
          <w:bCs w:val="0"/>
          <w:color w:val="auto"/>
          <w:position w:val="0"/>
          <w:sz w:val="24"/>
          <w:szCs w:val="24"/>
          <w:highlight w:val="none"/>
          <w:lang w:val="en-US" w:eastAsia="zh-CN" w:bidi="zh-CN"/>
        </w:rPr>
        <w:t>位于本次调查地块</w:t>
      </w:r>
      <w:r>
        <w:rPr>
          <w:rFonts w:hint="default" w:ascii="Times New Roman" w:hAnsi="Times New Roman" w:eastAsia="宋体" w:cs="Times New Roman"/>
          <w:b w:val="0"/>
          <w:bCs w:val="0"/>
          <w:color w:val="auto"/>
          <w:position w:val="0"/>
          <w:sz w:val="24"/>
          <w:szCs w:val="24"/>
          <w:highlight w:val="none"/>
          <w:lang w:val="en-US" w:eastAsia="zh-CN" w:bidi="zh-CN"/>
        </w:rPr>
        <w:t>地下水</w:t>
      </w:r>
      <w:r>
        <w:rPr>
          <w:rFonts w:hint="eastAsia" w:cs="Times New Roman"/>
          <w:b w:val="0"/>
          <w:bCs w:val="0"/>
          <w:color w:val="auto"/>
          <w:position w:val="0"/>
          <w:sz w:val="24"/>
          <w:szCs w:val="24"/>
          <w:highlight w:val="none"/>
          <w:lang w:val="en-US" w:eastAsia="zh-CN" w:bidi="zh-CN"/>
        </w:rPr>
        <w:t>上</w:t>
      </w:r>
      <w:r>
        <w:rPr>
          <w:rFonts w:hint="default" w:ascii="Times New Roman" w:hAnsi="Times New Roman" w:eastAsia="宋体" w:cs="Times New Roman"/>
          <w:b w:val="0"/>
          <w:bCs w:val="0"/>
          <w:color w:val="auto"/>
          <w:position w:val="0"/>
          <w:sz w:val="24"/>
          <w:szCs w:val="24"/>
          <w:highlight w:val="none"/>
          <w:lang w:val="en-US" w:eastAsia="zh-CN" w:bidi="zh-CN"/>
        </w:rPr>
        <w:t>游方向，</w:t>
      </w:r>
      <w:r>
        <w:rPr>
          <w:rFonts w:hint="eastAsia" w:cs="Times New Roman"/>
          <w:b w:val="0"/>
          <w:bCs w:val="0"/>
          <w:color w:val="auto"/>
          <w:position w:val="0"/>
          <w:sz w:val="24"/>
          <w:szCs w:val="24"/>
          <w:highlight w:val="none"/>
          <w:lang w:val="en-US" w:eastAsia="zh-CN" w:bidi="zh-CN"/>
        </w:rPr>
        <w:t>因该企业已停产时间长，且有道路阻隔</w:t>
      </w:r>
      <w:r>
        <w:rPr>
          <w:rFonts w:hint="eastAsia" w:ascii="Times New Roman" w:hAnsi="Times New Roman" w:eastAsia="宋体" w:cs="Times New Roman"/>
          <w:b w:val="0"/>
          <w:bCs w:val="0"/>
          <w:color w:val="auto"/>
          <w:position w:val="0"/>
          <w:sz w:val="24"/>
          <w:szCs w:val="24"/>
          <w:highlight w:val="none"/>
          <w:lang w:val="en-US" w:eastAsia="zh-CN" w:bidi="zh-CN"/>
        </w:rPr>
        <w:t>，</w:t>
      </w:r>
      <w:r>
        <w:rPr>
          <w:rFonts w:hint="eastAsia" w:cs="Times New Roman"/>
          <w:b w:val="0"/>
          <w:bCs w:val="0"/>
          <w:color w:val="auto"/>
          <w:position w:val="0"/>
          <w:sz w:val="24"/>
          <w:szCs w:val="24"/>
          <w:highlight w:val="none"/>
          <w:lang w:val="en-US" w:eastAsia="zh-CN" w:bidi="zh-CN"/>
        </w:rPr>
        <w:t>故</w:t>
      </w:r>
      <w:r>
        <w:rPr>
          <w:rFonts w:hint="default" w:ascii="Times New Roman" w:hAnsi="Times New Roman" w:cs="Times New Roman"/>
          <w:b w:val="0"/>
          <w:bCs w:val="0"/>
          <w:color w:val="auto"/>
          <w:position w:val="0"/>
          <w:sz w:val="24"/>
          <w:szCs w:val="24"/>
          <w:highlight w:val="none"/>
          <w:lang w:val="en-US" w:eastAsia="zh-CN" w:bidi="zh-CN"/>
        </w:rPr>
        <w:t>污染物</w:t>
      </w:r>
      <w:r>
        <w:rPr>
          <w:rFonts w:hint="default" w:ascii="Times New Roman" w:hAnsi="Times New Roman" w:eastAsia="宋体" w:cs="Times New Roman"/>
          <w:b w:val="0"/>
          <w:bCs w:val="0"/>
          <w:color w:val="auto"/>
          <w:position w:val="0"/>
          <w:sz w:val="24"/>
          <w:szCs w:val="24"/>
          <w:highlight w:val="none"/>
          <w:lang w:val="en-US" w:eastAsia="zh-CN" w:bidi="zh-CN"/>
        </w:rPr>
        <w:t>通过地下水迁移对</w:t>
      </w:r>
      <w:r>
        <w:rPr>
          <w:rFonts w:hint="default" w:ascii="Times New Roman" w:hAnsi="Times New Roman" w:cs="Times New Roman"/>
          <w:b w:val="0"/>
          <w:bCs w:val="0"/>
          <w:color w:val="auto"/>
          <w:position w:val="0"/>
          <w:sz w:val="24"/>
          <w:szCs w:val="24"/>
          <w:highlight w:val="none"/>
          <w:lang w:val="en-US" w:eastAsia="zh-CN" w:bidi="zh-CN"/>
        </w:rPr>
        <w:t>本调查</w:t>
      </w:r>
      <w:r>
        <w:rPr>
          <w:rFonts w:hint="default" w:ascii="Times New Roman" w:hAnsi="Times New Roman" w:eastAsia="宋体" w:cs="Times New Roman"/>
          <w:b w:val="0"/>
          <w:bCs w:val="0"/>
          <w:color w:val="auto"/>
          <w:position w:val="0"/>
          <w:sz w:val="24"/>
          <w:szCs w:val="24"/>
          <w:highlight w:val="none"/>
          <w:lang w:val="en-US" w:eastAsia="zh-CN" w:bidi="zh-CN"/>
        </w:rPr>
        <w:t>地块产生</w:t>
      </w:r>
      <w:r>
        <w:rPr>
          <w:rFonts w:hint="eastAsia" w:cs="Times New Roman"/>
          <w:b w:val="0"/>
          <w:bCs w:val="0"/>
          <w:color w:val="auto"/>
          <w:position w:val="0"/>
          <w:sz w:val="24"/>
          <w:szCs w:val="24"/>
          <w:highlight w:val="none"/>
          <w:lang w:val="en-US" w:eastAsia="zh-CN" w:bidi="zh-CN"/>
        </w:rPr>
        <w:t>的</w:t>
      </w:r>
      <w:r>
        <w:rPr>
          <w:rFonts w:hint="default" w:ascii="Times New Roman" w:hAnsi="Times New Roman" w:eastAsia="宋体" w:cs="Times New Roman"/>
          <w:b w:val="0"/>
          <w:bCs w:val="0"/>
          <w:color w:val="auto"/>
          <w:position w:val="0"/>
          <w:sz w:val="24"/>
          <w:szCs w:val="24"/>
          <w:highlight w:val="none"/>
          <w:lang w:val="en-US" w:eastAsia="zh-CN" w:bidi="zh-CN"/>
        </w:rPr>
        <w:t>影响</w:t>
      </w:r>
      <w:r>
        <w:rPr>
          <w:rFonts w:hint="eastAsia" w:cs="Times New Roman"/>
          <w:b w:val="0"/>
          <w:bCs w:val="0"/>
          <w:color w:val="auto"/>
          <w:position w:val="0"/>
          <w:sz w:val="24"/>
          <w:szCs w:val="24"/>
          <w:highlight w:val="none"/>
          <w:lang w:val="en-US" w:eastAsia="zh-CN" w:bidi="zh-CN"/>
        </w:rPr>
        <w:t>小</w:t>
      </w:r>
      <w:r>
        <w:rPr>
          <w:rFonts w:hint="default" w:ascii="Times New Roman" w:hAnsi="Times New Roman" w:cs="Times New Roman"/>
          <w:b w:val="0"/>
          <w:bCs w:val="0"/>
          <w:color w:val="auto"/>
          <w:position w:val="0"/>
          <w:sz w:val="24"/>
          <w:szCs w:val="24"/>
          <w:highlight w:val="none"/>
          <w:lang w:val="en-US" w:eastAsia="zh-CN" w:bidi="zh-CN"/>
        </w:rPr>
        <w:t>；</w:t>
      </w:r>
    </w:p>
    <w:p w14:paraId="7A355DEE">
      <w:pPr>
        <w:spacing w:line="360" w:lineRule="auto"/>
        <w:ind w:firstLine="440"/>
        <w:rPr>
          <w:rFonts w:hint="default" w:ascii="Times New Roman" w:hAnsi="Times New Roman" w:cs="Times New Roman"/>
          <w:b w:val="0"/>
          <w:bCs w:val="0"/>
          <w:color w:val="auto"/>
          <w:position w:val="0"/>
          <w:sz w:val="24"/>
          <w:szCs w:val="24"/>
          <w:highlight w:val="none"/>
          <w:lang w:val="en-US" w:eastAsia="zh-CN" w:bidi="zh-CN"/>
        </w:rPr>
      </w:pPr>
      <w:r>
        <w:rPr>
          <w:rFonts w:hint="default" w:ascii="Times New Roman" w:hAnsi="Times New Roman" w:cs="Times New Roman"/>
          <w:b w:val="0"/>
          <w:bCs w:val="0"/>
          <w:color w:val="auto"/>
          <w:position w:val="0"/>
          <w:sz w:val="24"/>
          <w:szCs w:val="24"/>
          <w:highlight w:val="none"/>
          <w:lang w:val="en-US" w:eastAsia="zh-CN" w:bidi="zh-CN"/>
        </w:rPr>
        <w:t>②大气干湿沉降影响：</w:t>
      </w:r>
      <w:r>
        <w:rPr>
          <w:rFonts w:hint="eastAsia" w:cs="Times New Roman"/>
          <w:b w:val="0"/>
          <w:bCs w:val="0"/>
          <w:color w:val="auto"/>
          <w:position w:val="0"/>
          <w:sz w:val="24"/>
          <w:szCs w:val="24"/>
          <w:highlight w:val="none"/>
          <w:lang w:val="en-US" w:eastAsia="zh-CN" w:bidi="zh-CN"/>
        </w:rPr>
        <w:t>薛城区</w:t>
      </w:r>
      <w:r>
        <w:rPr>
          <w:rFonts w:hint="default" w:ascii="Times New Roman" w:hAnsi="Times New Roman" w:eastAsia="宋体" w:cs="Times New Roman"/>
          <w:b w:val="0"/>
          <w:bCs w:val="0"/>
          <w:color w:val="auto"/>
          <w:position w:val="0"/>
          <w:sz w:val="24"/>
          <w:szCs w:val="24"/>
          <w:highlight w:val="none"/>
          <w:lang w:val="en-US" w:eastAsia="zh-CN" w:bidi="zh-CN"/>
        </w:rPr>
        <w:t>主导风向为东风，该企业</w:t>
      </w:r>
      <w:r>
        <w:rPr>
          <w:rFonts w:hint="default" w:ascii="Times New Roman" w:hAnsi="Times New Roman" w:cs="Times New Roman"/>
          <w:b w:val="0"/>
          <w:bCs w:val="0"/>
          <w:color w:val="auto"/>
          <w:position w:val="0"/>
          <w:sz w:val="24"/>
          <w:szCs w:val="24"/>
          <w:highlight w:val="none"/>
          <w:lang w:val="en-US" w:eastAsia="zh-CN" w:bidi="zh-CN"/>
        </w:rPr>
        <w:t>位于本次调查地块</w:t>
      </w:r>
      <w:r>
        <w:rPr>
          <w:rFonts w:hint="eastAsia" w:cs="Times New Roman"/>
          <w:b w:val="0"/>
          <w:bCs w:val="0"/>
          <w:color w:val="auto"/>
          <w:position w:val="0"/>
          <w:sz w:val="24"/>
          <w:szCs w:val="24"/>
          <w:highlight w:val="none"/>
          <w:lang w:val="en-US" w:eastAsia="zh-CN" w:bidi="zh-CN"/>
        </w:rPr>
        <w:t>东北侧</w:t>
      </w:r>
      <w:r>
        <w:rPr>
          <w:rFonts w:hint="default" w:ascii="Times New Roman" w:hAnsi="Times New Roman" w:cs="Times New Roman"/>
          <w:b w:val="0"/>
          <w:bCs w:val="0"/>
          <w:color w:val="auto"/>
          <w:position w:val="0"/>
          <w:sz w:val="24"/>
          <w:szCs w:val="24"/>
          <w:highlight w:val="none"/>
          <w:lang w:val="en-US" w:eastAsia="zh-CN" w:bidi="zh-CN"/>
        </w:rPr>
        <w:t>方向</w:t>
      </w:r>
      <w:r>
        <w:rPr>
          <w:rFonts w:hint="eastAsia" w:ascii="Times New Roman" w:hAnsi="Times New Roman" w:eastAsia="宋体" w:cs="Times New Roman"/>
          <w:b w:val="0"/>
          <w:bCs w:val="0"/>
          <w:color w:val="auto"/>
          <w:position w:val="0"/>
          <w:sz w:val="24"/>
          <w:szCs w:val="24"/>
          <w:highlight w:val="none"/>
          <w:lang w:val="en-US" w:eastAsia="zh-CN" w:bidi="zh-CN"/>
        </w:rPr>
        <w:t>，</w:t>
      </w:r>
      <w:r>
        <w:rPr>
          <w:rFonts w:hint="eastAsia" w:cs="Times New Roman"/>
          <w:b w:val="0"/>
          <w:bCs w:val="0"/>
          <w:color w:val="auto"/>
          <w:position w:val="0"/>
          <w:sz w:val="24"/>
          <w:szCs w:val="24"/>
          <w:highlight w:val="none"/>
          <w:lang w:val="en-US" w:eastAsia="zh-CN" w:bidi="zh-CN"/>
        </w:rPr>
        <w:t>故</w:t>
      </w:r>
      <w:r>
        <w:rPr>
          <w:rFonts w:hint="default" w:ascii="Times New Roman" w:hAnsi="Times New Roman" w:eastAsia="宋体" w:cs="Times New Roman"/>
          <w:b w:val="0"/>
          <w:bCs w:val="0"/>
          <w:color w:val="auto"/>
          <w:position w:val="0"/>
          <w:sz w:val="24"/>
          <w:szCs w:val="24"/>
          <w:highlight w:val="none"/>
          <w:lang w:val="en-US" w:eastAsia="zh-CN" w:bidi="zh-CN"/>
        </w:rPr>
        <w:t>生产活动通过大气沉</w:t>
      </w:r>
      <w:r>
        <w:rPr>
          <w:rFonts w:hint="default" w:ascii="Times New Roman" w:hAnsi="Times New Roman" w:cs="Times New Roman"/>
          <w:b w:val="0"/>
          <w:bCs w:val="0"/>
          <w:color w:val="auto"/>
          <w:position w:val="0"/>
          <w:sz w:val="24"/>
          <w:szCs w:val="24"/>
          <w:highlight w:val="none"/>
          <w:lang w:val="en-US" w:eastAsia="zh-CN" w:bidi="zh-CN"/>
        </w:rPr>
        <w:t>降</w:t>
      </w:r>
      <w:r>
        <w:rPr>
          <w:rFonts w:hint="default" w:ascii="Times New Roman" w:hAnsi="Times New Roman" w:eastAsia="宋体" w:cs="Times New Roman"/>
          <w:b w:val="0"/>
          <w:bCs w:val="0"/>
          <w:color w:val="auto"/>
          <w:position w:val="0"/>
          <w:sz w:val="24"/>
          <w:szCs w:val="24"/>
          <w:highlight w:val="none"/>
          <w:lang w:val="en-US" w:eastAsia="zh-CN" w:bidi="zh-CN"/>
        </w:rPr>
        <w:t>对</w:t>
      </w:r>
      <w:r>
        <w:rPr>
          <w:rFonts w:hint="default" w:ascii="Times New Roman" w:hAnsi="Times New Roman" w:cs="Times New Roman"/>
          <w:b w:val="0"/>
          <w:bCs w:val="0"/>
          <w:color w:val="auto"/>
          <w:position w:val="0"/>
          <w:sz w:val="24"/>
          <w:szCs w:val="24"/>
          <w:highlight w:val="none"/>
          <w:lang w:val="en-US" w:eastAsia="zh-CN" w:bidi="zh-CN"/>
        </w:rPr>
        <w:t>本次调查地块产生</w:t>
      </w:r>
      <w:r>
        <w:rPr>
          <w:rFonts w:hint="eastAsia" w:cs="Times New Roman"/>
          <w:b w:val="0"/>
          <w:bCs w:val="0"/>
          <w:color w:val="auto"/>
          <w:position w:val="0"/>
          <w:sz w:val="24"/>
          <w:szCs w:val="24"/>
          <w:highlight w:val="none"/>
          <w:lang w:val="en-US" w:eastAsia="zh-CN" w:bidi="zh-CN"/>
        </w:rPr>
        <w:t>的</w:t>
      </w:r>
      <w:r>
        <w:rPr>
          <w:rFonts w:hint="default" w:ascii="Times New Roman" w:hAnsi="Times New Roman" w:cs="Times New Roman"/>
          <w:b w:val="0"/>
          <w:bCs w:val="0"/>
          <w:color w:val="auto"/>
          <w:position w:val="0"/>
          <w:sz w:val="24"/>
          <w:szCs w:val="24"/>
          <w:highlight w:val="none"/>
          <w:lang w:val="en-US" w:eastAsia="zh-CN" w:bidi="zh-CN"/>
        </w:rPr>
        <w:t>影响</w:t>
      </w:r>
      <w:r>
        <w:rPr>
          <w:rFonts w:hint="eastAsia" w:cs="Times New Roman"/>
          <w:b w:val="0"/>
          <w:bCs w:val="0"/>
          <w:color w:val="auto"/>
          <w:position w:val="0"/>
          <w:sz w:val="24"/>
          <w:szCs w:val="24"/>
          <w:highlight w:val="none"/>
          <w:lang w:val="en-US" w:eastAsia="zh-CN" w:bidi="zh-CN"/>
        </w:rPr>
        <w:t>小</w:t>
      </w:r>
      <w:r>
        <w:rPr>
          <w:rFonts w:hint="default" w:ascii="Times New Roman" w:hAnsi="Times New Roman" w:cs="Times New Roman"/>
          <w:b w:val="0"/>
          <w:bCs w:val="0"/>
          <w:color w:val="auto"/>
          <w:position w:val="0"/>
          <w:sz w:val="24"/>
          <w:szCs w:val="24"/>
          <w:highlight w:val="none"/>
          <w:lang w:val="en-US" w:eastAsia="zh-CN" w:bidi="zh-CN"/>
        </w:rPr>
        <w:t>；</w:t>
      </w:r>
    </w:p>
    <w:p w14:paraId="08767AE3">
      <w:pPr>
        <w:pStyle w:val="27"/>
        <w:ind w:left="0" w:leftChars="0" w:firstLine="480" w:firstLineChars="200"/>
        <w:rPr>
          <w:rFonts w:hint="default" w:ascii="Times New Roman" w:hAnsi="Times New Roman" w:cs="Times New Roman"/>
          <w:highlight w:val="none"/>
          <w:lang w:val="en-US" w:eastAsia="zh-CN"/>
        </w:rPr>
      </w:pPr>
      <w:r>
        <w:rPr>
          <w:rFonts w:hint="default" w:ascii="Times New Roman" w:hAnsi="Times New Roman" w:cs="Times New Roman"/>
          <w:b w:val="0"/>
          <w:bCs w:val="0"/>
          <w:color w:val="auto"/>
          <w:position w:val="0"/>
          <w:sz w:val="24"/>
          <w:szCs w:val="24"/>
          <w:highlight w:val="none"/>
          <w:lang w:val="en-US" w:eastAsia="zh-CN" w:bidi="zh-CN"/>
        </w:rPr>
        <w:t>③地表漫流影响：该企业距离本调查地块</w:t>
      </w:r>
      <w:r>
        <w:rPr>
          <w:rFonts w:hint="eastAsia" w:cs="Times New Roman"/>
          <w:b w:val="0"/>
          <w:bCs w:val="0"/>
          <w:color w:val="auto"/>
          <w:position w:val="0"/>
          <w:sz w:val="24"/>
          <w:szCs w:val="24"/>
          <w:highlight w:val="none"/>
          <w:lang w:val="en-US" w:eastAsia="zh-CN" w:bidi="zh-CN"/>
        </w:rPr>
        <w:t>350</w:t>
      </w:r>
      <w:r>
        <w:rPr>
          <w:rFonts w:hint="default" w:ascii="Times New Roman" w:hAnsi="Times New Roman" w:cs="Times New Roman"/>
          <w:b w:val="0"/>
          <w:bCs w:val="0"/>
          <w:color w:val="auto"/>
          <w:position w:val="0"/>
          <w:sz w:val="24"/>
          <w:szCs w:val="24"/>
          <w:highlight w:val="none"/>
          <w:lang w:val="en-US" w:eastAsia="zh-CN" w:bidi="zh-CN"/>
        </w:rPr>
        <w:t>m，</w:t>
      </w:r>
      <w:r>
        <w:rPr>
          <w:rFonts w:hint="eastAsia" w:ascii="Times New Roman" w:hAnsi="Times New Roman" w:cs="Times New Roman"/>
          <w:b w:val="0"/>
          <w:bCs w:val="0"/>
          <w:color w:val="auto"/>
          <w:position w:val="0"/>
          <w:sz w:val="24"/>
          <w:szCs w:val="24"/>
          <w:highlight w:val="none"/>
          <w:lang w:val="en-US" w:eastAsia="zh-CN" w:bidi="zh-CN"/>
        </w:rPr>
        <w:t>但</w:t>
      </w:r>
      <w:r>
        <w:rPr>
          <w:rFonts w:hint="default" w:ascii="Times New Roman" w:hAnsi="Times New Roman" w:cs="Times New Roman"/>
          <w:b w:val="0"/>
          <w:bCs w:val="0"/>
          <w:color w:val="auto"/>
          <w:position w:val="0"/>
          <w:sz w:val="24"/>
          <w:szCs w:val="24"/>
          <w:highlight w:val="none"/>
          <w:lang w:val="en-US" w:eastAsia="zh-CN" w:bidi="zh-CN"/>
        </w:rPr>
        <w:t>该企业物料堆存及生产均在室内进行，且有院墙阻隔，污染物通过地表漫流对本次调查地块产生影响的可能性较小。</w:t>
      </w:r>
    </w:p>
    <w:p w14:paraId="61C4BE5E">
      <w:pPr>
        <w:pStyle w:val="27"/>
        <w:rPr>
          <w:rFonts w:hint="default" w:ascii="Times New Roman" w:hAnsi="Times New Roman" w:cs="Times New Roman"/>
          <w:lang w:val="en-US" w:eastAsia="zh-CN"/>
        </w:rPr>
      </w:pPr>
      <w:r>
        <w:rPr>
          <w:rFonts w:hint="default" w:ascii="Times New Roman" w:hAnsi="Times New Roman" w:cs="Times New Roman" w:eastAsiaTheme="minorEastAsia"/>
          <w:b w:val="0"/>
          <w:bCs w:val="0"/>
          <w:color w:val="auto"/>
          <w:position w:val="0"/>
          <w:sz w:val="24"/>
          <w:szCs w:val="24"/>
          <w:lang w:val="en-US" w:eastAsia="zh-CN" w:bidi="zh-CN"/>
        </w:rPr>
        <w:t>综上所述，海特电子生产过程中</w:t>
      </w:r>
      <w:r>
        <w:rPr>
          <w:rFonts w:hint="eastAsia" w:ascii="Times New Roman" w:hAnsi="Times New Roman" w:cs="Times New Roman" w:eastAsiaTheme="minorEastAsia"/>
          <w:b w:val="0"/>
          <w:bCs w:val="0"/>
          <w:color w:val="auto"/>
          <w:position w:val="0"/>
          <w:sz w:val="24"/>
          <w:szCs w:val="24"/>
          <w:highlight w:val="none"/>
          <w:lang w:val="en-US" w:eastAsia="zh-CN" w:bidi="zh-CN"/>
        </w:rPr>
        <w:t>对</w:t>
      </w:r>
      <w:r>
        <w:rPr>
          <w:rFonts w:hint="default" w:ascii="Times New Roman" w:hAnsi="Times New Roman" w:cs="Times New Roman" w:eastAsiaTheme="minorEastAsia"/>
          <w:b w:val="0"/>
          <w:bCs w:val="0"/>
          <w:color w:val="auto"/>
          <w:position w:val="0"/>
          <w:sz w:val="24"/>
          <w:szCs w:val="24"/>
          <w:highlight w:val="none"/>
          <w:lang w:val="en-US" w:eastAsia="zh-CN" w:bidi="zh-CN"/>
        </w:rPr>
        <w:t>周边</w:t>
      </w:r>
      <w:r>
        <w:rPr>
          <w:rFonts w:hint="default" w:ascii="Times New Roman" w:hAnsi="Times New Roman" w:cs="Times New Roman" w:eastAsiaTheme="minorEastAsia"/>
          <w:b w:val="0"/>
          <w:bCs w:val="0"/>
          <w:color w:val="auto"/>
          <w:position w:val="0"/>
          <w:sz w:val="24"/>
          <w:szCs w:val="24"/>
          <w:lang w:val="en-US" w:eastAsia="zh-CN" w:bidi="zh-CN"/>
        </w:rPr>
        <w:t>地块产生</w:t>
      </w:r>
      <w:r>
        <w:rPr>
          <w:rFonts w:hint="eastAsia" w:cs="Times New Roman" w:eastAsiaTheme="minorEastAsia"/>
          <w:b w:val="0"/>
          <w:bCs w:val="0"/>
          <w:color w:val="auto"/>
          <w:position w:val="0"/>
          <w:sz w:val="24"/>
          <w:szCs w:val="24"/>
          <w:lang w:val="en-US" w:eastAsia="zh-CN" w:bidi="zh-CN"/>
        </w:rPr>
        <w:t>的</w:t>
      </w:r>
      <w:r>
        <w:rPr>
          <w:rFonts w:hint="default" w:ascii="Times New Roman" w:hAnsi="Times New Roman" w:cs="Times New Roman" w:eastAsiaTheme="minorEastAsia"/>
          <w:b w:val="0"/>
          <w:bCs w:val="0"/>
          <w:color w:val="auto"/>
          <w:position w:val="0"/>
          <w:sz w:val="24"/>
          <w:szCs w:val="24"/>
          <w:lang w:val="en-US" w:eastAsia="zh-CN" w:bidi="zh-CN"/>
        </w:rPr>
        <w:t>影响</w:t>
      </w:r>
      <w:r>
        <w:rPr>
          <w:rFonts w:hint="eastAsia" w:cs="Times New Roman" w:eastAsiaTheme="minorEastAsia"/>
          <w:b w:val="0"/>
          <w:bCs w:val="0"/>
          <w:color w:val="auto"/>
          <w:position w:val="0"/>
          <w:sz w:val="24"/>
          <w:szCs w:val="24"/>
          <w:lang w:val="en-US" w:eastAsia="zh-CN" w:bidi="zh-CN"/>
        </w:rPr>
        <w:t>小</w:t>
      </w:r>
      <w:r>
        <w:rPr>
          <w:rFonts w:hint="default" w:ascii="Times New Roman" w:hAnsi="Times New Roman" w:cs="Times New Roman" w:eastAsiaTheme="minorEastAsia"/>
          <w:b w:val="0"/>
          <w:bCs w:val="0"/>
          <w:color w:val="auto"/>
          <w:position w:val="0"/>
          <w:sz w:val="24"/>
          <w:szCs w:val="24"/>
          <w:lang w:val="en-US" w:eastAsia="zh-CN" w:bidi="zh-CN"/>
        </w:rPr>
        <w:t>。</w:t>
      </w:r>
    </w:p>
    <w:p w14:paraId="12E05D3D">
      <w:pPr>
        <w:spacing w:line="360" w:lineRule="auto"/>
        <w:ind w:firstLine="440"/>
        <w:rPr>
          <w:rFonts w:hint="default" w:ascii="Times New Roman" w:hAnsi="Times New Roman" w:eastAsia="黑体" w:cs="Times New Roman"/>
          <w:b w:val="0"/>
          <w:bCs w:val="0"/>
          <w:color w:val="auto"/>
          <w:position w:val="0"/>
          <w:sz w:val="24"/>
          <w:szCs w:val="24"/>
          <w:lang w:val="en-US" w:eastAsia="zh-CN" w:bidi="zh-CN"/>
        </w:rPr>
      </w:pPr>
      <w:r>
        <w:rPr>
          <w:rFonts w:hint="default" w:ascii="Times New Roman" w:hAnsi="Times New Roman" w:eastAsia="黑体" w:cs="Times New Roman"/>
          <w:b w:val="0"/>
          <w:bCs w:val="0"/>
          <w:color w:val="auto"/>
          <w:position w:val="0"/>
          <w:sz w:val="24"/>
          <w:szCs w:val="24"/>
          <w:lang w:val="en-US" w:eastAsia="zh-CN" w:bidi="zh-CN"/>
        </w:rPr>
        <w:t>5、</w:t>
      </w:r>
      <w:r>
        <w:rPr>
          <w:rFonts w:hint="eastAsia" w:ascii="Times New Roman" w:hAnsi="Times New Roman" w:eastAsia="宋体" w:cs="宋体"/>
          <w:sz w:val="24"/>
          <w:szCs w:val="22"/>
          <w:lang w:val="en-US" w:eastAsia="zh-CN" w:bidi="zh-CN"/>
        </w:rPr>
        <w:t>山东泉兴银桥光电缆科技发展有限公司（已停产、已拆除）</w:t>
      </w:r>
    </w:p>
    <w:p w14:paraId="3D365F4B">
      <w:pPr>
        <w:spacing w:line="360" w:lineRule="auto"/>
        <w:ind w:firstLine="440"/>
        <w:rPr>
          <w:rFonts w:hint="default" w:ascii="Times New Roman" w:hAnsi="Times New Roman" w:cs="Times New Roman" w:eastAsiaTheme="minorEastAsia"/>
          <w:b w:val="0"/>
          <w:bCs w:val="0"/>
          <w:color w:val="auto"/>
          <w:position w:val="0"/>
          <w:sz w:val="24"/>
          <w:szCs w:val="24"/>
          <w:highlight w:val="none"/>
          <w:lang w:val="en-US" w:eastAsia="zh-CN" w:bidi="zh-CN"/>
        </w:rPr>
      </w:pP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highlight w:val="none"/>
          <w:lang w:val="en-US" w:eastAsia="zh-CN" w:bidi="zh-CN"/>
        </w:rPr>
        <w:t>1</w:t>
      </w:r>
      <w:r>
        <w:rPr>
          <w:rFonts w:hint="eastAsia" w:cs="Times New Roman" w:eastAsiaTheme="minorEastAsia"/>
          <w:b w:val="0"/>
          <w:bCs w:val="0"/>
          <w:color w:val="auto"/>
          <w:position w:val="0"/>
          <w:sz w:val="24"/>
          <w:szCs w:val="24"/>
          <w:highlight w:val="none"/>
          <w:lang w:val="en-US" w:eastAsia="zh-CN" w:bidi="zh-CN"/>
        </w:rPr>
        <w:t>）</w:t>
      </w:r>
      <w:r>
        <w:rPr>
          <w:rFonts w:hint="default" w:ascii="Times New Roman" w:hAnsi="Times New Roman" w:cs="Times New Roman" w:eastAsiaTheme="minorEastAsia"/>
          <w:b w:val="0"/>
          <w:bCs w:val="0"/>
          <w:color w:val="auto"/>
          <w:position w:val="0"/>
          <w:sz w:val="24"/>
          <w:szCs w:val="24"/>
          <w:highlight w:val="none"/>
          <w:lang w:val="en-US" w:eastAsia="zh-CN" w:bidi="zh-CN"/>
        </w:rPr>
        <w:t>企业简介</w:t>
      </w:r>
    </w:p>
    <w:p w14:paraId="5F56F6F9">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jc w:val="both"/>
        <w:textAlignment w:val="auto"/>
        <w:rPr>
          <w:rFonts w:hint="default" w:ascii="Times New Roman" w:hAnsi="Times New Roman" w:eastAsia="宋体" w:cs="宋体"/>
          <w:spacing w:val="0"/>
          <w:sz w:val="24"/>
          <w:szCs w:val="22"/>
          <w:highlight w:val="none"/>
          <w:lang w:val="en-US" w:eastAsia="zh-CN" w:bidi="zh-CN"/>
        </w:rPr>
      </w:pPr>
      <w:r>
        <w:rPr>
          <w:rFonts w:hint="eastAsia" w:ascii="Times New Roman" w:hAnsi="Times New Roman" w:eastAsia="宋体" w:cs="宋体"/>
          <w:spacing w:val="0"/>
          <w:sz w:val="24"/>
          <w:szCs w:val="22"/>
          <w:highlight w:val="none"/>
          <w:lang w:val="en-US" w:eastAsia="zh-CN" w:bidi="zh-CN"/>
        </w:rPr>
        <w:t>公司</w:t>
      </w:r>
      <w:r>
        <w:rPr>
          <w:rFonts w:hint="eastAsia" w:ascii="Times New Roman" w:hAnsi="Times New Roman" w:eastAsia="宋体" w:cs="宋体"/>
          <w:spacing w:val="0"/>
          <w:sz w:val="24"/>
          <w:szCs w:val="22"/>
          <w:highlight w:val="none"/>
          <w:lang w:val="zh-CN" w:eastAsia="zh-CN" w:bidi="zh-CN"/>
        </w:rPr>
        <w:t>年产11.2万千米特种光、电缆。</w:t>
      </w:r>
      <w:r>
        <w:rPr>
          <w:rFonts w:hint="eastAsia" w:cs="宋体"/>
          <w:spacing w:val="0"/>
          <w:sz w:val="24"/>
          <w:szCs w:val="22"/>
          <w:highlight w:val="none"/>
          <w:lang w:val="en-US" w:eastAsia="zh-CN" w:bidi="zh-CN"/>
        </w:rPr>
        <w:t>已停产拆除，建设小区，已做过污染调查。</w:t>
      </w:r>
    </w:p>
    <w:p w14:paraId="6E5F866F">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color w:val="auto"/>
          <w:position w:val="0"/>
          <w:sz w:val="24"/>
          <w:szCs w:val="24"/>
          <w:highlight w:val="none"/>
          <w:lang w:val="en-US" w:eastAsia="zh-CN" w:bidi="zh-CN"/>
        </w:rPr>
      </w:pPr>
      <w:r>
        <w:rPr>
          <w:rFonts w:hint="eastAsia" w:cs="Times New Roman"/>
          <w:b w:val="0"/>
          <w:bCs w:val="0"/>
          <w:color w:val="auto"/>
          <w:position w:val="0"/>
          <w:sz w:val="24"/>
          <w:szCs w:val="24"/>
          <w:highlight w:val="none"/>
          <w:lang w:val="en-US" w:eastAsia="zh-CN" w:bidi="zh-CN"/>
        </w:rPr>
        <w:t>（</w:t>
      </w:r>
      <w:r>
        <w:rPr>
          <w:rFonts w:hint="default" w:ascii="Times New Roman" w:hAnsi="Times New Roman" w:cs="Times New Roman"/>
          <w:b w:val="0"/>
          <w:bCs w:val="0"/>
          <w:color w:val="auto"/>
          <w:position w:val="0"/>
          <w:sz w:val="24"/>
          <w:szCs w:val="24"/>
          <w:highlight w:val="none"/>
          <w:lang w:val="en-US" w:eastAsia="zh-CN" w:bidi="zh-CN"/>
        </w:rPr>
        <w:t>2</w:t>
      </w:r>
      <w:r>
        <w:rPr>
          <w:rFonts w:hint="eastAsia" w:cs="Times New Roman"/>
          <w:b w:val="0"/>
          <w:bCs w:val="0"/>
          <w:color w:val="auto"/>
          <w:position w:val="0"/>
          <w:sz w:val="24"/>
          <w:szCs w:val="24"/>
          <w:highlight w:val="none"/>
          <w:lang w:val="en-US" w:eastAsia="zh-CN" w:bidi="zh-CN"/>
        </w:rPr>
        <w:t>）</w:t>
      </w:r>
      <w:r>
        <w:rPr>
          <w:rFonts w:hint="default" w:ascii="Times New Roman" w:hAnsi="Times New Roman" w:cs="Times New Roman"/>
          <w:b w:val="0"/>
          <w:bCs w:val="0"/>
          <w:color w:val="auto"/>
          <w:position w:val="0"/>
          <w:sz w:val="24"/>
          <w:szCs w:val="24"/>
          <w:highlight w:val="none"/>
          <w:lang w:val="en-US" w:eastAsia="zh-CN" w:bidi="zh-CN"/>
        </w:rPr>
        <w:t>原辅材料</w:t>
      </w:r>
    </w:p>
    <w:p w14:paraId="295C619E">
      <w:pPr>
        <w:spacing w:line="360" w:lineRule="auto"/>
        <w:ind w:firstLine="440"/>
        <w:rPr>
          <w:rFonts w:hint="default" w:ascii="Times New Roman" w:hAnsi="Times New Roman" w:cs="Times New Roman"/>
          <w:b w:val="0"/>
          <w:bCs w:val="0"/>
          <w:color w:val="auto"/>
          <w:position w:val="0"/>
          <w:sz w:val="24"/>
          <w:szCs w:val="24"/>
          <w:highlight w:val="none"/>
          <w:lang w:val="en-US" w:eastAsia="zh-CN" w:bidi="zh-CN"/>
        </w:rPr>
      </w:pPr>
      <w:r>
        <w:rPr>
          <w:rFonts w:hint="eastAsia" w:cs="Times New Roman"/>
          <w:b w:val="0"/>
          <w:bCs w:val="0"/>
          <w:color w:val="auto"/>
          <w:position w:val="0"/>
          <w:sz w:val="24"/>
          <w:szCs w:val="24"/>
          <w:highlight w:val="none"/>
          <w:lang w:val="en-US" w:eastAsia="zh-CN" w:bidi="zh-CN"/>
        </w:rPr>
        <w:t>成品电缆、光缆外售。</w:t>
      </w:r>
    </w:p>
    <w:p w14:paraId="4BEE49F0">
      <w:pPr>
        <w:spacing w:line="360" w:lineRule="auto"/>
        <w:ind w:firstLine="440"/>
        <w:rPr>
          <w:rFonts w:hint="default" w:ascii="Times New Roman" w:hAnsi="Times New Roman" w:eastAsia="宋体" w:cs="Times New Roman"/>
          <w:b w:val="0"/>
          <w:bCs w:val="0"/>
          <w:color w:val="auto"/>
          <w:position w:val="0"/>
          <w:sz w:val="24"/>
          <w:szCs w:val="24"/>
          <w:highlight w:val="none"/>
          <w:lang w:val="en-US" w:eastAsia="zh-CN" w:bidi="zh-CN"/>
        </w:rPr>
      </w:pPr>
      <w:r>
        <w:rPr>
          <w:rFonts w:hint="eastAsia" w:cs="Times New Roman"/>
          <w:b w:val="0"/>
          <w:bCs w:val="0"/>
          <w:color w:val="auto"/>
          <w:position w:val="0"/>
          <w:sz w:val="24"/>
          <w:szCs w:val="24"/>
          <w:highlight w:val="none"/>
          <w:lang w:val="en-US" w:eastAsia="zh-CN" w:bidi="zh-CN"/>
        </w:rPr>
        <w:t>（</w:t>
      </w:r>
      <w:r>
        <w:rPr>
          <w:rFonts w:hint="default" w:ascii="Times New Roman" w:hAnsi="Times New Roman" w:eastAsia="宋体" w:cs="Times New Roman"/>
          <w:b w:val="0"/>
          <w:bCs w:val="0"/>
          <w:color w:val="auto"/>
          <w:position w:val="0"/>
          <w:sz w:val="24"/>
          <w:szCs w:val="24"/>
          <w:highlight w:val="none"/>
          <w:lang w:val="en-US" w:eastAsia="zh-CN" w:bidi="zh-CN"/>
        </w:rPr>
        <w:t>3</w:t>
      </w:r>
      <w:r>
        <w:rPr>
          <w:rFonts w:hint="eastAsia" w:cs="Times New Roman"/>
          <w:b w:val="0"/>
          <w:bCs w:val="0"/>
          <w:color w:val="auto"/>
          <w:position w:val="0"/>
          <w:sz w:val="24"/>
          <w:szCs w:val="24"/>
          <w:highlight w:val="none"/>
          <w:lang w:val="en-US" w:eastAsia="zh-CN" w:bidi="zh-CN"/>
        </w:rPr>
        <w:t>）</w:t>
      </w:r>
      <w:r>
        <w:rPr>
          <w:rFonts w:hint="default" w:ascii="Times New Roman" w:hAnsi="Times New Roman" w:cs="Times New Roman"/>
          <w:b w:val="0"/>
          <w:bCs w:val="0"/>
          <w:color w:val="auto"/>
          <w:position w:val="0"/>
          <w:sz w:val="24"/>
          <w:szCs w:val="24"/>
          <w:highlight w:val="none"/>
          <w:lang w:val="en-US" w:eastAsia="zh-CN" w:bidi="zh-CN"/>
        </w:rPr>
        <w:t>生产</w:t>
      </w:r>
      <w:r>
        <w:rPr>
          <w:rFonts w:hint="default" w:ascii="Times New Roman" w:hAnsi="Times New Roman" w:eastAsia="宋体" w:cs="Times New Roman"/>
          <w:b w:val="0"/>
          <w:bCs w:val="0"/>
          <w:color w:val="auto"/>
          <w:position w:val="0"/>
          <w:sz w:val="24"/>
          <w:szCs w:val="24"/>
          <w:highlight w:val="none"/>
          <w:lang w:val="en-US" w:eastAsia="zh-CN" w:bidi="zh-CN"/>
        </w:rPr>
        <w:t>工艺</w:t>
      </w:r>
    </w:p>
    <w:p w14:paraId="1B3B9E64">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jc w:val="both"/>
        <w:textAlignment w:val="auto"/>
        <w:rPr>
          <w:rFonts w:hint="default" w:ascii="Times New Roman" w:hAnsi="Times New Roman" w:eastAsia="宋体" w:cs="宋体"/>
          <w:spacing w:val="0"/>
          <w:sz w:val="24"/>
          <w:szCs w:val="22"/>
          <w:lang w:val="en-US" w:eastAsia="zh-CN" w:bidi="zh-CN"/>
        </w:rPr>
      </w:pPr>
      <w:r>
        <w:rPr>
          <w:rFonts w:hint="eastAsia" w:ascii="Times New Roman" w:hAnsi="Times New Roman" w:eastAsia="宋体" w:cs="宋体"/>
          <w:spacing w:val="0"/>
          <w:sz w:val="24"/>
          <w:szCs w:val="22"/>
          <w:lang w:val="en-US" w:eastAsia="zh-CN" w:bidi="zh-CN"/>
        </w:rPr>
        <w:t>剪裁-包装-外售</w:t>
      </w:r>
    </w:p>
    <w:p w14:paraId="3E7B3B06">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4</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产污环节及治理措施</w:t>
      </w:r>
    </w:p>
    <w:p w14:paraId="7C8C6CBF">
      <w:pPr>
        <w:spacing w:line="360" w:lineRule="auto"/>
        <w:ind w:firstLine="440"/>
        <w:rPr>
          <w:rFonts w:hint="eastAsia" w:ascii="Times New Roman" w:hAnsi="Times New Roman" w:eastAsia="宋体" w:cs="宋体"/>
          <w:spacing w:val="0"/>
          <w:sz w:val="24"/>
          <w:szCs w:val="22"/>
          <w:lang w:val="zh-CN" w:eastAsia="zh-CN" w:bidi="zh-CN"/>
        </w:rPr>
      </w:pPr>
      <w:r>
        <w:rPr>
          <w:rFonts w:hint="eastAsia" w:ascii="Times New Roman" w:hAnsi="Times New Roman" w:eastAsia="宋体" w:cs="宋体"/>
          <w:spacing w:val="0"/>
          <w:sz w:val="24"/>
          <w:szCs w:val="22"/>
          <w:lang w:val="en-US" w:eastAsia="zh-CN" w:bidi="zh-CN"/>
        </w:rPr>
        <w:t>厂区</w:t>
      </w:r>
      <w:r>
        <w:rPr>
          <w:rFonts w:hint="eastAsia" w:ascii="Times New Roman" w:hAnsi="Times New Roman" w:eastAsia="宋体" w:cs="宋体"/>
          <w:spacing w:val="0"/>
          <w:sz w:val="24"/>
          <w:szCs w:val="22"/>
          <w:lang w:val="zh-CN" w:eastAsia="zh-CN" w:bidi="zh-CN"/>
        </w:rPr>
        <w:t>实行雨污分流，生产废水循环利用不外排。生活污水满足《污水排入城镇下水道水质标准》（CJ343-2010）后，经污水管网排入新城污水处理厂处理。</w:t>
      </w:r>
      <w:r>
        <w:rPr>
          <w:rFonts w:hint="eastAsia" w:ascii="Times New Roman" w:hAnsi="Times New Roman" w:eastAsia="宋体" w:cs="宋体"/>
          <w:spacing w:val="0"/>
          <w:sz w:val="24"/>
          <w:szCs w:val="22"/>
          <w:lang w:val="en-US" w:eastAsia="zh-CN" w:bidi="zh-CN"/>
        </w:rPr>
        <w:t>大气污染物为非甲烷总烃，无组织形式排放。</w:t>
      </w:r>
      <w:r>
        <w:rPr>
          <w:rFonts w:hint="eastAsia" w:ascii="Times New Roman" w:hAnsi="Times New Roman" w:eastAsia="宋体" w:cs="宋体"/>
          <w:spacing w:val="0"/>
          <w:sz w:val="24"/>
          <w:szCs w:val="22"/>
          <w:lang w:val="zh-CN" w:eastAsia="zh-CN" w:bidi="zh-CN"/>
        </w:rPr>
        <w:t>废润滑油属于危险废物，</w:t>
      </w:r>
      <w:r>
        <w:rPr>
          <w:rFonts w:hint="eastAsia" w:ascii="Times New Roman" w:hAnsi="Times New Roman" w:eastAsia="宋体" w:cs="宋体"/>
          <w:spacing w:val="0"/>
          <w:sz w:val="24"/>
          <w:szCs w:val="22"/>
          <w:lang w:val="en-US" w:eastAsia="zh-CN" w:bidi="zh-CN"/>
        </w:rPr>
        <w:t>危废库暂存后</w:t>
      </w:r>
      <w:r>
        <w:rPr>
          <w:rFonts w:hint="eastAsia" w:ascii="Times New Roman" w:hAnsi="Times New Roman" w:eastAsia="宋体" w:cs="宋体"/>
          <w:spacing w:val="0"/>
          <w:sz w:val="24"/>
          <w:szCs w:val="22"/>
          <w:lang w:val="zh-CN" w:eastAsia="zh-CN" w:bidi="zh-CN"/>
        </w:rPr>
        <w:t>，交由有资质单位处理；废包装材料外售处理，废金属料返回供货厂家，职工生活垃圾统一由环卫部门定期收集处理。</w:t>
      </w:r>
    </w:p>
    <w:p w14:paraId="2BBB261A">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综上所述，山东泉兴银桥光电缆科技发展有限公司生产过程中</w:t>
      </w:r>
      <w:r>
        <w:rPr>
          <w:rFonts w:hint="eastAsia" w:ascii="Times New Roman" w:hAnsi="Times New Roman" w:cs="Times New Roman" w:eastAsiaTheme="minorEastAsia"/>
          <w:b w:val="0"/>
          <w:bCs w:val="0"/>
          <w:color w:val="auto"/>
          <w:position w:val="0"/>
          <w:sz w:val="24"/>
          <w:szCs w:val="24"/>
          <w:highlight w:val="none"/>
          <w:lang w:val="en-US" w:eastAsia="zh-CN" w:bidi="zh-CN"/>
        </w:rPr>
        <w:t>对</w:t>
      </w:r>
      <w:r>
        <w:rPr>
          <w:rFonts w:hint="default" w:ascii="Times New Roman" w:hAnsi="Times New Roman" w:cs="Times New Roman" w:eastAsiaTheme="minorEastAsia"/>
          <w:b w:val="0"/>
          <w:bCs w:val="0"/>
          <w:color w:val="auto"/>
          <w:position w:val="0"/>
          <w:sz w:val="24"/>
          <w:szCs w:val="24"/>
          <w:highlight w:val="none"/>
          <w:lang w:val="en-US" w:eastAsia="zh-CN" w:bidi="zh-CN"/>
        </w:rPr>
        <w:t>周边</w:t>
      </w:r>
      <w:r>
        <w:rPr>
          <w:rFonts w:hint="default" w:ascii="Times New Roman" w:hAnsi="Times New Roman" w:cs="Times New Roman" w:eastAsiaTheme="minorEastAsia"/>
          <w:b w:val="0"/>
          <w:bCs w:val="0"/>
          <w:color w:val="auto"/>
          <w:position w:val="0"/>
          <w:sz w:val="24"/>
          <w:szCs w:val="24"/>
          <w:lang w:val="en-US" w:eastAsia="zh-CN" w:bidi="zh-CN"/>
        </w:rPr>
        <w:t>地块产生</w:t>
      </w:r>
      <w:r>
        <w:rPr>
          <w:rFonts w:hint="eastAsia" w:cs="Times New Roman" w:eastAsiaTheme="minorEastAsia"/>
          <w:b w:val="0"/>
          <w:bCs w:val="0"/>
          <w:color w:val="auto"/>
          <w:position w:val="0"/>
          <w:sz w:val="24"/>
          <w:szCs w:val="24"/>
          <w:lang w:val="en-US" w:eastAsia="zh-CN" w:bidi="zh-CN"/>
        </w:rPr>
        <w:t>的</w:t>
      </w:r>
      <w:r>
        <w:rPr>
          <w:rFonts w:hint="default" w:ascii="Times New Roman" w:hAnsi="Times New Roman" w:cs="Times New Roman" w:eastAsiaTheme="minorEastAsia"/>
          <w:b w:val="0"/>
          <w:bCs w:val="0"/>
          <w:color w:val="auto"/>
          <w:position w:val="0"/>
          <w:sz w:val="24"/>
          <w:szCs w:val="24"/>
          <w:lang w:val="en-US" w:eastAsia="zh-CN" w:bidi="zh-CN"/>
        </w:rPr>
        <w:t>影响</w:t>
      </w:r>
      <w:r>
        <w:rPr>
          <w:rFonts w:hint="eastAsia" w:cs="Times New Roman" w:eastAsiaTheme="minorEastAsia"/>
          <w:b w:val="0"/>
          <w:bCs w:val="0"/>
          <w:color w:val="auto"/>
          <w:position w:val="0"/>
          <w:sz w:val="24"/>
          <w:szCs w:val="24"/>
          <w:lang w:val="en-US" w:eastAsia="zh-CN" w:bidi="zh-CN"/>
        </w:rPr>
        <w:t>小</w:t>
      </w:r>
      <w:r>
        <w:rPr>
          <w:rFonts w:hint="default" w:ascii="Times New Roman" w:hAnsi="Times New Roman" w:cs="Times New Roman" w:eastAsiaTheme="minorEastAsia"/>
          <w:b w:val="0"/>
          <w:bCs w:val="0"/>
          <w:color w:val="auto"/>
          <w:position w:val="0"/>
          <w:sz w:val="24"/>
          <w:szCs w:val="24"/>
          <w:lang w:val="en-US" w:eastAsia="zh-CN" w:bidi="zh-CN"/>
        </w:rPr>
        <w:t>。</w:t>
      </w:r>
    </w:p>
    <w:p w14:paraId="1B632435">
      <w:pPr>
        <w:spacing w:line="360" w:lineRule="auto"/>
        <w:ind w:firstLine="440"/>
        <w:rPr>
          <w:rFonts w:hint="default" w:ascii="Times New Roman" w:hAnsi="Times New Roman" w:eastAsia="黑体" w:cs="Times New Roman"/>
          <w:b w:val="0"/>
          <w:bCs w:val="0"/>
          <w:color w:val="auto"/>
          <w:position w:val="0"/>
          <w:sz w:val="24"/>
          <w:szCs w:val="24"/>
          <w:lang w:val="en-US" w:eastAsia="zh-CN" w:bidi="zh-CN"/>
        </w:rPr>
      </w:pPr>
      <w:r>
        <w:rPr>
          <w:rFonts w:hint="default" w:ascii="Times New Roman" w:hAnsi="Times New Roman" w:eastAsia="黑体" w:cs="Times New Roman"/>
          <w:b w:val="0"/>
          <w:bCs w:val="0"/>
          <w:color w:val="auto"/>
          <w:position w:val="0"/>
          <w:sz w:val="24"/>
          <w:szCs w:val="24"/>
          <w:lang w:val="en-US" w:eastAsia="zh-CN" w:bidi="zh-CN"/>
        </w:rPr>
        <w:t>6、</w:t>
      </w:r>
      <w:r>
        <w:rPr>
          <w:rFonts w:hint="eastAsia"/>
          <w:vertAlign w:val="baseline"/>
          <w:lang w:val="en-US" w:eastAsia="zh-CN"/>
        </w:rPr>
        <w:t>山东特发光源光通信有限公司（已停产、已拆除）</w:t>
      </w:r>
    </w:p>
    <w:p w14:paraId="4BE5E215">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1</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公司简介</w:t>
      </w:r>
    </w:p>
    <w:p w14:paraId="77E3F88F">
      <w:pPr>
        <w:pStyle w:val="27"/>
        <w:keepNext w:val="0"/>
        <w:keepLines w:val="0"/>
        <w:pageBreakBefore w:val="0"/>
        <w:widowControl w:val="0"/>
        <w:numPr>
          <w:ilvl w:val="0"/>
          <w:numId w:val="0"/>
        </w:numPr>
        <w:kinsoku/>
        <w:wordWrap/>
        <w:overflowPunct/>
        <w:topLinePunct w:val="0"/>
        <w:autoSpaceDE w:val="0"/>
        <w:autoSpaceDN w:val="0"/>
        <w:bidi w:val="0"/>
        <w:adjustRightInd/>
        <w:snapToGrid w:val="0"/>
        <w:ind w:leftChars="200" w:right="0" w:rightChars="0"/>
        <w:textAlignment w:val="auto"/>
        <w:rPr>
          <w:rFonts w:hint="eastAsia" w:ascii="Times New Roman" w:hAnsi="Times New Roman" w:eastAsia="宋体" w:cs="宋体"/>
          <w:spacing w:val="0"/>
          <w:sz w:val="24"/>
          <w:szCs w:val="22"/>
          <w:lang w:val="en-US" w:eastAsia="zh-CN" w:bidi="zh-CN"/>
        </w:rPr>
      </w:pPr>
      <w:r>
        <w:rPr>
          <w:rFonts w:hint="eastAsia" w:ascii="Times New Roman" w:hAnsi="Times New Roman" w:eastAsia="宋体" w:cs="宋体"/>
          <w:spacing w:val="0"/>
          <w:sz w:val="24"/>
          <w:szCs w:val="22"/>
          <w:lang w:val="en-US" w:eastAsia="zh-CN" w:bidi="zh-CN"/>
        </w:rPr>
        <w:t>公司年产通信光纤光缆600万芯公里</w:t>
      </w:r>
    </w:p>
    <w:p w14:paraId="0CFDD37C">
      <w:pPr>
        <w:pStyle w:val="27"/>
        <w:keepNext w:val="0"/>
        <w:keepLines w:val="0"/>
        <w:pageBreakBefore w:val="0"/>
        <w:widowControl w:val="0"/>
        <w:numPr>
          <w:ilvl w:val="0"/>
          <w:numId w:val="0"/>
        </w:numPr>
        <w:kinsoku/>
        <w:wordWrap/>
        <w:overflowPunct/>
        <w:topLinePunct w:val="0"/>
        <w:autoSpaceDE w:val="0"/>
        <w:autoSpaceDN w:val="0"/>
        <w:bidi w:val="0"/>
        <w:adjustRightInd/>
        <w:snapToGrid w:val="0"/>
        <w:ind w:leftChars="200" w:right="0" w:rightChars="0"/>
        <w:textAlignment w:val="auto"/>
        <w:rPr>
          <w:rFonts w:hint="default" w:ascii="Times New Roman" w:hAnsi="Times New Roman" w:cs="Times New Roman"/>
          <w:b w:val="0"/>
          <w:bCs w:val="0"/>
          <w:color w:val="auto"/>
          <w:position w:val="0"/>
          <w:sz w:val="24"/>
          <w:szCs w:val="24"/>
          <w:lang w:val="en-US" w:eastAsia="zh-CN" w:bidi="zh-CN"/>
        </w:rPr>
      </w:pPr>
      <w:r>
        <w:rPr>
          <w:rFonts w:hint="eastAsia" w:ascii="Times New Roman" w:hAnsi="Times New Roman" w:cs="Times New Roman"/>
          <w:b w:val="0"/>
          <w:bCs w:val="0"/>
          <w:color w:val="auto"/>
          <w:position w:val="0"/>
          <w:sz w:val="24"/>
          <w:szCs w:val="24"/>
          <w:lang w:val="en-US" w:eastAsia="zh-CN" w:bidi="zh-CN"/>
        </w:rPr>
        <w:t>（</w:t>
      </w:r>
      <w:r>
        <w:rPr>
          <w:rFonts w:hint="default" w:ascii="Times New Roman" w:hAnsi="Times New Roman" w:cs="Times New Roman"/>
          <w:b w:val="0"/>
          <w:bCs w:val="0"/>
          <w:color w:val="auto"/>
          <w:position w:val="0"/>
          <w:sz w:val="24"/>
          <w:szCs w:val="24"/>
          <w:lang w:val="en-US" w:eastAsia="zh-CN" w:bidi="zh-CN"/>
        </w:rPr>
        <w:t>2</w:t>
      </w:r>
      <w:r>
        <w:rPr>
          <w:rFonts w:hint="eastAsia" w:ascii="Times New Roman" w:hAnsi="Times New Roman" w:cs="Times New Roman"/>
          <w:b w:val="0"/>
          <w:bCs w:val="0"/>
          <w:color w:val="auto"/>
          <w:position w:val="0"/>
          <w:sz w:val="24"/>
          <w:szCs w:val="24"/>
          <w:lang w:val="en-US" w:eastAsia="zh-CN" w:bidi="zh-CN"/>
        </w:rPr>
        <w:t>）</w:t>
      </w:r>
      <w:r>
        <w:rPr>
          <w:rFonts w:hint="default" w:ascii="Times New Roman" w:hAnsi="Times New Roman" w:cs="Times New Roman"/>
          <w:b w:val="0"/>
          <w:bCs w:val="0"/>
          <w:color w:val="auto"/>
          <w:position w:val="0"/>
          <w:sz w:val="24"/>
          <w:szCs w:val="24"/>
          <w:lang w:val="en-US" w:eastAsia="zh-CN" w:bidi="zh-CN"/>
        </w:rPr>
        <w:t>生产工艺及</w:t>
      </w:r>
      <w:r>
        <w:rPr>
          <w:rFonts w:hint="default" w:ascii="Times New Roman" w:hAnsi="Times New Roman" w:eastAsia="宋体" w:cs="Times New Roman"/>
          <w:b w:val="0"/>
          <w:bCs w:val="0"/>
          <w:color w:val="auto"/>
          <w:position w:val="0"/>
          <w:sz w:val="24"/>
          <w:szCs w:val="24"/>
          <w:lang w:val="en-US" w:eastAsia="zh-CN" w:bidi="zh-CN"/>
        </w:rPr>
        <w:t>产污环节</w:t>
      </w:r>
    </w:p>
    <w:p w14:paraId="3D860915">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auto"/>
        <w:ind w:right="0" w:rightChars="0" w:firstLine="480" w:firstLineChars="200"/>
        <w:textAlignment w:val="auto"/>
        <w:rPr>
          <w:rFonts w:hint="eastAsia" w:ascii="Times New Roman" w:hAnsi="Times New Roman" w:eastAsia="宋体" w:cs="宋体"/>
          <w:spacing w:val="0"/>
          <w:sz w:val="24"/>
          <w:szCs w:val="22"/>
          <w:lang w:val="en-US" w:eastAsia="zh-CN" w:bidi="zh-CN"/>
        </w:rPr>
      </w:pPr>
      <w:bookmarkStart w:id="103" w:name="_Toc11334"/>
      <w:bookmarkStart w:id="104" w:name="_Toc15845"/>
      <w:bookmarkStart w:id="105" w:name="_Toc16941"/>
      <w:bookmarkStart w:id="106" w:name="_Toc5760"/>
      <w:r>
        <w:rPr>
          <w:rFonts w:hint="eastAsia" w:ascii="Times New Roman" w:hAnsi="Times New Roman" w:eastAsia="宋体" w:cs="宋体"/>
          <w:spacing w:val="0"/>
          <w:sz w:val="24"/>
          <w:szCs w:val="22"/>
          <w:lang w:val="en-US" w:eastAsia="zh-CN" w:bidi="zh-CN"/>
        </w:rPr>
        <w:t>主要生产工艺为：着色-套塑-成缆-护套-包装-入库。</w:t>
      </w:r>
    </w:p>
    <w:p w14:paraId="0C212691">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auto"/>
        <w:ind w:right="0" w:rightChars="0" w:firstLine="480" w:firstLineChars="200"/>
        <w:textAlignment w:val="auto"/>
        <w:rPr>
          <w:rFonts w:hint="default" w:ascii="Times New Roman" w:hAnsi="Times New Roman"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cs="Times New Roman"/>
          <w:b w:val="0"/>
          <w:bCs w:val="0"/>
          <w:color w:val="auto"/>
          <w:position w:val="0"/>
          <w:sz w:val="24"/>
          <w:szCs w:val="24"/>
          <w:lang w:val="en-US" w:eastAsia="zh-CN" w:bidi="zh-CN"/>
        </w:rPr>
        <w:t>3</w:t>
      </w:r>
      <w:r>
        <w:rPr>
          <w:rFonts w:hint="eastAsia" w:cs="Times New Roman"/>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污染识别</w:t>
      </w:r>
    </w:p>
    <w:bookmarkEnd w:id="103"/>
    <w:bookmarkEnd w:id="104"/>
    <w:bookmarkEnd w:id="105"/>
    <w:bookmarkEnd w:id="106"/>
    <w:p w14:paraId="34ACAB88">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着色、套塑、护套工序产生的非甲烷总烃，通过“顶吸式集气罩+两级串联活性炭吸附装置+15米高排气筒” 处理后排放。生产废水循环利用不外排，生活污水经市政污水管网排入新城污水处理厂处理。废油墨盒为危险废物，由供货单位回收处理，废活性炭为危险废物，委托有资质单位处理。企业位于地块北方向，因本地盛行东南风，故该企业对地块影响较小。</w:t>
      </w:r>
    </w:p>
    <w:p w14:paraId="66D5CC14">
      <w:pPr>
        <w:spacing w:line="360" w:lineRule="auto"/>
        <w:ind w:firstLine="440"/>
        <w:rPr>
          <w:rFonts w:hint="default" w:ascii="Times New Roman" w:hAnsi="Times New Roman" w:eastAsia="黑体" w:cs="Times New Roman"/>
          <w:b w:val="0"/>
          <w:bCs w:val="0"/>
          <w:color w:val="auto"/>
          <w:position w:val="0"/>
          <w:sz w:val="24"/>
          <w:szCs w:val="24"/>
          <w:lang w:val="en-US" w:eastAsia="zh-CN" w:bidi="zh-CN"/>
        </w:rPr>
      </w:pPr>
      <w:r>
        <w:rPr>
          <w:rFonts w:hint="eastAsia" w:eastAsia="黑体" w:cs="Times New Roman"/>
          <w:b w:val="0"/>
          <w:bCs w:val="0"/>
          <w:color w:val="auto"/>
          <w:position w:val="0"/>
          <w:sz w:val="24"/>
          <w:szCs w:val="24"/>
          <w:lang w:val="en-US" w:eastAsia="zh-CN" w:bidi="zh-CN"/>
        </w:rPr>
        <w:t>7</w:t>
      </w:r>
      <w:r>
        <w:rPr>
          <w:rFonts w:hint="default" w:ascii="Times New Roman" w:hAnsi="Times New Roman" w:eastAsia="黑体" w:cs="Times New Roman"/>
          <w:b w:val="0"/>
          <w:bCs w:val="0"/>
          <w:color w:val="auto"/>
          <w:position w:val="0"/>
          <w:sz w:val="24"/>
          <w:szCs w:val="24"/>
          <w:lang w:val="en-US" w:eastAsia="zh-CN" w:bidi="zh-CN"/>
        </w:rPr>
        <w:t>、山东天衢铝业有限公司</w:t>
      </w:r>
    </w:p>
    <w:p w14:paraId="45EF9E22">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1</w:t>
      </w: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企业简介</w:t>
      </w:r>
      <w:r>
        <w:rPr>
          <w:rFonts w:hint="eastAsia" w:cs="Times New Roman" w:eastAsiaTheme="minorEastAsia"/>
          <w:b w:val="0"/>
          <w:bCs w:val="0"/>
          <w:color w:val="auto"/>
          <w:position w:val="0"/>
          <w:sz w:val="24"/>
          <w:szCs w:val="24"/>
          <w:lang w:val="en-US" w:eastAsia="zh-CN" w:bidi="zh-CN"/>
        </w:rPr>
        <w:t>（该厂区仅涉及板材切割）</w:t>
      </w:r>
    </w:p>
    <w:p w14:paraId="07EDBA34">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山东天衢铝业有限公司成立于2012年08月22日，注册地位于山东省枣庄市高新区兴城街道宁波路769号。主要产品为年产铝合金新材料5万吨、年产铝合金型材2万吨。</w:t>
      </w:r>
    </w:p>
    <w:p w14:paraId="5A6FC838">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2</w:t>
      </w: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主要原辅材料</w:t>
      </w:r>
    </w:p>
    <w:p w14:paraId="4440076F">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主要生产原辅材料见下表</w:t>
      </w:r>
    </w:p>
    <w:p w14:paraId="337A322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黑体" w:cs="Times New Roman"/>
          <w:color w:val="auto"/>
          <w:kern w:val="2"/>
          <w:sz w:val="24"/>
          <w:szCs w:val="24"/>
          <w:lang w:val="en-US" w:eastAsia="zh-CN" w:bidi="zh-CN"/>
        </w:rPr>
      </w:pPr>
      <w:r>
        <w:rPr>
          <w:rFonts w:hint="default" w:ascii="Times New Roman" w:hAnsi="Times New Roman" w:eastAsia="黑体" w:cs="Times New Roman"/>
          <w:color w:val="auto"/>
          <w:kern w:val="2"/>
          <w:sz w:val="24"/>
          <w:szCs w:val="24"/>
          <w:lang w:val="en-US" w:eastAsia="zh-CN" w:bidi="zh-CN"/>
        </w:rPr>
        <w:t>表3.6-7  原辅材料消耗一览表</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651"/>
        <w:gridCol w:w="4189"/>
        <w:gridCol w:w="1818"/>
      </w:tblGrid>
      <w:tr w14:paraId="5B24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 w:type="pct"/>
            <w:noWrap w:val="0"/>
            <w:vAlign w:val="center"/>
          </w:tcPr>
          <w:p w14:paraId="726A805E">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序号</w:t>
            </w:r>
          </w:p>
        </w:tc>
        <w:tc>
          <w:tcPr>
            <w:tcW w:w="970" w:type="pct"/>
            <w:noWrap w:val="0"/>
            <w:vAlign w:val="center"/>
          </w:tcPr>
          <w:p w14:paraId="1B8D4550">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名称</w:t>
            </w:r>
          </w:p>
        </w:tc>
        <w:tc>
          <w:tcPr>
            <w:tcW w:w="2461" w:type="pct"/>
            <w:noWrap w:val="0"/>
            <w:vAlign w:val="center"/>
          </w:tcPr>
          <w:p w14:paraId="17599D29">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主要成分</w:t>
            </w:r>
          </w:p>
        </w:tc>
        <w:tc>
          <w:tcPr>
            <w:tcW w:w="1068" w:type="pct"/>
            <w:noWrap w:val="0"/>
            <w:vAlign w:val="center"/>
          </w:tcPr>
          <w:p w14:paraId="1C0AD799">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年耗量</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t</w:t>
            </w:r>
            <w:r>
              <w:rPr>
                <w:rFonts w:hint="eastAsia" w:cs="Times New Roman"/>
                <w:b w:val="0"/>
                <w:bCs/>
                <w:color w:val="auto"/>
                <w:sz w:val="21"/>
                <w:szCs w:val="21"/>
                <w:lang w:val="en-US" w:eastAsia="zh-CN"/>
              </w:rPr>
              <w:t>）</w:t>
            </w:r>
          </w:p>
        </w:tc>
      </w:tr>
      <w:tr w14:paraId="272C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 w:type="pct"/>
            <w:noWrap w:val="0"/>
            <w:vAlign w:val="center"/>
          </w:tcPr>
          <w:p w14:paraId="40EDBEB7">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w:t>
            </w:r>
          </w:p>
        </w:tc>
        <w:tc>
          <w:tcPr>
            <w:tcW w:w="970" w:type="pct"/>
            <w:noWrap w:val="0"/>
            <w:vAlign w:val="center"/>
          </w:tcPr>
          <w:p w14:paraId="1101AEC0">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铝合金棒</w:t>
            </w:r>
          </w:p>
        </w:tc>
        <w:tc>
          <w:tcPr>
            <w:tcW w:w="2461" w:type="pct"/>
            <w:noWrap w:val="0"/>
            <w:vAlign w:val="center"/>
          </w:tcPr>
          <w:p w14:paraId="477D0717">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铝：98.88%</w:t>
            </w:r>
          </w:p>
        </w:tc>
        <w:tc>
          <w:tcPr>
            <w:tcW w:w="1068" w:type="pct"/>
            <w:noWrap w:val="0"/>
            <w:vAlign w:val="center"/>
          </w:tcPr>
          <w:p w14:paraId="548B3E1D">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50550</w:t>
            </w:r>
          </w:p>
        </w:tc>
      </w:tr>
      <w:tr w14:paraId="36CD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 w:type="pct"/>
            <w:noWrap w:val="0"/>
            <w:vAlign w:val="center"/>
          </w:tcPr>
          <w:p w14:paraId="298742C4">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w:t>
            </w:r>
          </w:p>
        </w:tc>
        <w:tc>
          <w:tcPr>
            <w:tcW w:w="970" w:type="pct"/>
            <w:noWrap w:val="0"/>
            <w:vAlign w:val="center"/>
          </w:tcPr>
          <w:p w14:paraId="53108901">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着色剂</w:t>
            </w:r>
          </w:p>
        </w:tc>
        <w:tc>
          <w:tcPr>
            <w:tcW w:w="2461" w:type="pct"/>
            <w:noWrap w:val="0"/>
            <w:vAlign w:val="center"/>
          </w:tcPr>
          <w:p w14:paraId="11816EDF">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硫酸亚锡</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SnSO</w:t>
            </w:r>
            <w:r>
              <w:rPr>
                <w:rFonts w:hint="default" w:ascii="Times New Roman" w:hAnsi="Times New Roman" w:cs="Times New Roman"/>
                <w:b w:val="0"/>
                <w:bCs/>
                <w:color w:val="auto"/>
                <w:sz w:val="21"/>
                <w:szCs w:val="21"/>
                <w:vertAlign w:val="subscript"/>
                <w:lang w:val="en-US" w:eastAsia="zh-CN"/>
              </w:rPr>
              <w:t>4</w:t>
            </w:r>
            <w:r>
              <w:rPr>
                <w:rFonts w:hint="eastAsia" w:cs="Times New Roman"/>
                <w:b w:val="0"/>
                <w:bCs/>
                <w:color w:val="auto"/>
                <w:sz w:val="21"/>
                <w:szCs w:val="21"/>
                <w:vertAlign w:val="subscript"/>
                <w:lang w:val="en-US" w:eastAsia="zh-CN"/>
              </w:rPr>
              <w:t>）</w:t>
            </w:r>
          </w:p>
        </w:tc>
        <w:tc>
          <w:tcPr>
            <w:tcW w:w="1068" w:type="pct"/>
            <w:noWrap w:val="0"/>
            <w:vAlign w:val="center"/>
          </w:tcPr>
          <w:p w14:paraId="689ED560">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210</w:t>
            </w:r>
          </w:p>
        </w:tc>
      </w:tr>
      <w:tr w14:paraId="20E1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 w:type="pct"/>
            <w:noWrap w:val="0"/>
            <w:vAlign w:val="center"/>
          </w:tcPr>
          <w:p w14:paraId="54AF0999">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w:t>
            </w:r>
          </w:p>
        </w:tc>
        <w:tc>
          <w:tcPr>
            <w:tcW w:w="970" w:type="pct"/>
            <w:noWrap w:val="0"/>
            <w:vAlign w:val="center"/>
          </w:tcPr>
          <w:p w14:paraId="373E51E1">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封孔剂</w:t>
            </w:r>
          </w:p>
        </w:tc>
        <w:tc>
          <w:tcPr>
            <w:tcW w:w="2461" w:type="pct"/>
            <w:noWrap w:val="0"/>
            <w:vAlign w:val="center"/>
          </w:tcPr>
          <w:p w14:paraId="7E3B2A46">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氟化锂</w:t>
            </w:r>
          </w:p>
        </w:tc>
        <w:tc>
          <w:tcPr>
            <w:tcW w:w="1068" w:type="pct"/>
            <w:noWrap w:val="0"/>
            <w:vAlign w:val="center"/>
          </w:tcPr>
          <w:p w14:paraId="55814567">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60</w:t>
            </w:r>
          </w:p>
        </w:tc>
      </w:tr>
      <w:tr w14:paraId="1F8F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 w:type="pct"/>
            <w:noWrap w:val="0"/>
            <w:vAlign w:val="center"/>
          </w:tcPr>
          <w:p w14:paraId="267C30DF">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4</w:t>
            </w:r>
          </w:p>
        </w:tc>
        <w:tc>
          <w:tcPr>
            <w:tcW w:w="970" w:type="pct"/>
            <w:noWrap w:val="0"/>
            <w:vAlign w:val="center"/>
          </w:tcPr>
          <w:p w14:paraId="4BFD85EE">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电泳漆</w:t>
            </w:r>
          </w:p>
        </w:tc>
        <w:tc>
          <w:tcPr>
            <w:tcW w:w="2461" w:type="pct"/>
            <w:noWrap w:val="0"/>
            <w:vAlign w:val="center"/>
          </w:tcPr>
          <w:p w14:paraId="3AA276AC">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丙烯酸树脂</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水溶性</w:t>
            </w:r>
            <w:r>
              <w:rPr>
                <w:rFonts w:hint="eastAsia" w:cs="Times New Roman"/>
                <w:b w:val="0"/>
                <w:bCs/>
                <w:color w:val="auto"/>
                <w:sz w:val="21"/>
                <w:szCs w:val="21"/>
                <w:lang w:val="en-US" w:eastAsia="zh-CN"/>
              </w:rPr>
              <w:t>）</w:t>
            </w:r>
          </w:p>
        </w:tc>
        <w:tc>
          <w:tcPr>
            <w:tcW w:w="1068" w:type="pct"/>
            <w:noWrap w:val="0"/>
            <w:vAlign w:val="center"/>
          </w:tcPr>
          <w:p w14:paraId="14813A5C">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54.88</w:t>
            </w:r>
          </w:p>
        </w:tc>
      </w:tr>
      <w:tr w14:paraId="6FF0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 w:type="pct"/>
            <w:noWrap w:val="0"/>
            <w:vAlign w:val="center"/>
          </w:tcPr>
          <w:p w14:paraId="05994396">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5</w:t>
            </w:r>
          </w:p>
        </w:tc>
        <w:tc>
          <w:tcPr>
            <w:tcW w:w="970" w:type="pct"/>
            <w:noWrap w:val="0"/>
            <w:vAlign w:val="center"/>
          </w:tcPr>
          <w:p w14:paraId="4097771F">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粉末涂料</w:t>
            </w:r>
          </w:p>
        </w:tc>
        <w:tc>
          <w:tcPr>
            <w:tcW w:w="2461" w:type="pct"/>
            <w:noWrap w:val="0"/>
            <w:vAlign w:val="center"/>
          </w:tcPr>
          <w:p w14:paraId="33CED240">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聚酯粉末</w:t>
            </w:r>
          </w:p>
        </w:tc>
        <w:tc>
          <w:tcPr>
            <w:tcW w:w="1068" w:type="pct"/>
            <w:noWrap w:val="0"/>
            <w:vAlign w:val="center"/>
          </w:tcPr>
          <w:p w14:paraId="72610E87">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31.4</w:t>
            </w:r>
          </w:p>
        </w:tc>
      </w:tr>
      <w:tr w14:paraId="268F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 w:type="pct"/>
            <w:noWrap w:val="0"/>
            <w:vAlign w:val="center"/>
          </w:tcPr>
          <w:p w14:paraId="2190C028">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6</w:t>
            </w:r>
          </w:p>
        </w:tc>
        <w:tc>
          <w:tcPr>
            <w:tcW w:w="970" w:type="pct"/>
            <w:noWrap w:val="0"/>
            <w:vAlign w:val="center"/>
          </w:tcPr>
          <w:p w14:paraId="70D6A14D">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脱脂剂</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硫酸</w:t>
            </w:r>
            <w:r>
              <w:rPr>
                <w:rFonts w:hint="eastAsia" w:cs="Times New Roman"/>
                <w:b w:val="0"/>
                <w:bCs/>
                <w:color w:val="auto"/>
                <w:sz w:val="21"/>
                <w:szCs w:val="21"/>
                <w:lang w:val="en-US" w:eastAsia="zh-CN"/>
              </w:rPr>
              <w:t>）</w:t>
            </w:r>
          </w:p>
        </w:tc>
        <w:tc>
          <w:tcPr>
            <w:tcW w:w="2461" w:type="pct"/>
            <w:noWrap w:val="0"/>
            <w:vAlign w:val="center"/>
          </w:tcPr>
          <w:p w14:paraId="29A24D09">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酸性助洗剂</w:t>
            </w:r>
          </w:p>
        </w:tc>
        <w:tc>
          <w:tcPr>
            <w:tcW w:w="1068" w:type="pct"/>
            <w:noWrap w:val="0"/>
            <w:vAlign w:val="center"/>
          </w:tcPr>
          <w:p w14:paraId="5F12F3F5">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162.5</w:t>
            </w:r>
          </w:p>
        </w:tc>
      </w:tr>
      <w:tr w14:paraId="134C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 w:type="pct"/>
            <w:noWrap w:val="0"/>
            <w:vAlign w:val="center"/>
          </w:tcPr>
          <w:p w14:paraId="675B832D">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7</w:t>
            </w:r>
          </w:p>
        </w:tc>
        <w:tc>
          <w:tcPr>
            <w:tcW w:w="970" w:type="pct"/>
            <w:noWrap w:val="0"/>
            <w:vAlign w:val="center"/>
          </w:tcPr>
          <w:p w14:paraId="5DDFFDBD">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氢氧化钠</w:t>
            </w:r>
          </w:p>
        </w:tc>
        <w:tc>
          <w:tcPr>
            <w:tcW w:w="2461" w:type="pct"/>
            <w:noWrap w:val="0"/>
            <w:vAlign w:val="center"/>
          </w:tcPr>
          <w:p w14:paraId="2D5F229F">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1068" w:type="pct"/>
            <w:noWrap w:val="0"/>
            <w:vAlign w:val="center"/>
          </w:tcPr>
          <w:p w14:paraId="55F4FDDB">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11</w:t>
            </w:r>
          </w:p>
        </w:tc>
      </w:tr>
      <w:tr w14:paraId="7502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 w:type="pct"/>
            <w:noWrap w:val="0"/>
            <w:vAlign w:val="center"/>
          </w:tcPr>
          <w:p w14:paraId="137EAE78">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8</w:t>
            </w:r>
          </w:p>
        </w:tc>
        <w:tc>
          <w:tcPr>
            <w:tcW w:w="970" w:type="pct"/>
            <w:noWrap w:val="0"/>
            <w:vAlign w:val="center"/>
          </w:tcPr>
          <w:p w14:paraId="68AE513A">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硫酸</w:t>
            </w:r>
          </w:p>
        </w:tc>
        <w:tc>
          <w:tcPr>
            <w:tcW w:w="2461" w:type="pct"/>
            <w:noWrap w:val="0"/>
            <w:vAlign w:val="center"/>
          </w:tcPr>
          <w:p w14:paraId="7999A923">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98%</w:t>
            </w:r>
          </w:p>
        </w:tc>
        <w:tc>
          <w:tcPr>
            <w:tcW w:w="1068" w:type="pct"/>
            <w:noWrap w:val="0"/>
            <w:vAlign w:val="center"/>
          </w:tcPr>
          <w:p w14:paraId="142C17B0">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162</w:t>
            </w:r>
          </w:p>
        </w:tc>
      </w:tr>
      <w:tr w14:paraId="3062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 w:type="pct"/>
            <w:noWrap w:val="0"/>
            <w:vAlign w:val="center"/>
          </w:tcPr>
          <w:p w14:paraId="5D3E317D">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9</w:t>
            </w:r>
          </w:p>
        </w:tc>
        <w:tc>
          <w:tcPr>
            <w:tcW w:w="970" w:type="pct"/>
            <w:noWrap w:val="0"/>
            <w:vAlign w:val="center"/>
          </w:tcPr>
          <w:p w14:paraId="0554F5CD">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隔热条</w:t>
            </w:r>
          </w:p>
        </w:tc>
        <w:tc>
          <w:tcPr>
            <w:tcW w:w="2461" w:type="pct"/>
            <w:noWrap w:val="0"/>
            <w:vAlign w:val="center"/>
          </w:tcPr>
          <w:p w14:paraId="54835227">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1068" w:type="pct"/>
            <w:noWrap w:val="0"/>
            <w:vAlign w:val="center"/>
          </w:tcPr>
          <w:p w14:paraId="089B4113">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750</w:t>
            </w:r>
          </w:p>
        </w:tc>
      </w:tr>
      <w:tr w14:paraId="2C43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 w:type="pct"/>
            <w:noWrap w:val="0"/>
            <w:vAlign w:val="center"/>
          </w:tcPr>
          <w:p w14:paraId="14DBF6A8">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10</w:t>
            </w:r>
          </w:p>
        </w:tc>
        <w:tc>
          <w:tcPr>
            <w:tcW w:w="970" w:type="pct"/>
            <w:noWrap w:val="0"/>
            <w:vAlign w:val="center"/>
          </w:tcPr>
          <w:p w14:paraId="77DA21FF">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液氨</w:t>
            </w:r>
          </w:p>
        </w:tc>
        <w:tc>
          <w:tcPr>
            <w:tcW w:w="2461" w:type="pct"/>
            <w:noWrap w:val="0"/>
            <w:vAlign w:val="center"/>
          </w:tcPr>
          <w:p w14:paraId="687ADFFC">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1068" w:type="pct"/>
            <w:noWrap w:val="0"/>
            <w:vAlign w:val="center"/>
          </w:tcPr>
          <w:p w14:paraId="7C43CA07">
            <w:pPr>
              <w:pStyle w:val="9"/>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w:t>
            </w:r>
          </w:p>
        </w:tc>
      </w:tr>
    </w:tbl>
    <w:p w14:paraId="1F34502B">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(3) 生产工艺：</w:t>
      </w:r>
    </w:p>
    <w:p w14:paraId="642C6560">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生产工艺包括挤压－晶泳/喷涂前处理－晶泳－粉末喷涂。具体工艺描述如下：</w:t>
      </w:r>
    </w:p>
    <w:p w14:paraId="4E29FA5B">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①挤压型材流程简述：</w:t>
      </w:r>
    </w:p>
    <w:p w14:paraId="3E43A7F2">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模具氮化</w:t>
      </w:r>
    </w:p>
    <w:p w14:paraId="190BDA3C">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 模具经过碱洗处理后，放入氮化炉中封闭炉盖进行电加热，升温至450℃， 把氮气瓶中的液氮经过减压阀，通过氨气干燥柜通入炉内，通入氨气4</w:t>
      </w:r>
      <w:r>
        <w:rPr>
          <w:rFonts w:hint="eastAsia" w:cs="Times New Roman"/>
          <w:lang w:val="en-US" w:eastAsia="zh-CN"/>
        </w:rPr>
        <w:t>～</w:t>
      </w:r>
      <w:r>
        <w:rPr>
          <w:rFonts w:hint="default" w:ascii="Times New Roman" w:hAnsi="Times New Roman" w:cs="Times New Roman"/>
          <w:lang w:val="en-US" w:eastAsia="zh-CN"/>
        </w:rPr>
        <w:t>5小时。使 渗氮工件表面获得含氮强化层，得到高硬度，高耐磨性，高疲劳极限和良好的耐 磨性。</w:t>
      </w:r>
    </w:p>
    <w:p w14:paraId="737CF61C">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 热剪炉加热</w:t>
      </w:r>
    </w:p>
    <w:p w14:paraId="6B290CFA">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以天然气为燃料，在热剪炉内将铝棒预热，升温至450~480℃，初始升温时间 2</w:t>
      </w:r>
      <w:r>
        <w:rPr>
          <w:rFonts w:hint="eastAsia" w:cs="Times New Roman"/>
          <w:lang w:val="en-US" w:eastAsia="zh-CN"/>
        </w:rPr>
        <w:t>～</w:t>
      </w:r>
      <w:r>
        <w:rPr>
          <w:rFonts w:hint="default" w:ascii="Times New Roman" w:hAnsi="Times New Roman" w:cs="Times New Roman"/>
          <w:lang w:val="en-US" w:eastAsia="zh-CN"/>
        </w:rPr>
        <w:t>3小时，并保温3小时以上，最长不超过8小时。为后续加工做好准备。</w:t>
      </w:r>
    </w:p>
    <w:p w14:paraId="30BA453D">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 挤压</w:t>
      </w:r>
    </w:p>
    <w:p w14:paraId="21182CEB">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用电将已氮化模具进行加热，加热后的铝棒和模具送入挤压机内，通过挤压机挤压出所需要的型材，挤压机配套使用1t/h纯水循环冷却系统。</w:t>
      </w:r>
    </w:p>
    <w:p w14:paraId="7DC5DB60">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 风冷</w:t>
      </w:r>
    </w:p>
    <w:p w14:paraId="50A33015">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在挤压状态下进行风冷淬火，保证制品在出模后3分钟内冷却至200℃以下， 冷 却速度为120℃/min。</w:t>
      </w:r>
    </w:p>
    <w:p w14:paraId="6554D99B">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 中断</w:t>
      </w:r>
    </w:p>
    <w:p w14:paraId="7647ABBE">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型材在正常挤压时，要做好牵引和中断工作。中断时，应使前段型材 </w:t>
      </w:r>
      <w:r>
        <w:rPr>
          <w:rFonts w:hint="eastAsia" w:cs="Times New Roman"/>
          <w:lang w:val="en-US" w:eastAsia="zh-CN"/>
        </w:rPr>
        <w:t>（</w:t>
      </w:r>
      <w:r>
        <w:rPr>
          <w:rFonts w:hint="default" w:ascii="Times New Roman" w:hAnsi="Times New Roman" w:cs="Times New Roman"/>
          <w:lang w:val="en-US" w:eastAsia="zh-CN"/>
        </w:rPr>
        <w:t>驳口 之前的一段型材</w:t>
      </w:r>
      <w:r>
        <w:rPr>
          <w:rFonts w:hint="eastAsia" w:cs="Times New Roman"/>
          <w:lang w:val="en-US" w:eastAsia="zh-CN"/>
        </w:rPr>
        <w:t>）</w:t>
      </w:r>
      <w:r>
        <w:rPr>
          <w:rFonts w:hint="default" w:ascii="Times New Roman" w:hAnsi="Times New Roman" w:cs="Times New Roman"/>
          <w:lang w:val="en-US" w:eastAsia="zh-CN"/>
        </w:rPr>
        <w:t>的长度为6m的倍数加拉直余量。两次挤压间型材的驳口，不允 许留在成品型材中，所以应当在驳口处切断型材。</w:t>
      </w:r>
    </w:p>
    <w:p w14:paraId="35B543A8">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 矫直</w:t>
      </w:r>
    </w:p>
    <w:p w14:paraId="0D92003E">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型材在冷床上要冷却到50℃以下才能进行拉直。根据生产要求，矫直后的型</w:t>
      </w:r>
    </w:p>
    <w:p w14:paraId="5B1D6C16">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材公称尺寸≤6m时，允许偏差为+10mm，6m时，应由供需双方协商确定；以倍尺</w:t>
      </w:r>
    </w:p>
    <w:p w14:paraId="231B4D53">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交货的型材公差长度为+20mm；切头尾各长300mm，如还有不合格的部位应继续 切去，直至符合要求；端头部位切斜度应＜3°。</w:t>
      </w:r>
    </w:p>
    <w:p w14:paraId="62B4F1F7">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7) 锯切、装框</w:t>
      </w:r>
    </w:p>
    <w:p w14:paraId="562506E6">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矫直后的型材按照客户需求锯切成规格尺寸，然后装框转序。</w:t>
      </w:r>
    </w:p>
    <w:p w14:paraId="45273B96">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8) 时效</w:t>
      </w:r>
    </w:p>
    <w:p w14:paraId="7FD35DAE">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将装框转序的半成品铝材送入时效炉内加热， 目的在于减少铝合金材料的应 力 集中、减少铝合金材料的变形，促进强度。开炉前仔细检查时效炉装运机械、电控系统、测温仪表等是否正常可靠；升温速度以150℃小时为宜，2小时内</w:t>
      </w:r>
      <w:r>
        <w:rPr>
          <w:rFonts w:hint="eastAsia" w:cs="Times New Roman"/>
          <w:lang w:val="en-US" w:eastAsia="zh-CN"/>
        </w:rPr>
        <w:t>达到</w:t>
      </w:r>
      <w:r>
        <w:rPr>
          <w:rFonts w:hint="default" w:ascii="Times New Roman" w:hAnsi="Times New Roman" w:cs="Times New Roman"/>
          <w:lang w:val="en-US" w:eastAsia="zh-CN"/>
        </w:rPr>
        <w:t xml:space="preserve"> 工艺要求规定。</w:t>
      </w:r>
    </w:p>
    <w:p w14:paraId="2C540AF5">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9) 检验</w:t>
      </w:r>
    </w:p>
    <w:p w14:paraId="37F69FEE">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时效结束，铝型材用韦氏硬度计按检验规程进行检验，其硬度必须≥8°时方为 合 格产品。其硬度合格后方可转入下道工序，硬度不合格的产品，送回时效炉重新处理。</w:t>
      </w:r>
    </w:p>
    <w:p w14:paraId="3A2CA8CF">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②晶泳/喷涂前处理流程简述：</w:t>
      </w:r>
    </w:p>
    <w:p w14:paraId="53087139">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 水洗：铝合金挤压型材扎排后进行水洗，采用自来水。</w:t>
      </w:r>
    </w:p>
    <w:p w14:paraId="29CB7DFC">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 脱脂、水洗：利用脱脂剂</w:t>
      </w:r>
      <w:r>
        <w:rPr>
          <w:rFonts w:hint="eastAsia" w:cs="Times New Roman"/>
          <w:lang w:val="en-US" w:eastAsia="zh-CN"/>
        </w:rPr>
        <w:t>（</w:t>
      </w:r>
      <w:r>
        <w:rPr>
          <w:rFonts w:hint="default" w:ascii="Times New Roman" w:hAnsi="Times New Roman" w:cs="Times New Roman"/>
          <w:lang w:val="en-US" w:eastAsia="zh-CN"/>
        </w:rPr>
        <w:t>浓硫酸</w:t>
      </w:r>
      <w:r>
        <w:rPr>
          <w:rFonts w:hint="eastAsia" w:cs="Times New Roman"/>
          <w:lang w:val="en-US" w:eastAsia="zh-CN"/>
        </w:rPr>
        <w:t>）</w:t>
      </w:r>
      <w:r>
        <w:rPr>
          <w:rFonts w:hint="default" w:ascii="Times New Roman" w:hAnsi="Times New Roman" w:cs="Times New Roman"/>
          <w:lang w:val="en-US" w:eastAsia="zh-CN"/>
        </w:rPr>
        <w:t>、纯水对铝型材半成品表面进行清洗， 以去除油渍，时间1-2min，脱脂后的铝型材挂起沥干后进行二道水洗，以去除铝 型材表面的脱脂液，洗净时间1-2min，采用纯水水洗。</w:t>
      </w:r>
    </w:p>
    <w:p w14:paraId="4ADF353E">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脱脂槽液定期过滤、循环使用，结合实时监测结果补充损耗量，不外排。</w:t>
      </w:r>
    </w:p>
    <w:p w14:paraId="3E8BACD6">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 成膜：对脱脂后的型材进行处理，形成性能良好的铝表面皮膜。</w:t>
      </w:r>
    </w:p>
    <w:p w14:paraId="18008DFE">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 烘干：成膜处理后的铝型材送入烘干箱内进行烘干，烘箱温度为80±5℃， 恒温时间：10</w:t>
      </w:r>
      <w:r>
        <w:rPr>
          <w:rFonts w:hint="eastAsia" w:cs="Times New Roman"/>
          <w:lang w:val="en-US" w:eastAsia="zh-CN"/>
        </w:rPr>
        <w:t>～</w:t>
      </w:r>
      <w:r>
        <w:rPr>
          <w:rFonts w:hint="default" w:ascii="Times New Roman" w:hAnsi="Times New Roman" w:cs="Times New Roman"/>
          <w:lang w:val="en-US" w:eastAsia="zh-CN"/>
        </w:rPr>
        <w:t>20min。将烘干后的型材迅速吊出，冷却至50℃以下。经烘干冷却 后的型材逐支卸下，要注意轻拿轻放，以免划伤、碰伤。</w:t>
      </w:r>
    </w:p>
    <w:p w14:paraId="426E0CBC">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③晶粉共用生产线晶泳生产流程简述：</w:t>
      </w:r>
    </w:p>
    <w:p w14:paraId="073451C1">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 喷底漆、流平</w:t>
      </w:r>
    </w:p>
    <w:p w14:paraId="3D69547F">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项目采用水性底漆</w:t>
      </w:r>
      <w:r>
        <w:rPr>
          <w:rFonts w:hint="eastAsia" w:cs="Times New Roman"/>
          <w:lang w:val="en-US" w:eastAsia="zh-CN"/>
        </w:rPr>
        <w:t>（</w:t>
      </w:r>
      <w:r>
        <w:rPr>
          <w:rFonts w:hint="default" w:ascii="Times New Roman" w:hAnsi="Times New Roman" w:cs="Times New Roman"/>
          <w:lang w:val="en-US" w:eastAsia="zh-CN"/>
        </w:rPr>
        <w:t>水性丙烯酸树脂漆</w:t>
      </w:r>
      <w:r>
        <w:rPr>
          <w:rFonts w:hint="eastAsia" w:cs="Times New Roman"/>
          <w:lang w:val="en-US" w:eastAsia="zh-CN"/>
        </w:rPr>
        <w:t>）</w:t>
      </w:r>
      <w:r>
        <w:rPr>
          <w:rFonts w:hint="default" w:ascii="Times New Roman" w:hAnsi="Times New Roman" w:cs="Times New Roman"/>
          <w:lang w:val="en-US" w:eastAsia="zh-CN"/>
        </w:rPr>
        <w:t>，添加纯水按照10：1的配比进行稀释，后经自动喷漆喷至工件</w:t>
      </w:r>
      <w:r>
        <w:rPr>
          <w:rFonts w:hint="eastAsia" w:cs="Times New Roman"/>
          <w:lang w:val="en-US" w:eastAsia="zh-CN"/>
        </w:rPr>
        <w:t>（</w:t>
      </w:r>
      <w:r>
        <w:rPr>
          <w:rFonts w:hint="default" w:ascii="Times New Roman" w:hAnsi="Times New Roman" w:cs="Times New Roman"/>
          <w:lang w:val="en-US" w:eastAsia="zh-CN"/>
        </w:rPr>
        <w:t>型材半成品</w:t>
      </w:r>
      <w:r>
        <w:rPr>
          <w:rFonts w:hint="eastAsia" w:cs="Times New Roman"/>
          <w:lang w:val="en-US" w:eastAsia="zh-CN"/>
        </w:rPr>
        <w:t>）</w:t>
      </w:r>
      <w:r>
        <w:rPr>
          <w:rFonts w:hint="default" w:ascii="Times New Roman" w:hAnsi="Times New Roman" w:cs="Times New Roman"/>
          <w:lang w:val="en-US" w:eastAsia="zh-CN"/>
        </w:rPr>
        <w:t>表面上，后静置工件采用重力的方式进行底漆的流平；</w:t>
      </w:r>
    </w:p>
    <w:p w14:paraId="742A27B1">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 喷面漆、固化</w:t>
      </w:r>
    </w:p>
    <w:p w14:paraId="6F7F32C5">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项目底漆流平后，采用水性面漆 </w:t>
      </w:r>
      <w:r>
        <w:rPr>
          <w:rFonts w:hint="eastAsia" w:cs="Times New Roman"/>
          <w:lang w:val="en-US" w:eastAsia="zh-CN"/>
        </w:rPr>
        <w:t>（</w:t>
      </w:r>
      <w:r>
        <w:rPr>
          <w:rFonts w:hint="default" w:ascii="Times New Roman" w:hAnsi="Times New Roman" w:cs="Times New Roman"/>
          <w:lang w:val="en-US" w:eastAsia="zh-CN"/>
        </w:rPr>
        <w:t>水性丙烯酸漆树脂</w:t>
      </w:r>
      <w:r>
        <w:rPr>
          <w:rFonts w:hint="eastAsia" w:cs="Times New Roman"/>
          <w:lang w:val="en-US" w:eastAsia="zh-CN"/>
        </w:rPr>
        <w:t>）</w:t>
      </w:r>
      <w:r>
        <w:rPr>
          <w:rFonts w:hint="default" w:ascii="Times New Roman" w:hAnsi="Times New Roman" w:cs="Times New Roman"/>
          <w:lang w:val="en-US" w:eastAsia="zh-CN"/>
        </w:rPr>
        <w:t xml:space="preserve"> 添加去离子水按照10： 1的配比进行稀释，后经自动喷漆喷至工件表面上，后进入固化室进行固化处理， 用天然气加热，温度为190~210℃，固化时间10min 以上。</w:t>
      </w:r>
    </w:p>
    <w:p w14:paraId="1B2DCD00">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 冷却、检验、包装</w:t>
      </w:r>
    </w:p>
    <w:p w14:paraId="06B018B8">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固化冷却后检验包装即为晶泳型材成品。</w:t>
      </w:r>
    </w:p>
    <w:p w14:paraId="16A47EA6">
      <w:pPr>
        <w:ind w:left="0" w:leftChars="0" w:firstLine="480" w:firstLineChars="200"/>
        <w:rPr>
          <w:rFonts w:hint="default" w:ascii="Times New Roman" w:hAnsi="Times New Roman" w:cs="Times New Roman"/>
        </w:rPr>
      </w:pPr>
      <w:r>
        <w:rPr>
          <w:rFonts w:hint="default" w:ascii="Times New Roman" w:hAnsi="Times New Roman" w:cs="Times New Roman"/>
        </w:rPr>
        <w:drawing>
          <wp:inline distT="0" distB="0" distL="0" distR="0">
            <wp:extent cx="4867910" cy="1818005"/>
            <wp:effectExtent l="0" t="0" r="0" b="0"/>
            <wp:docPr id="482" name="IM 54"/>
            <wp:cNvGraphicFramePr/>
            <a:graphic xmlns:a="http://schemas.openxmlformats.org/drawingml/2006/main">
              <a:graphicData uri="http://schemas.openxmlformats.org/drawingml/2006/picture">
                <pic:pic xmlns:pic="http://schemas.openxmlformats.org/drawingml/2006/picture">
                  <pic:nvPicPr>
                    <pic:cNvPr id="482" name="IM 54"/>
                    <pic:cNvPicPr/>
                  </pic:nvPicPr>
                  <pic:blipFill>
                    <a:blip r:embed="rId67"/>
                    <a:stretch>
                      <a:fillRect/>
                    </a:stretch>
                  </pic:blipFill>
                  <pic:spPr>
                    <a:xfrm>
                      <a:off x="0" y="0"/>
                      <a:ext cx="4867910" cy="1818005"/>
                    </a:xfrm>
                    <a:prstGeom prst="rect">
                      <a:avLst/>
                    </a:prstGeom>
                  </pic:spPr>
                </pic:pic>
              </a:graphicData>
            </a:graphic>
          </wp:inline>
        </w:drawing>
      </w:r>
    </w:p>
    <w:p w14:paraId="17204EDF">
      <w:pPr>
        <w:ind w:left="0" w:leftChars="0" w:firstLine="480" w:firstLineChars="200"/>
        <w:jc w:val="center"/>
        <w:rPr>
          <w:rFonts w:hint="default" w:ascii="Times New Roman" w:hAnsi="Times New Roman" w:cs="Times New Roman"/>
          <w:lang w:val="en-US" w:eastAsia="zh-CN"/>
        </w:rPr>
      </w:pPr>
      <w:r>
        <w:rPr>
          <w:rFonts w:hint="default" w:ascii="Times New Roman" w:hAnsi="Times New Roman" w:eastAsia="黑体" w:cs="Times New Roman"/>
          <w:color w:val="auto"/>
          <w:kern w:val="2"/>
          <w:sz w:val="24"/>
          <w:szCs w:val="24"/>
          <w:lang w:val="en-US" w:eastAsia="zh-CN" w:bidi="zh-CN"/>
        </w:rPr>
        <w:t>图3.6-6  晶粉共用生产线粉末喷涂生产工艺流程及产污环节</w:t>
      </w:r>
    </w:p>
    <w:p w14:paraId="6D1DBF64">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④粉末喷涂型材生产流程简述：</w:t>
      </w:r>
    </w:p>
    <w:p w14:paraId="7AA3B914">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 喷涂</w:t>
      </w:r>
    </w:p>
    <w:p w14:paraId="372D51B1">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型材悬挂固定以后以一定的链条速度进入后续喷房，按照订单生产能力分配进入自动粉末喷涂系统中。采用的是环氧聚酯粉末涂料 </w:t>
      </w:r>
      <w:r>
        <w:rPr>
          <w:rFonts w:hint="eastAsia" w:cs="Times New Roman"/>
          <w:lang w:val="en-US" w:eastAsia="zh-CN"/>
        </w:rPr>
        <w:t>（</w:t>
      </w:r>
      <w:r>
        <w:rPr>
          <w:rFonts w:hint="default" w:ascii="Times New Roman" w:hAnsi="Times New Roman" w:cs="Times New Roman"/>
          <w:lang w:val="en-US" w:eastAsia="zh-CN"/>
        </w:rPr>
        <w:t>固体粉末状</w:t>
      </w:r>
      <w:r>
        <w:rPr>
          <w:rFonts w:hint="eastAsia" w:cs="Times New Roman"/>
          <w:lang w:val="en-US" w:eastAsia="zh-CN"/>
        </w:rPr>
        <w:t>）</w:t>
      </w:r>
      <w:r>
        <w:rPr>
          <w:rFonts w:hint="default" w:ascii="Times New Roman" w:hAnsi="Times New Roman" w:cs="Times New Roman"/>
          <w:lang w:val="en-US" w:eastAsia="zh-CN"/>
        </w:rPr>
        <w:t>，经静电喷涂吸附在工件表面，再经高温</w:t>
      </w:r>
      <w:r>
        <w:rPr>
          <w:rFonts w:hint="eastAsia" w:cs="Times New Roman"/>
          <w:lang w:val="en-US" w:eastAsia="zh-CN"/>
        </w:rPr>
        <w:t>（</w:t>
      </w:r>
      <w:r>
        <w:rPr>
          <w:rFonts w:hint="default" w:ascii="Times New Roman" w:hAnsi="Times New Roman" w:cs="Times New Roman"/>
          <w:lang w:val="en-US" w:eastAsia="zh-CN"/>
        </w:rPr>
        <w:t>约200℃</w:t>
      </w:r>
      <w:r>
        <w:rPr>
          <w:rFonts w:hint="eastAsia" w:cs="Times New Roman"/>
          <w:lang w:val="en-US" w:eastAsia="zh-CN"/>
        </w:rPr>
        <w:t>）</w:t>
      </w:r>
      <w:r>
        <w:rPr>
          <w:rFonts w:hint="default" w:ascii="Times New Roman" w:hAnsi="Times New Roman" w:cs="Times New Roman"/>
          <w:lang w:val="en-US" w:eastAsia="zh-CN"/>
        </w:rPr>
        <w:t>烘烤后熔化固定在工件表面的一种 工艺。它具有无毒、无臭、无污染的优点，表面色泽艳丽，目前很多产品的表面都采用这种工艺。粉末喷涂均在密闭喷粉室内进行。</w:t>
      </w:r>
    </w:p>
    <w:p w14:paraId="70A51593">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 固化</w:t>
      </w:r>
    </w:p>
    <w:p w14:paraId="45274EF7">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喷涂后的工件入固化室进行固化处理，用天然气加热，温度为190~210℃，固 化时间10min 以上。</w:t>
      </w:r>
    </w:p>
    <w:p w14:paraId="48542C0F">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 冷却、检验、包装</w:t>
      </w:r>
    </w:p>
    <w:p w14:paraId="070F1032">
      <w:pPr>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固化冷却后检验合格、包装即为粉末喷涂型材成品。生产过程中三废产生及治理措施如下：</w:t>
      </w:r>
    </w:p>
    <w:p w14:paraId="0179B0E1">
      <w:pPr>
        <w:spacing w:before="28" w:line="220" w:lineRule="auto"/>
        <w:ind w:left="1788"/>
        <w:rPr>
          <w:rFonts w:hint="default" w:ascii="Times New Roman" w:hAnsi="Times New Roman" w:eastAsia="黑体" w:cs="Times New Roman"/>
          <w:sz w:val="23"/>
          <w:szCs w:val="23"/>
        </w:rPr>
      </w:pPr>
      <w:r>
        <w:rPr>
          <w:rFonts w:hint="default" w:ascii="Times New Roman" w:hAnsi="Times New Roman" w:eastAsia="黑体" w:cs="Times New Roman"/>
          <w:color w:val="auto"/>
          <w:kern w:val="2"/>
          <w:sz w:val="24"/>
          <w:szCs w:val="24"/>
          <w:lang w:val="en-US" w:eastAsia="zh-CN" w:bidi="zh-CN"/>
        </w:rPr>
        <w:t>表3.6-8  生产过程中三废产生及治理措施一览表</w:t>
      </w:r>
    </w:p>
    <w:tbl>
      <w:tblPr>
        <w:tblStyle w:val="7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3"/>
        <w:gridCol w:w="2029"/>
        <w:gridCol w:w="2636"/>
        <w:gridCol w:w="3020"/>
      </w:tblGrid>
      <w:tr w14:paraId="4CA8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843" w:type="dxa"/>
            <w:vAlign w:val="center"/>
          </w:tcPr>
          <w:p w14:paraId="5C9C125E">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position w:val="4"/>
                <w:sz w:val="21"/>
                <w:szCs w:val="21"/>
              </w:rPr>
              <w:t>内容</w:t>
            </w:r>
          </w:p>
          <w:p w14:paraId="1B46EF7D">
            <w:pPr>
              <w:keepNext w:val="0"/>
              <w:keepLines w:val="0"/>
              <w:pageBreakBefore w:val="0"/>
              <w:widowControl w:val="0"/>
              <w:kinsoku/>
              <w:wordWrap/>
              <w:overflowPunct/>
              <w:topLinePunct w:val="0"/>
              <w:autoSpaceDE w:val="0"/>
              <w:autoSpaceDN w:val="0"/>
              <w:bidi w:val="0"/>
              <w:adjustRightInd/>
              <w:snapToGrid w:val="0"/>
              <w:spacing w:before="0" w:line="240" w:lineRule="auto"/>
              <w:ind w:left="215"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类</w:t>
            </w:r>
            <w:r>
              <w:rPr>
                <w:rFonts w:hint="default" w:ascii="Times New Roman" w:hAnsi="Times New Roman" w:eastAsia="宋体" w:cs="Times New Roman"/>
                <w:spacing w:val="4"/>
                <w:sz w:val="21"/>
                <w:szCs w:val="21"/>
              </w:rPr>
              <w:t>型</w:t>
            </w:r>
          </w:p>
        </w:tc>
        <w:tc>
          <w:tcPr>
            <w:tcW w:w="2029" w:type="dxa"/>
            <w:vAlign w:val="center"/>
          </w:tcPr>
          <w:p w14:paraId="7DBCF0E2">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排放源</w:t>
            </w:r>
          </w:p>
        </w:tc>
        <w:tc>
          <w:tcPr>
            <w:tcW w:w="2636" w:type="dxa"/>
            <w:vAlign w:val="center"/>
          </w:tcPr>
          <w:p w14:paraId="04589ACA">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污染物名称</w:t>
            </w:r>
          </w:p>
        </w:tc>
        <w:tc>
          <w:tcPr>
            <w:tcW w:w="3020" w:type="dxa"/>
            <w:vAlign w:val="center"/>
          </w:tcPr>
          <w:p w14:paraId="60D82F8B">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防治措施</w:t>
            </w:r>
          </w:p>
        </w:tc>
      </w:tr>
      <w:tr w14:paraId="66C5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843" w:type="dxa"/>
            <w:vMerge w:val="restart"/>
            <w:textDirection w:val="tbRlV"/>
            <w:vAlign w:val="center"/>
          </w:tcPr>
          <w:p w14:paraId="1A2EE59F">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 气 污 染 物</w:t>
            </w:r>
          </w:p>
        </w:tc>
        <w:tc>
          <w:tcPr>
            <w:tcW w:w="2029" w:type="dxa"/>
            <w:vAlign w:val="center"/>
          </w:tcPr>
          <w:p w14:paraId="7B2652FB">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氮化车间</w:t>
            </w:r>
          </w:p>
        </w:tc>
        <w:tc>
          <w:tcPr>
            <w:tcW w:w="2636" w:type="dxa"/>
            <w:vAlign w:val="center"/>
          </w:tcPr>
          <w:p w14:paraId="79F3EEE6">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p>
        </w:tc>
        <w:tc>
          <w:tcPr>
            <w:tcW w:w="3020" w:type="dxa"/>
            <w:vAlign w:val="center"/>
          </w:tcPr>
          <w:p w14:paraId="3F5C8161">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加强通风、规范操作、设置卫 生防护距离</w:t>
            </w:r>
          </w:p>
        </w:tc>
      </w:tr>
      <w:tr w14:paraId="63A6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843" w:type="dxa"/>
            <w:vMerge w:val="continue"/>
            <w:textDirection w:val="tbRlV"/>
            <w:vAlign w:val="center"/>
          </w:tcPr>
          <w:p w14:paraId="2313C3F3">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p>
        </w:tc>
        <w:tc>
          <w:tcPr>
            <w:tcW w:w="2029" w:type="dxa"/>
            <w:vAlign w:val="center"/>
          </w:tcPr>
          <w:p w14:paraId="425A04C2">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车间2预处理区</w:t>
            </w:r>
          </w:p>
        </w:tc>
        <w:tc>
          <w:tcPr>
            <w:tcW w:w="2636" w:type="dxa"/>
            <w:vAlign w:val="center"/>
          </w:tcPr>
          <w:p w14:paraId="43A4882A">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硫酸雾</w:t>
            </w:r>
          </w:p>
        </w:tc>
        <w:tc>
          <w:tcPr>
            <w:tcW w:w="3020" w:type="dxa"/>
            <w:vAlign w:val="center"/>
          </w:tcPr>
          <w:p w14:paraId="12571A34">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加强通风、规范操作、设置卫 生防护距离</w:t>
            </w:r>
          </w:p>
        </w:tc>
      </w:tr>
      <w:tr w14:paraId="4D6F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843" w:type="dxa"/>
            <w:vMerge w:val="continue"/>
            <w:textDirection w:val="tbRlV"/>
            <w:vAlign w:val="center"/>
          </w:tcPr>
          <w:p w14:paraId="20EB1D1E">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p>
        </w:tc>
        <w:tc>
          <w:tcPr>
            <w:tcW w:w="2029" w:type="dxa"/>
            <w:vAlign w:val="center"/>
          </w:tcPr>
          <w:p w14:paraId="09EBC503">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车间2</w:t>
            </w:r>
          </w:p>
          <w:p w14:paraId="76C344AB">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晶泳喷漆区</w:t>
            </w:r>
          </w:p>
        </w:tc>
        <w:tc>
          <w:tcPr>
            <w:tcW w:w="2636" w:type="dxa"/>
            <w:vAlign w:val="center"/>
          </w:tcPr>
          <w:p w14:paraId="2BBE5EF5">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r>
              <w:rPr>
                <w:rFonts w:hint="eastAsia" w:cs="Times New Roman"/>
                <w:sz w:val="21"/>
                <w:szCs w:val="21"/>
                <w:lang w:val="en-US" w:eastAsia="zh-CN"/>
              </w:rPr>
              <w:t>（</w:t>
            </w:r>
            <w:r>
              <w:rPr>
                <w:rFonts w:hint="default" w:ascii="Times New Roman" w:hAnsi="Times New Roman" w:cs="Times New Roman"/>
                <w:sz w:val="21"/>
                <w:szCs w:val="21"/>
                <w:lang w:val="en-US" w:eastAsia="zh-CN"/>
              </w:rPr>
              <w:t>漆雾</w:t>
            </w:r>
            <w:r>
              <w:rPr>
                <w:rFonts w:hint="eastAsia" w:cs="Times New Roman"/>
                <w:sz w:val="21"/>
                <w:szCs w:val="21"/>
                <w:lang w:val="en-US" w:eastAsia="zh-CN"/>
              </w:rPr>
              <w:t>）</w:t>
            </w:r>
            <w:r>
              <w:rPr>
                <w:rFonts w:hint="default" w:ascii="Times New Roman" w:hAnsi="Times New Roman" w:cs="Times New Roman"/>
                <w:sz w:val="21"/>
                <w:szCs w:val="21"/>
                <w:lang w:val="en-US" w:eastAsia="zh-CN"/>
              </w:rPr>
              <w:t>、VOCs</w:t>
            </w:r>
            <w:r>
              <w:rPr>
                <w:rFonts w:hint="eastAsia" w:cs="Times New Roman"/>
                <w:sz w:val="21"/>
                <w:szCs w:val="21"/>
                <w:lang w:val="en-US" w:eastAsia="zh-CN"/>
              </w:rPr>
              <w:t>（</w:t>
            </w:r>
            <w:r>
              <w:rPr>
                <w:rFonts w:hint="default" w:ascii="Times New Roman" w:hAnsi="Times New Roman" w:cs="Times New Roman"/>
                <w:sz w:val="21"/>
                <w:szCs w:val="21"/>
                <w:lang w:val="en-US" w:eastAsia="zh-CN"/>
              </w:rPr>
              <w:t>水性丙烯酸树脂</w:t>
            </w:r>
            <w:r>
              <w:rPr>
                <w:rFonts w:hint="eastAsia" w:cs="Times New Roman"/>
                <w:sz w:val="21"/>
                <w:szCs w:val="21"/>
                <w:lang w:val="en-US" w:eastAsia="zh-CN"/>
              </w:rPr>
              <w:t>）</w:t>
            </w:r>
          </w:p>
        </w:tc>
        <w:tc>
          <w:tcPr>
            <w:tcW w:w="3020" w:type="dxa"/>
            <w:vAlign w:val="center"/>
          </w:tcPr>
          <w:p w14:paraId="77A07AA5">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加强通风、规范操作、设置卫 生防护距离</w:t>
            </w:r>
          </w:p>
        </w:tc>
      </w:tr>
      <w:tr w14:paraId="7C3B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843" w:type="dxa"/>
            <w:vMerge w:val="continue"/>
            <w:textDirection w:val="tbRlV"/>
            <w:vAlign w:val="center"/>
          </w:tcPr>
          <w:p w14:paraId="5FBF265E">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p>
        </w:tc>
        <w:tc>
          <w:tcPr>
            <w:tcW w:w="2029" w:type="dxa"/>
            <w:vAlign w:val="center"/>
          </w:tcPr>
          <w:p w14:paraId="7F87BC11">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热剪炉、时效炉</w:t>
            </w:r>
          </w:p>
        </w:tc>
        <w:tc>
          <w:tcPr>
            <w:tcW w:w="2636" w:type="dxa"/>
            <w:vAlign w:val="center"/>
          </w:tcPr>
          <w:p w14:paraId="68B11ED7">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烟尘、SO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、NOx</w:t>
            </w:r>
          </w:p>
        </w:tc>
        <w:tc>
          <w:tcPr>
            <w:tcW w:w="3020" w:type="dxa"/>
            <w:vAlign w:val="center"/>
          </w:tcPr>
          <w:p w14:paraId="32DB9820">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低氮燃烧后通过15m排气排放</w:t>
            </w:r>
          </w:p>
        </w:tc>
      </w:tr>
      <w:tr w14:paraId="2318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843" w:type="dxa"/>
            <w:vMerge w:val="continue"/>
            <w:vAlign w:val="center"/>
          </w:tcPr>
          <w:p w14:paraId="04154C89">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p>
        </w:tc>
        <w:tc>
          <w:tcPr>
            <w:tcW w:w="2029" w:type="dxa"/>
            <w:vAlign w:val="center"/>
          </w:tcPr>
          <w:p w14:paraId="347E4523">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脱脂</w:t>
            </w:r>
          </w:p>
        </w:tc>
        <w:tc>
          <w:tcPr>
            <w:tcW w:w="2636" w:type="dxa"/>
            <w:vAlign w:val="center"/>
          </w:tcPr>
          <w:p w14:paraId="4C953A29">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硫酸雾</w:t>
            </w:r>
          </w:p>
        </w:tc>
        <w:tc>
          <w:tcPr>
            <w:tcW w:w="3020" w:type="dxa"/>
            <w:vAlign w:val="center"/>
          </w:tcPr>
          <w:p w14:paraId="006E0BA1">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集气罩收集后引入水喷淋吸收装置处理，通过15m排气筒排</w:t>
            </w:r>
          </w:p>
          <w:p w14:paraId="19A753A6">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放</w:t>
            </w:r>
          </w:p>
        </w:tc>
      </w:tr>
      <w:tr w14:paraId="54D3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843" w:type="dxa"/>
            <w:vMerge w:val="continue"/>
            <w:vAlign w:val="center"/>
          </w:tcPr>
          <w:p w14:paraId="1A77A4C8">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p>
        </w:tc>
        <w:tc>
          <w:tcPr>
            <w:tcW w:w="2029" w:type="dxa"/>
            <w:vAlign w:val="center"/>
          </w:tcPr>
          <w:p w14:paraId="3F1D201E">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晶泳</w:t>
            </w:r>
            <w:r>
              <w:rPr>
                <w:rFonts w:hint="eastAsia" w:cs="Times New Roman"/>
                <w:sz w:val="21"/>
                <w:szCs w:val="21"/>
                <w:lang w:eastAsia="zh-CN"/>
              </w:rPr>
              <w:t>（</w:t>
            </w:r>
            <w:r>
              <w:rPr>
                <w:rFonts w:hint="default" w:ascii="Times New Roman" w:hAnsi="Times New Roman" w:cs="Times New Roman"/>
                <w:sz w:val="21"/>
                <w:szCs w:val="21"/>
              </w:rPr>
              <w:t>喷漆</w:t>
            </w:r>
            <w:r>
              <w:rPr>
                <w:rFonts w:hint="eastAsia" w:cs="Times New Roman"/>
                <w:sz w:val="21"/>
                <w:szCs w:val="21"/>
                <w:lang w:eastAsia="zh-CN"/>
              </w:rPr>
              <w:t>）</w:t>
            </w:r>
          </w:p>
        </w:tc>
        <w:tc>
          <w:tcPr>
            <w:tcW w:w="2636" w:type="dxa"/>
            <w:vAlign w:val="center"/>
          </w:tcPr>
          <w:p w14:paraId="60680CB7">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颗粒物</w:t>
            </w:r>
            <w:r>
              <w:rPr>
                <w:rFonts w:hint="eastAsia" w:cs="Times New Roman"/>
                <w:sz w:val="21"/>
                <w:szCs w:val="21"/>
                <w:lang w:eastAsia="zh-CN"/>
              </w:rPr>
              <w:t>（</w:t>
            </w:r>
            <w:r>
              <w:rPr>
                <w:rFonts w:hint="default" w:ascii="Times New Roman" w:hAnsi="Times New Roman" w:cs="Times New Roman"/>
                <w:sz w:val="21"/>
                <w:szCs w:val="21"/>
              </w:rPr>
              <w:t>漆雾</w:t>
            </w:r>
            <w:r>
              <w:rPr>
                <w:rFonts w:hint="eastAsia" w:cs="Times New Roman"/>
                <w:sz w:val="21"/>
                <w:szCs w:val="21"/>
                <w:lang w:eastAsia="zh-CN"/>
              </w:rPr>
              <w:t>）</w:t>
            </w:r>
            <w:r>
              <w:rPr>
                <w:rFonts w:hint="default" w:ascii="Times New Roman" w:hAnsi="Times New Roman" w:cs="Times New Roman"/>
                <w:sz w:val="21"/>
                <w:szCs w:val="21"/>
              </w:rPr>
              <w:t>、VOCs</w:t>
            </w:r>
          </w:p>
        </w:tc>
        <w:tc>
          <w:tcPr>
            <w:tcW w:w="3020" w:type="dxa"/>
            <w:vAlign w:val="center"/>
          </w:tcPr>
          <w:p w14:paraId="54B66105">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经“文丘里漆雾捕捉装置+干式</w:t>
            </w:r>
          </w:p>
          <w:p w14:paraId="00E18D40">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过滤器+等离子光氧净化装置”</w:t>
            </w:r>
          </w:p>
          <w:p w14:paraId="027C0183">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处理后通过15m排气筒排放</w:t>
            </w:r>
          </w:p>
        </w:tc>
      </w:tr>
      <w:tr w14:paraId="5998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843" w:type="dxa"/>
            <w:vMerge w:val="continue"/>
            <w:vAlign w:val="center"/>
          </w:tcPr>
          <w:p w14:paraId="491FBECE">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p>
        </w:tc>
        <w:tc>
          <w:tcPr>
            <w:tcW w:w="2029" w:type="dxa"/>
            <w:vAlign w:val="center"/>
          </w:tcPr>
          <w:p w14:paraId="6EABE563">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固化</w:t>
            </w:r>
          </w:p>
        </w:tc>
        <w:tc>
          <w:tcPr>
            <w:tcW w:w="2636" w:type="dxa"/>
            <w:vAlign w:val="center"/>
          </w:tcPr>
          <w:p w14:paraId="109462FF">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烟尘、SO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、NOx、VOCs</w:t>
            </w:r>
            <w:r>
              <w:rPr>
                <w:rFonts w:hint="eastAsia" w:cs="Times New Roman"/>
                <w:sz w:val="21"/>
                <w:szCs w:val="21"/>
                <w:lang w:eastAsia="zh-CN"/>
              </w:rPr>
              <w:t>（</w:t>
            </w:r>
            <w:r>
              <w:rPr>
                <w:rFonts w:hint="default" w:ascii="Times New Roman" w:hAnsi="Times New Roman" w:cs="Times New Roman"/>
                <w:sz w:val="21"/>
                <w:szCs w:val="21"/>
              </w:rPr>
              <w:t>水性丙烯酸树脂</w:t>
            </w:r>
            <w:r>
              <w:rPr>
                <w:rFonts w:hint="eastAsia" w:cs="Times New Roman"/>
                <w:sz w:val="21"/>
                <w:szCs w:val="21"/>
                <w:lang w:eastAsia="zh-CN"/>
              </w:rPr>
              <w:t>）</w:t>
            </w:r>
          </w:p>
        </w:tc>
        <w:tc>
          <w:tcPr>
            <w:tcW w:w="3020" w:type="dxa"/>
            <w:vAlign w:val="center"/>
          </w:tcPr>
          <w:p w14:paraId="02D9A1F7">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天然气经低氮燃烧后与固化废 气经等离子光氧净化装置处理 后通过15m排气筒排放</w:t>
            </w:r>
          </w:p>
        </w:tc>
      </w:tr>
      <w:tr w14:paraId="30A4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843" w:type="dxa"/>
            <w:vMerge w:val="continue"/>
            <w:vAlign w:val="center"/>
          </w:tcPr>
          <w:p w14:paraId="4777B2BB">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p>
        </w:tc>
        <w:tc>
          <w:tcPr>
            <w:tcW w:w="2029" w:type="dxa"/>
            <w:vAlign w:val="center"/>
          </w:tcPr>
          <w:p w14:paraId="0AB84C92">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粉末喷涂</w:t>
            </w:r>
          </w:p>
        </w:tc>
        <w:tc>
          <w:tcPr>
            <w:tcW w:w="2636" w:type="dxa"/>
            <w:vAlign w:val="center"/>
          </w:tcPr>
          <w:p w14:paraId="6B442176">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粉尘</w:t>
            </w:r>
          </w:p>
        </w:tc>
        <w:tc>
          <w:tcPr>
            <w:tcW w:w="3020" w:type="dxa"/>
            <w:vAlign w:val="center"/>
          </w:tcPr>
          <w:p w14:paraId="0F31CF58">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经喷粉回收系统收集处理后通 过15m排气筒排放</w:t>
            </w:r>
          </w:p>
        </w:tc>
      </w:tr>
      <w:tr w14:paraId="29F5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8" w:hRule="atLeast"/>
          <w:jc w:val="center"/>
        </w:trPr>
        <w:tc>
          <w:tcPr>
            <w:tcW w:w="843" w:type="dxa"/>
            <w:textDirection w:val="tbRlV"/>
            <w:vAlign w:val="center"/>
          </w:tcPr>
          <w:p w14:paraId="5B3E04F6">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水污染物</w:t>
            </w:r>
          </w:p>
        </w:tc>
        <w:tc>
          <w:tcPr>
            <w:tcW w:w="2029" w:type="dxa"/>
            <w:vAlign w:val="center"/>
          </w:tcPr>
          <w:p w14:paraId="3ECD2DA7">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混合废水</w:t>
            </w:r>
          </w:p>
        </w:tc>
        <w:tc>
          <w:tcPr>
            <w:tcW w:w="2636" w:type="dxa"/>
            <w:vAlign w:val="center"/>
          </w:tcPr>
          <w:p w14:paraId="1043F66A">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COD、SS、氨氮、Al</w:t>
            </w:r>
            <w:r>
              <w:rPr>
                <w:rFonts w:hint="default" w:ascii="Times New Roman" w:hAnsi="Times New Roman" w:cs="Times New Roman"/>
                <w:sz w:val="21"/>
                <w:szCs w:val="21"/>
                <w:vertAlign w:val="superscript"/>
              </w:rPr>
              <w:t>3+</w:t>
            </w:r>
          </w:p>
        </w:tc>
        <w:tc>
          <w:tcPr>
            <w:tcW w:w="3020" w:type="dxa"/>
            <w:vAlign w:val="center"/>
          </w:tcPr>
          <w:p w14:paraId="155C38DC">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污水站采用“中和+混凝沉淀”工艺处理后接入区域污水管网，进入新城污水处理厂处理</w:t>
            </w:r>
          </w:p>
        </w:tc>
      </w:tr>
      <w:tr w14:paraId="6B86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843" w:type="dxa"/>
            <w:vMerge w:val="restart"/>
            <w:textDirection w:val="tbRlV"/>
            <w:vAlign w:val="center"/>
          </w:tcPr>
          <w:p w14:paraId="438A0CAA">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固体废物</w:t>
            </w:r>
          </w:p>
        </w:tc>
        <w:tc>
          <w:tcPr>
            <w:tcW w:w="2029" w:type="dxa"/>
            <w:vMerge w:val="restart"/>
            <w:vAlign w:val="center"/>
          </w:tcPr>
          <w:p w14:paraId="5AE5B298">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生产</w:t>
            </w:r>
          </w:p>
        </w:tc>
        <w:tc>
          <w:tcPr>
            <w:tcW w:w="2636" w:type="dxa"/>
            <w:vAlign w:val="center"/>
          </w:tcPr>
          <w:p w14:paraId="494F2F8A">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废机油及废润滑油</w:t>
            </w:r>
          </w:p>
        </w:tc>
        <w:tc>
          <w:tcPr>
            <w:tcW w:w="3020" w:type="dxa"/>
            <w:vAlign w:val="center"/>
          </w:tcPr>
          <w:p w14:paraId="3B9CDCCC">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委托山东</w:t>
            </w:r>
            <w:r>
              <w:rPr>
                <w:rFonts w:hint="default" w:ascii="Times New Roman" w:hAnsi="Times New Roman" w:cs="Times New Roman"/>
                <w:sz w:val="21"/>
                <w:szCs w:val="21"/>
                <w:lang w:val="en-US" w:eastAsia="zh-CN"/>
              </w:rPr>
              <w:t>扬</w:t>
            </w:r>
            <w:r>
              <w:rPr>
                <w:rFonts w:hint="default" w:ascii="Times New Roman" w:hAnsi="Times New Roman" w:cs="Times New Roman"/>
                <w:sz w:val="21"/>
                <w:szCs w:val="21"/>
              </w:rPr>
              <w:t>子化工有限公司处理</w:t>
            </w:r>
          </w:p>
        </w:tc>
      </w:tr>
      <w:tr w14:paraId="15CF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843" w:type="dxa"/>
            <w:vMerge w:val="continue"/>
            <w:textDirection w:val="tbRlV"/>
            <w:vAlign w:val="center"/>
          </w:tcPr>
          <w:p w14:paraId="47EB4C7D">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029" w:type="dxa"/>
            <w:vMerge w:val="continue"/>
            <w:vAlign w:val="center"/>
          </w:tcPr>
          <w:p w14:paraId="625C0813">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636" w:type="dxa"/>
            <w:vAlign w:val="center"/>
          </w:tcPr>
          <w:p w14:paraId="1720838F">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污泥</w:t>
            </w:r>
          </w:p>
        </w:tc>
        <w:tc>
          <w:tcPr>
            <w:tcW w:w="3020" w:type="dxa"/>
            <w:vAlign w:val="center"/>
          </w:tcPr>
          <w:p w14:paraId="3089DDA1">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外售给临沂长荣环保科技</w:t>
            </w:r>
            <w:r>
              <w:rPr>
                <w:rFonts w:hint="default" w:ascii="Times New Roman" w:hAnsi="Times New Roman" w:cs="Times New Roman"/>
                <w:sz w:val="21"/>
                <w:szCs w:val="21"/>
                <w:lang w:eastAsia="zh-CN"/>
              </w:rPr>
              <w:t>有限公司</w:t>
            </w:r>
            <w:r>
              <w:rPr>
                <w:rFonts w:hint="default" w:ascii="Times New Roman" w:hAnsi="Times New Roman" w:cs="Times New Roman"/>
                <w:sz w:val="21"/>
                <w:szCs w:val="21"/>
              </w:rPr>
              <w:t>综合利用</w:t>
            </w:r>
          </w:p>
        </w:tc>
      </w:tr>
      <w:tr w14:paraId="5391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843" w:type="dxa"/>
            <w:vMerge w:val="continue"/>
            <w:textDirection w:val="tbRlV"/>
            <w:vAlign w:val="center"/>
          </w:tcPr>
          <w:p w14:paraId="5763C0EB">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029" w:type="dxa"/>
            <w:vMerge w:val="continue"/>
            <w:vAlign w:val="center"/>
          </w:tcPr>
          <w:p w14:paraId="2CA99A6A">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636" w:type="dxa"/>
            <w:vAlign w:val="center"/>
          </w:tcPr>
          <w:p w14:paraId="57684D86">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原料包装袋</w:t>
            </w:r>
            <w:r>
              <w:rPr>
                <w:rFonts w:hint="eastAsia" w:cs="Times New Roman"/>
                <w:sz w:val="21"/>
                <w:szCs w:val="21"/>
                <w:lang w:eastAsia="zh-CN"/>
              </w:rPr>
              <w:t>（</w:t>
            </w:r>
            <w:r>
              <w:rPr>
                <w:rFonts w:hint="default" w:ascii="Times New Roman" w:hAnsi="Times New Roman" w:cs="Times New Roman"/>
                <w:sz w:val="21"/>
                <w:szCs w:val="21"/>
              </w:rPr>
              <w:t>桶</w:t>
            </w:r>
            <w:r>
              <w:rPr>
                <w:rFonts w:hint="eastAsia" w:cs="Times New Roman"/>
                <w:sz w:val="21"/>
                <w:szCs w:val="21"/>
                <w:lang w:eastAsia="zh-CN"/>
              </w:rPr>
              <w:t>）</w:t>
            </w:r>
          </w:p>
        </w:tc>
        <w:tc>
          <w:tcPr>
            <w:tcW w:w="3020" w:type="dxa"/>
            <w:vAlign w:val="center"/>
          </w:tcPr>
          <w:p w14:paraId="06FA331C">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由供货企业回收再利用</w:t>
            </w:r>
          </w:p>
        </w:tc>
      </w:tr>
      <w:tr w14:paraId="1013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843" w:type="dxa"/>
            <w:vMerge w:val="continue"/>
            <w:textDirection w:val="tbRlV"/>
            <w:vAlign w:val="center"/>
          </w:tcPr>
          <w:p w14:paraId="60972652">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029" w:type="dxa"/>
            <w:vMerge w:val="continue"/>
            <w:vAlign w:val="center"/>
          </w:tcPr>
          <w:p w14:paraId="7F7AAB6A">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636" w:type="dxa"/>
            <w:vAlign w:val="center"/>
          </w:tcPr>
          <w:p w14:paraId="1DE8037D">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废边角料</w:t>
            </w:r>
          </w:p>
        </w:tc>
        <w:tc>
          <w:tcPr>
            <w:tcW w:w="3020" w:type="dxa"/>
            <w:vMerge w:val="restart"/>
            <w:vAlign w:val="center"/>
          </w:tcPr>
          <w:p w14:paraId="39AA1656">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压缩处理后外售处理</w:t>
            </w:r>
          </w:p>
        </w:tc>
      </w:tr>
      <w:tr w14:paraId="148B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843" w:type="dxa"/>
            <w:vMerge w:val="continue"/>
            <w:textDirection w:val="tbRlV"/>
            <w:vAlign w:val="center"/>
          </w:tcPr>
          <w:p w14:paraId="333964AD">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029" w:type="dxa"/>
            <w:vMerge w:val="continue"/>
            <w:vAlign w:val="center"/>
          </w:tcPr>
          <w:p w14:paraId="33E6E708">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636" w:type="dxa"/>
            <w:vAlign w:val="center"/>
          </w:tcPr>
          <w:p w14:paraId="53FEC5F2">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不合格产品</w:t>
            </w:r>
          </w:p>
        </w:tc>
        <w:tc>
          <w:tcPr>
            <w:tcW w:w="3020" w:type="dxa"/>
            <w:vMerge w:val="continue"/>
            <w:vAlign w:val="center"/>
          </w:tcPr>
          <w:p w14:paraId="05DE4632">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r>
      <w:tr w14:paraId="201B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843" w:type="dxa"/>
            <w:vMerge w:val="continue"/>
            <w:textDirection w:val="tbRlV"/>
            <w:vAlign w:val="center"/>
          </w:tcPr>
          <w:p w14:paraId="3FB999A2">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029" w:type="dxa"/>
            <w:vMerge w:val="continue"/>
            <w:vAlign w:val="center"/>
          </w:tcPr>
          <w:p w14:paraId="1247A8C3">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636" w:type="dxa"/>
            <w:vAlign w:val="center"/>
          </w:tcPr>
          <w:p w14:paraId="67F1FD02">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纯水制备更换</w:t>
            </w:r>
            <w:r>
              <w:rPr>
                <w:rFonts w:hint="default" w:ascii="Times New Roman" w:hAnsi="Times New Roman" w:cs="Times New Roman"/>
                <w:sz w:val="21"/>
                <w:szCs w:val="21"/>
                <w:lang w:eastAsia="zh-CN"/>
              </w:rPr>
              <w:t>模组</w:t>
            </w:r>
            <w:r>
              <w:rPr>
                <w:rFonts w:hint="default" w:ascii="Times New Roman" w:hAnsi="Times New Roman" w:cs="Times New Roman"/>
                <w:sz w:val="21"/>
                <w:szCs w:val="21"/>
              </w:rPr>
              <w:t>件</w:t>
            </w:r>
          </w:p>
        </w:tc>
        <w:tc>
          <w:tcPr>
            <w:tcW w:w="3020" w:type="dxa"/>
            <w:vAlign w:val="center"/>
          </w:tcPr>
          <w:p w14:paraId="166A0238">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由供货企业回收再利用</w:t>
            </w:r>
          </w:p>
        </w:tc>
      </w:tr>
      <w:tr w14:paraId="196A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843" w:type="dxa"/>
            <w:vMerge w:val="continue"/>
            <w:textDirection w:val="tbRlV"/>
            <w:vAlign w:val="center"/>
          </w:tcPr>
          <w:p w14:paraId="47E39FED">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029" w:type="dxa"/>
            <w:vMerge w:val="continue"/>
            <w:vAlign w:val="center"/>
          </w:tcPr>
          <w:p w14:paraId="60A5ABCD">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636" w:type="dxa"/>
            <w:vAlign w:val="center"/>
          </w:tcPr>
          <w:p w14:paraId="620B6AE5">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废漆渣</w:t>
            </w:r>
          </w:p>
        </w:tc>
        <w:tc>
          <w:tcPr>
            <w:tcW w:w="3020" w:type="dxa"/>
            <w:vAlign w:val="center"/>
          </w:tcPr>
          <w:p w14:paraId="045C61F2">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外售给专门的回收公司</w:t>
            </w:r>
          </w:p>
        </w:tc>
      </w:tr>
      <w:tr w14:paraId="1473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843" w:type="dxa"/>
            <w:vMerge w:val="continue"/>
            <w:textDirection w:val="tbRlV"/>
            <w:vAlign w:val="center"/>
          </w:tcPr>
          <w:p w14:paraId="78B4F109">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p>
        </w:tc>
        <w:tc>
          <w:tcPr>
            <w:tcW w:w="2029" w:type="dxa"/>
            <w:vAlign w:val="center"/>
          </w:tcPr>
          <w:p w14:paraId="20CEAD94">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职工生活</w:t>
            </w:r>
          </w:p>
        </w:tc>
        <w:tc>
          <w:tcPr>
            <w:tcW w:w="2636" w:type="dxa"/>
            <w:vAlign w:val="center"/>
          </w:tcPr>
          <w:p w14:paraId="2F769EED">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生活垃圾</w:t>
            </w:r>
          </w:p>
        </w:tc>
        <w:tc>
          <w:tcPr>
            <w:tcW w:w="3020" w:type="dxa"/>
            <w:vAlign w:val="center"/>
          </w:tcPr>
          <w:p w14:paraId="677C7F7A">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作为废品外售处理</w:t>
            </w:r>
          </w:p>
        </w:tc>
      </w:tr>
    </w:tbl>
    <w:p w14:paraId="2F3A126E">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cs="Times New Roman"/>
          <w:b w:val="0"/>
          <w:bCs w:val="0"/>
          <w:color w:val="auto"/>
          <w:position w:val="0"/>
          <w:sz w:val="24"/>
          <w:szCs w:val="24"/>
          <w:lang w:val="en-US" w:eastAsia="zh-CN" w:bidi="zh-CN"/>
        </w:rPr>
        <w:t>4</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产污环节</w:t>
      </w:r>
    </w:p>
    <w:p w14:paraId="7FB71EC1">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eastAsia="宋体" w:cs="Times New Roman"/>
          <w:b w:val="0"/>
          <w:bCs w:val="0"/>
          <w:color w:val="auto"/>
          <w:position w:val="0"/>
          <w:sz w:val="24"/>
          <w:szCs w:val="24"/>
          <w:lang w:val="en-US" w:eastAsia="zh-CN" w:bidi="zh-CN"/>
        </w:rPr>
        <w:t>废气：车间热剪炉、时效炉产生的</w:t>
      </w:r>
      <w:r>
        <w:rPr>
          <w:rFonts w:hint="eastAsia" w:cs="Times New Roman"/>
          <w:b w:val="0"/>
          <w:bCs w:val="0"/>
          <w:color w:val="auto"/>
          <w:position w:val="0"/>
          <w:sz w:val="24"/>
          <w:szCs w:val="24"/>
          <w:lang w:val="en-US" w:eastAsia="zh-CN" w:bidi="zh-CN"/>
        </w:rPr>
        <w:t>燃烧废气（</w:t>
      </w:r>
      <w:r>
        <w:rPr>
          <w:rFonts w:hint="default" w:ascii="Times New Roman" w:hAnsi="Times New Roman" w:eastAsia="宋体" w:cs="Times New Roman"/>
          <w:b w:val="0"/>
          <w:bCs w:val="0"/>
          <w:color w:val="auto"/>
          <w:position w:val="0"/>
          <w:sz w:val="24"/>
          <w:szCs w:val="24"/>
          <w:lang w:val="en-US" w:eastAsia="zh-CN" w:bidi="zh-CN"/>
        </w:rPr>
        <w:t>SO</w:t>
      </w:r>
      <w:r>
        <w:rPr>
          <w:rFonts w:hint="default" w:ascii="Times New Roman" w:hAnsi="Times New Roman" w:eastAsia="宋体" w:cs="Times New Roman"/>
          <w:b w:val="0"/>
          <w:bCs w:val="0"/>
          <w:color w:val="auto"/>
          <w:position w:val="0"/>
          <w:sz w:val="24"/>
          <w:szCs w:val="24"/>
          <w:vertAlign w:val="subscript"/>
          <w:lang w:val="en-US" w:eastAsia="zh-CN" w:bidi="zh-CN"/>
        </w:rPr>
        <w:t>2</w:t>
      </w:r>
      <w:r>
        <w:rPr>
          <w:rFonts w:hint="default" w:ascii="Times New Roman" w:hAnsi="Times New Roman" w:eastAsia="宋体" w:cs="Times New Roman"/>
          <w:b w:val="0"/>
          <w:bCs w:val="0"/>
          <w:color w:val="auto"/>
          <w:position w:val="0"/>
          <w:sz w:val="24"/>
          <w:szCs w:val="24"/>
          <w:lang w:val="en-US" w:eastAsia="zh-CN" w:bidi="zh-CN"/>
        </w:rPr>
        <w:t>、NOx、烟尘</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，前处理脱脂、烘干产生的废气</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硫酸雾、SO</w:t>
      </w:r>
      <w:r>
        <w:rPr>
          <w:rFonts w:hint="default" w:ascii="Times New Roman" w:hAnsi="Times New Roman" w:eastAsia="宋体" w:cs="Times New Roman"/>
          <w:b w:val="0"/>
          <w:bCs w:val="0"/>
          <w:color w:val="auto"/>
          <w:position w:val="0"/>
          <w:sz w:val="24"/>
          <w:szCs w:val="24"/>
          <w:vertAlign w:val="subscript"/>
          <w:lang w:val="en-US" w:eastAsia="zh-CN" w:bidi="zh-CN"/>
        </w:rPr>
        <w:t>2</w:t>
      </w:r>
      <w:r>
        <w:rPr>
          <w:rFonts w:hint="default" w:ascii="Times New Roman" w:hAnsi="Times New Roman" w:eastAsia="宋体" w:cs="Times New Roman"/>
          <w:b w:val="0"/>
          <w:bCs w:val="0"/>
          <w:color w:val="auto"/>
          <w:position w:val="0"/>
          <w:sz w:val="24"/>
          <w:szCs w:val="24"/>
          <w:lang w:val="en-US" w:eastAsia="zh-CN" w:bidi="zh-CN"/>
        </w:rPr>
        <w:t>、NOx、颗粒物</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，晶粉共用生产线喷底漆、喷面漆、流平产生的废气</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颗粒物、VOCs</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，氧化车间水槽产生的酸雾</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硫酸雾、氟化氢</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，电泳车间固化炉产生的固化废气</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非甲烷总烃</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、燃料废气</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SO</w:t>
      </w:r>
      <w:r>
        <w:rPr>
          <w:rFonts w:hint="default" w:ascii="Times New Roman" w:hAnsi="Times New Roman" w:eastAsia="宋体" w:cs="Times New Roman"/>
          <w:b w:val="0"/>
          <w:bCs w:val="0"/>
          <w:color w:val="auto"/>
          <w:position w:val="0"/>
          <w:sz w:val="24"/>
          <w:szCs w:val="24"/>
          <w:vertAlign w:val="subscript"/>
          <w:lang w:val="en-US" w:eastAsia="zh-CN" w:bidi="zh-CN"/>
        </w:rPr>
        <w:t>2</w:t>
      </w:r>
      <w:r>
        <w:rPr>
          <w:rFonts w:hint="default" w:ascii="Times New Roman" w:hAnsi="Times New Roman" w:eastAsia="宋体" w:cs="Times New Roman"/>
          <w:b w:val="0"/>
          <w:bCs w:val="0"/>
          <w:color w:val="auto"/>
          <w:position w:val="0"/>
          <w:sz w:val="24"/>
          <w:szCs w:val="24"/>
          <w:lang w:val="en-US" w:eastAsia="zh-CN" w:bidi="zh-CN"/>
        </w:rPr>
        <w:t>、NOx、烟尘</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，喷涂车间喷涂房、固化炉产生的钝化废气</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氟化氢</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、喷涂废气</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粉尘</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、固化废气</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非甲烷总烃</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、燃料废气</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SO</w:t>
      </w:r>
      <w:r>
        <w:rPr>
          <w:rFonts w:hint="default" w:ascii="Times New Roman" w:hAnsi="Times New Roman" w:eastAsia="宋体" w:cs="Times New Roman"/>
          <w:b w:val="0"/>
          <w:bCs w:val="0"/>
          <w:color w:val="auto"/>
          <w:position w:val="0"/>
          <w:sz w:val="24"/>
          <w:szCs w:val="24"/>
          <w:vertAlign w:val="subscript"/>
          <w:lang w:val="en-US" w:eastAsia="zh-CN" w:bidi="zh-CN"/>
        </w:rPr>
        <w:t>2</w:t>
      </w:r>
      <w:r>
        <w:rPr>
          <w:rFonts w:hint="default" w:ascii="Times New Roman" w:hAnsi="Times New Roman" w:eastAsia="宋体" w:cs="Times New Roman"/>
          <w:b w:val="0"/>
          <w:bCs w:val="0"/>
          <w:color w:val="auto"/>
          <w:position w:val="0"/>
          <w:sz w:val="24"/>
          <w:szCs w:val="24"/>
          <w:lang w:val="en-US" w:eastAsia="zh-CN" w:bidi="zh-CN"/>
        </w:rPr>
        <w:t>、NOx、烟尘</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，木纹转印烘烤产生的废气</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VOCs、SO</w:t>
      </w:r>
      <w:r>
        <w:rPr>
          <w:rFonts w:hint="default" w:ascii="Times New Roman" w:hAnsi="Times New Roman" w:eastAsia="宋体" w:cs="Times New Roman"/>
          <w:b w:val="0"/>
          <w:bCs w:val="0"/>
          <w:color w:val="auto"/>
          <w:position w:val="0"/>
          <w:sz w:val="24"/>
          <w:szCs w:val="24"/>
          <w:vertAlign w:val="subscript"/>
          <w:lang w:val="en-US" w:eastAsia="zh-CN" w:bidi="zh-CN"/>
        </w:rPr>
        <w:t>2</w:t>
      </w:r>
      <w:r>
        <w:rPr>
          <w:rFonts w:hint="default" w:ascii="Times New Roman" w:hAnsi="Times New Roman" w:eastAsia="宋体" w:cs="Times New Roman"/>
          <w:b w:val="0"/>
          <w:bCs w:val="0"/>
          <w:color w:val="auto"/>
          <w:position w:val="0"/>
          <w:sz w:val="24"/>
          <w:szCs w:val="24"/>
          <w:lang w:val="en-US" w:eastAsia="zh-CN" w:bidi="zh-CN"/>
        </w:rPr>
        <w:t>、NOx、颗粒物</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，天然气锅炉房产生的燃料废气</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SO</w:t>
      </w:r>
      <w:r>
        <w:rPr>
          <w:rFonts w:hint="default" w:ascii="Times New Roman" w:hAnsi="Times New Roman" w:eastAsia="宋体" w:cs="Times New Roman"/>
          <w:b w:val="0"/>
          <w:bCs w:val="0"/>
          <w:color w:val="auto"/>
          <w:position w:val="0"/>
          <w:sz w:val="24"/>
          <w:szCs w:val="24"/>
          <w:vertAlign w:val="subscript"/>
          <w:lang w:val="en-US" w:eastAsia="zh-CN" w:bidi="zh-CN"/>
        </w:rPr>
        <w:t>2</w:t>
      </w:r>
      <w:r>
        <w:rPr>
          <w:rFonts w:hint="default" w:ascii="Times New Roman" w:hAnsi="Times New Roman" w:eastAsia="宋体" w:cs="Times New Roman"/>
          <w:b w:val="0"/>
          <w:bCs w:val="0"/>
          <w:color w:val="auto"/>
          <w:position w:val="0"/>
          <w:sz w:val="24"/>
          <w:szCs w:val="24"/>
          <w:lang w:val="en-US" w:eastAsia="zh-CN" w:bidi="zh-CN"/>
        </w:rPr>
        <w:t>、NOx、烟尘</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，食堂产生的油烟废气和无组织废气</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模具氮化车间氨气，氧化车间硫酸雾、氟化物，储罐区硫酸雾</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w:t>
      </w:r>
    </w:p>
    <w:p w14:paraId="1DF3F17B">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eastAsia="宋体" w:cs="Times New Roman"/>
          <w:b w:val="0"/>
          <w:bCs w:val="0"/>
          <w:color w:val="auto"/>
          <w:position w:val="0"/>
          <w:sz w:val="24"/>
          <w:szCs w:val="24"/>
          <w:lang w:val="en-US" w:eastAsia="zh-CN" w:bidi="zh-CN"/>
        </w:rPr>
        <w:t>废水：生产车间模具碱洗、除油后水洗、碱蚀后水洗、出光后水洗、氧化后水洗、着色后水洗、封孔后水洗、电泳前水洗、电泳后水洗产生的污染物</w:t>
      </w:r>
      <w:r>
        <w:rPr>
          <w:rFonts w:hint="eastAsia" w:cs="Times New Roman"/>
          <w:b w:val="0"/>
          <w:bCs w:val="0"/>
          <w:color w:val="auto"/>
          <w:position w:val="0"/>
          <w:sz w:val="24"/>
          <w:szCs w:val="24"/>
          <w:lang w:val="en-US" w:eastAsia="zh-CN" w:bidi="zh-CN"/>
        </w:rPr>
        <w:t>（pH</w:t>
      </w:r>
      <w:r>
        <w:rPr>
          <w:rFonts w:hint="default" w:ascii="Times New Roman" w:hAnsi="Times New Roman" w:eastAsia="宋体" w:cs="Times New Roman"/>
          <w:b w:val="0"/>
          <w:bCs w:val="0"/>
          <w:color w:val="auto"/>
          <w:position w:val="0"/>
          <w:sz w:val="24"/>
          <w:szCs w:val="24"/>
          <w:lang w:val="en-US" w:eastAsia="zh-CN" w:bidi="zh-CN"/>
        </w:rPr>
        <w:t>、CODcr、氨氮、SS、Al</w:t>
      </w:r>
      <w:r>
        <w:rPr>
          <w:rFonts w:hint="default" w:ascii="Times New Roman" w:hAnsi="Times New Roman" w:eastAsia="宋体" w:cs="Times New Roman"/>
          <w:b w:val="0"/>
          <w:bCs w:val="0"/>
          <w:color w:val="auto"/>
          <w:position w:val="0"/>
          <w:sz w:val="24"/>
          <w:szCs w:val="24"/>
          <w:vertAlign w:val="superscript"/>
          <w:lang w:val="en-US" w:eastAsia="zh-CN" w:bidi="zh-CN"/>
        </w:rPr>
        <w:t>3+</w:t>
      </w:r>
      <w:r>
        <w:rPr>
          <w:rFonts w:hint="eastAsia" w:cs="Times New Roman"/>
          <w:b w:val="0"/>
          <w:bCs w:val="0"/>
          <w:color w:val="auto"/>
          <w:position w:val="0"/>
          <w:sz w:val="24"/>
          <w:szCs w:val="24"/>
          <w:vertAlign w:val="superscript"/>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，废气处理喷淋洗涤废水</w:t>
      </w:r>
      <w:r>
        <w:rPr>
          <w:rFonts w:hint="eastAsia" w:cs="Times New Roman"/>
          <w:b w:val="0"/>
          <w:bCs w:val="0"/>
          <w:color w:val="auto"/>
          <w:position w:val="0"/>
          <w:sz w:val="24"/>
          <w:szCs w:val="24"/>
          <w:lang w:val="en-US" w:eastAsia="zh-CN" w:bidi="zh-CN"/>
        </w:rPr>
        <w:t>（pH</w:t>
      </w:r>
      <w:r>
        <w:rPr>
          <w:rFonts w:hint="default" w:ascii="Times New Roman" w:hAnsi="Times New Roman" w:eastAsia="宋体" w:cs="Times New Roman"/>
          <w:b w:val="0"/>
          <w:bCs w:val="0"/>
          <w:color w:val="auto"/>
          <w:position w:val="0"/>
          <w:sz w:val="24"/>
          <w:szCs w:val="24"/>
          <w:lang w:val="en-US" w:eastAsia="zh-CN" w:bidi="zh-CN"/>
        </w:rPr>
        <w:t>、CODcr、盐分、氟化物</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w:t>
      </w:r>
      <w:r>
        <w:rPr>
          <w:rFonts w:hint="eastAsia" w:cs="Times New Roman"/>
          <w:b w:val="0"/>
          <w:bCs w:val="0"/>
          <w:color w:val="auto"/>
          <w:position w:val="0"/>
          <w:sz w:val="24"/>
          <w:szCs w:val="24"/>
          <w:lang w:val="en-US" w:eastAsia="zh-CN" w:bidi="zh-CN"/>
        </w:rPr>
        <w:t>纯水制备</w:t>
      </w:r>
      <w:r>
        <w:rPr>
          <w:rFonts w:hint="default" w:ascii="Times New Roman" w:hAnsi="Times New Roman" w:eastAsia="宋体" w:cs="Times New Roman"/>
          <w:b w:val="0"/>
          <w:bCs w:val="0"/>
          <w:color w:val="auto"/>
          <w:position w:val="0"/>
          <w:sz w:val="24"/>
          <w:szCs w:val="24"/>
          <w:lang w:val="en-US" w:eastAsia="zh-CN" w:bidi="zh-CN"/>
        </w:rPr>
        <w:t>排水</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全盐量</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，职工生活污水</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CODcr、SS、氨氮、动植物油</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w:t>
      </w:r>
    </w:p>
    <w:p w14:paraId="7C7D941A">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eastAsia="宋体" w:cs="Times New Roman"/>
          <w:b w:val="0"/>
          <w:bCs w:val="0"/>
          <w:color w:val="auto"/>
          <w:position w:val="0"/>
          <w:sz w:val="24"/>
          <w:szCs w:val="24"/>
          <w:lang w:val="en-US" w:eastAsia="zh-CN" w:bidi="zh-CN"/>
        </w:rPr>
        <w:t>固废：下脚料统一外售，生活垃圾由环卫部门定期运送废矿物</w:t>
      </w:r>
      <w:r>
        <w:rPr>
          <w:rFonts w:hint="default" w:ascii="Times New Roman" w:hAnsi="Times New Roman" w:cs="Times New Roman"/>
          <w:b w:val="0"/>
          <w:bCs w:val="0"/>
          <w:color w:val="auto"/>
          <w:position w:val="0"/>
          <w:sz w:val="24"/>
          <w:szCs w:val="24"/>
          <w:lang w:val="en-US" w:eastAsia="zh-CN" w:bidi="zh-CN"/>
        </w:rPr>
        <w:t>交予</w:t>
      </w:r>
      <w:r>
        <w:rPr>
          <w:rFonts w:hint="default" w:ascii="Times New Roman" w:hAnsi="Times New Roman" w:eastAsia="宋体" w:cs="Times New Roman"/>
          <w:b w:val="0"/>
          <w:bCs w:val="0"/>
          <w:color w:val="auto"/>
          <w:position w:val="0"/>
          <w:sz w:val="24"/>
          <w:szCs w:val="24"/>
          <w:lang w:val="en-US" w:eastAsia="zh-CN" w:bidi="zh-CN"/>
        </w:rPr>
        <w:t>有资质单位处置。</w:t>
      </w:r>
    </w:p>
    <w:p w14:paraId="00824E41">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cs="Times New Roman"/>
          <w:b w:val="0"/>
          <w:bCs w:val="0"/>
          <w:color w:val="auto"/>
          <w:position w:val="0"/>
          <w:sz w:val="24"/>
          <w:szCs w:val="24"/>
          <w:lang w:val="en-US" w:eastAsia="zh-CN" w:bidi="zh-CN"/>
        </w:rPr>
        <w:t>5</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影响</w:t>
      </w:r>
      <w:r>
        <w:rPr>
          <w:rFonts w:hint="default" w:ascii="Times New Roman" w:hAnsi="Times New Roman" w:cs="Times New Roman"/>
          <w:b w:val="0"/>
          <w:bCs w:val="0"/>
          <w:color w:val="auto"/>
          <w:position w:val="0"/>
          <w:sz w:val="24"/>
          <w:szCs w:val="24"/>
          <w:lang w:val="en-US" w:eastAsia="zh-CN" w:bidi="zh-CN"/>
        </w:rPr>
        <w:t>途径</w:t>
      </w:r>
    </w:p>
    <w:p w14:paraId="672A2961">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cs="Times New Roman"/>
          <w:b w:val="0"/>
          <w:bCs w:val="0"/>
          <w:color w:val="auto"/>
          <w:position w:val="0"/>
          <w:sz w:val="24"/>
          <w:szCs w:val="24"/>
          <w:lang w:val="en-US" w:eastAsia="zh-CN" w:bidi="zh-CN"/>
        </w:rPr>
        <w:t>①</w:t>
      </w:r>
      <w:r>
        <w:rPr>
          <w:rFonts w:hint="default" w:ascii="Times New Roman" w:hAnsi="Times New Roman" w:eastAsia="宋体" w:cs="Times New Roman"/>
          <w:b w:val="0"/>
          <w:bCs w:val="0"/>
          <w:color w:val="auto"/>
          <w:position w:val="0"/>
          <w:sz w:val="24"/>
          <w:szCs w:val="24"/>
          <w:lang w:val="en-US" w:eastAsia="zh-CN" w:bidi="zh-CN"/>
        </w:rPr>
        <w:t>本次调查地块所在地地下水流向为自东北向西南，山东天衢铝业有限公司位于本次调查地块的</w:t>
      </w:r>
      <w:r>
        <w:rPr>
          <w:rFonts w:hint="eastAsia" w:cs="Times New Roman"/>
          <w:b w:val="0"/>
          <w:bCs w:val="0"/>
          <w:color w:val="auto"/>
          <w:position w:val="0"/>
          <w:sz w:val="24"/>
          <w:szCs w:val="24"/>
          <w:lang w:val="en-US" w:eastAsia="zh-CN" w:bidi="zh-CN"/>
        </w:rPr>
        <w:t>西北</w:t>
      </w:r>
      <w:r>
        <w:rPr>
          <w:rFonts w:hint="default" w:ascii="Times New Roman" w:hAnsi="Times New Roman" w:eastAsia="宋体" w:cs="Times New Roman"/>
          <w:b w:val="0"/>
          <w:bCs w:val="0"/>
          <w:color w:val="auto"/>
          <w:position w:val="0"/>
          <w:sz w:val="24"/>
          <w:szCs w:val="24"/>
          <w:lang w:val="en-US" w:eastAsia="zh-CN" w:bidi="zh-CN"/>
        </w:rPr>
        <w:t>侧，</w:t>
      </w:r>
      <w:r>
        <w:rPr>
          <w:rFonts w:hint="eastAsia" w:cs="Times New Roman"/>
          <w:b w:val="0"/>
          <w:bCs w:val="0"/>
          <w:color w:val="auto"/>
          <w:position w:val="0"/>
          <w:sz w:val="24"/>
          <w:szCs w:val="24"/>
          <w:lang w:val="en-US" w:eastAsia="zh-CN" w:bidi="zh-CN"/>
        </w:rPr>
        <w:t>不</w:t>
      </w:r>
      <w:r>
        <w:rPr>
          <w:rFonts w:hint="default" w:ascii="Times New Roman" w:hAnsi="Times New Roman" w:eastAsia="宋体" w:cs="Times New Roman"/>
          <w:b w:val="0"/>
          <w:bCs w:val="0"/>
          <w:color w:val="auto"/>
          <w:position w:val="0"/>
          <w:sz w:val="24"/>
          <w:szCs w:val="24"/>
          <w:lang w:val="en-US" w:eastAsia="zh-CN" w:bidi="zh-CN"/>
        </w:rPr>
        <w:t>位于地下水</w:t>
      </w:r>
      <w:r>
        <w:rPr>
          <w:rFonts w:hint="eastAsia" w:cs="Times New Roman"/>
          <w:b w:val="0"/>
          <w:bCs w:val="0"/>
          <w:color w:val="auto"/>
          <w:position w:val="0"/>
          <w:sz w:val="24"/>
          <w:szCs w:val="24"/>
          <w:lang w:val="en-US" w:eastAsia="zh-CN" w:bidi="zh-CN"/>
        </w:rPr>
        <w:t>上</w:t>
      </w:r>
      <w:r>
        <w:rPr>
          <w:rFonts w:hint="default" w:ascii="Times New Roman" w:hAnsi="Times New Roman" w:eastAsia="宋体" w:cs="Times New Roman"/>
          <w:b w:val="0"/>
          <w:bCs w:val="0"/>
          <w:color w:val="auto"/>
          <w:position w:val="0"/>
          <w:sz w:val="24"/>
          <w:szCs w:val="24"/>
          <w:lang w:val="en-US" w:eastAsia="zh-CN" w:bidi="zh-CN"/>
        </w:rPr>
        <w:t>游，因此通过地下水迁移产生影响小，</w:t>
      </w:r>
      <w:r>
        <w:rPr>
          <w:rFonts w:hint="default" w:ascii="Times New Roman" w:hAnsi="Times New Roman" w:cs="Times New Roman"/>
          <w:b w:val="0"/>
          <w:bCs w:val="0"/>
          <w:color w:val="auto"/>
          <w:position w:val="0"/>
          <w:sz w:val="24"/>
          <w:szCs w:val="24"/>
          <w:lang w:val="en-US" w:eastAsia="zh-CN" w:bidi="zh-CN"/>
        </w:rPr>
        <w:t>天衢铝业</w:t>
      </w:r>
      <w:r>
        <w:rPr>
          <w:rFonts w:hint="eastAsia" w:cs="Times New Roman"/>
          <w:b w:val="0"/>
          <w:bCs w:val="0"/>
          <w:color w:val="auto"/>
          <w:position w:val="0"/>
          <w:sz w:val="24"/>
          <w:szCs w:val="24"/>
          <w:lang w:val="en-US" w:eastAsia="zh-CN" w:bidi="zh-CN"/>
        </w:rPr>
        <w:t>本厂区</w:t>
      </w:r>
      <w:r>
        <w:rPr>
          <w:rFonts w:hint="default" w:ascii="Times New Roman" w:hAnsi="Times New Roman" w:cs="Times New Roman"/>
          <w:b w:val="0"/>
          <w:bCs w:val="0"/>
          <w:color w:val="auto"/>
          <w:position w:val="0"/>
          <w:sz w:val="24"/>
          <w:szCs w:val="24"/>
          <w:lang w:val="en-US" w:eastAsia="zh-CN" w:bidi="zh-CN"/>
        </w:rPr>
        <w:t>生产</w:t>
      </w:r>
      <w:r>
        <w:rPr>
          <w:rFonts w:hint="eastAsia" w:cs="Times New Roman"/>
          <w:b w:val="0"/>
          <w:bCs w:val="0"/>
          <w:color w:val="auto"/>
          <w:position w:val="0"/>
          <w:sz w:val="24"/>
          <w:szCs w:val="24"/>
          <w:lang w:val="en-US" w:eastAsia="zh-CN" w:bidi="zh-CN"/>
        </w:rPr>
        <w:t>仅涉及板材切割</w:t>
      </w:r>
      <w:r>
        <w:rPr>
          <w:rFonts w:hint="default" w:ascii="Times New Roman" w:hAnsi="Times New Roman" w:cs="Times New Roman"/>
          <w:b w:val="0"/>
          <w:bCs w:val="0"/>
          <w:color w:val="auto"/>
          <w:position w:val="0"/>
          <w:sz w:val="24"/>
          <w:szCs w:val="24"/>
          <w:lang w:val="en-US" w:eastAsia="zh-CN" w:bidi="zh-CN"/>
        </w:rPr>
        <w:t>，因此</w:t>
      </w:r>
      <w:r>
        <w:rPr>
          <w:rFonts w:hint="default" w:ascii="Times New Roman" w:hAnsi="Times New Roman" w:eastAsia="宋体" w:cs="Times New Roman"/>
          <w:b w:val="0"/>
          <w:bCs w:val="0"/>
          <w:color w:val="auto"/>
          <w:position w:val="0"/>
          <w:sz w:val="24"/>
          <w:szCs w:val="24"/>
          <w:lang w:val="en-US" w:eastAsia="zh-CN" w:bidi="zh-CN"/>
        </w:rPr>
        <w:t>山东天衢铝业有限公司</w:t>
      </w:r>
      <w:r>
        <w:rPr>
          <w:rFonts w:hint="eastAsia" w:cs="Times New Roman"/>
          <w:b w:val="0"/>
          <w:bCs w:val="0"/>
          <w:color w:val="auto"/>
          <w:position w:val="0"/>
          <w:sz w:val="24"/>
          <w:szCs w:val="24"/>
          <w:lang w:val="en-US" w:eastAsia="zh-CN" w:bidi="zh-CN"/>
        </w:rPr>
        <w:t>不会对本调查地块产生影响</w:t>
      </w:r>
      <w:r>
        <w:rPr>
          <w:rFonts w:hint="default" w:ascii="Times New Roman" w:hAnsi="Times New Roman" w:eastAsia="宋体" w:cs="Times New Roman"/>
          <w:b w:val="0"/>
          <w:bCs w:val="0"/>
          <w:color w:val="auto"/>
          <w:position w:val="0"/>
          <w:sz w:val="24"/>
          <w:szCs w:val="24"/>
          <w:lang w:val="en-US" w:eastAsia="zh-CN" w:bidi="zh-CN"/>
        </w:rPr>
        <w:t>。</w:t>
      </w:r>
    </w:p>
    <w:p w14:paraId="2B646499">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cs="Times New Roman"/>
          <w:b w:val="0"/>
          <w:bCs w:val="0"/>
          <w:color w:val="auto"/>
          <w:position w:val="0"/>
          <w:sz w:val="24"/>
          <w:szCs w:val="24"/>
          <w:lang w:val="en-US" w:eastAsia="zh-CN" w:bidi="zh-CN"/>
        </w:rPr>
        <w:t>②</w:t>
      </w:r>
      <w:r>
        <w:rPr>
          <w:rFonts w:hint="default" w:ascii="Times New Roman" w:hAnsi="Times New Roman" w:eastAsia="宋体" w:cs="Times New Roman"/>
          <w:b w:val="0"/>
          <w:bCs w:val="0"/>
          <w:color w:val="auto"/>
          <w:position w:val="0"/>
          <w:sz w:val="24"/>
          <w:szCs w:val="24"/>
          <w:lang w:val="en-US" w:eastAsia="zh-CN" w:bidi="zh-CN"/>
        </w:rPr>
        <w:t>本次调查地块所在地，主导风向为东风，山东天衢铝业有限公司位于调查地块</w:t>
      </w:r>
      <w:r>
        <w:rPr>
          <w:rFonts w:hint="eastAsia" w:cs="Times New Roman"/>
          <w:b w:val="0"/>
          <w:bCs w:val="0"/>
          <w:color w:val="auto"/>
          <w:position w:val="0"/>
          <w:sz w:val="24"/>
          <w:szCs w:val="24"/>
          <w:lang w:val="en-US" w:eastAsia="zh-CN" w:bidi="zh-CN"/>
        </w:rPr>
        <w:t>西北</w:t>
      </w:r>
      <w:r>
        <w:rPr>
          <w:rFonts w:hint="default" w:ascii="Times New Roman" w:hAnsi="Times New Roman" w:eastAsia="宋体" w:cs="Times New Roman"/>
          <w:b w:val="0"/>
          <w:bCs w:val="0"/>
          <w:color w:val="auto"/>
          <w:position w:val="0"/>
          <w:sz w:val="24"/>
          <w:szCs w:val="24"/>
          <w:lang w:val="en-US" w:eastAsia="zh-CN" w:bidi="zh-CN"/>
        </w:rPr>
        <w:t>侧，</w:t>
      </w:r>
      <w:r>
        <w:rPr>
          <w:rFonts w:hint="eastAsia" w:cs="Times New Roman"/>
          <w:b w:val="0"/>
          <w:bCs w:val="0"/>
          <w:color w:val="auto"/>
          <w:position w:val="0"/>
          <w:sz w:val="24"/>
          <w:szCs w:val="24"/>
          <w:lang w:val="en-US" w:eastAsia="zh-CN" w:bidi="zh-CN"/>
        </w:rPr>
        <w:t>不位于上风向，且</w:t>
      </w:r>
      <w:r>
        <w:rPr>
          <w:rFonts w:hint="default" w:ascii="Times New Roman" w:hAnsi="Times New Roman" w:cs="Times New Roman"/>
          <w:b w:val="0"/>
          <w:bCs w:val="0"/>
          <w:color w:val="auto"/>
          <w:position w:val="0"/>
          <w:sz w:val="24"/>
          <w:szCs w:val="24"/>
          <w:lang w:val="en-US" w:eastAsia="zh-CN" w:bidi="zh-CN"/>
        </w:rPr>
        <w:t>天衢铝业</w:t>
      </w:r>
      <w:r>
        <w:rPr>
          <w:rFonts w:hint="eastAsia" w:cs="Times New Roman"/>
          <w:b w:val="0"/>
          <w:bCs w:val="0"/>
          <w:color w:val="auto"/>
          <w:position w:val="0"/>
          <w:sz w:val="24"/>
          <w:szCs w:val="24"/>
          <w:lang w:val="en-US" w:eastAsia="zh-CN" w:bidi="zh-CN"/>
        </w:rPr>
        <w:t>本厂区</w:t>
      </w:r>
      <w:r>
        <w:rPr>
          <w:rFonts w:hint="default" w:ascii="Times New Roman" w:hAnsi="Times New Roman" w:cs="Times New Roman"/>
          <w:b w:val="0"/>
          <w:bCs w:val="0"/>
          <w:color w:val="auto"/>
          <w:position w:val="0"/>
          <w:sz w:val="24"/>
          <w:szCs w:val="24"/>
          <w:lang w:val="en-US" w:eastAsia="zh-CN" w:bidi="zh-CN"/>
        </w:rPr>
        <w:t>生产</w:t>
      </w:r>
      <w:r>
        <w:rPr>
          <w:rFonts w:hint="eastAsia" w:cs="Times New Roman"/>
          <w:b w:val="0"/>
          <w:bCs w:val="0"/>
          <w:color w:val="auto"/>
          <w:position w:val="0"/>
          <w:sz w:val="24"/>
          <w:szCs w:val="24"/>
          <w:lang w:val="en-US" w:eastAsia="zh-CN" w:bidi="zh-CN"/>
        </w:rPr>
        <w:t>仅涉及板材切割</w:t>
      </w:r>
      <w:r>
        <w:rPr>
          <w:rFonts w:hint="default" w:ascii="Times New Roman" w:hAnsi="Times New Roman" w:cs="Times New Roman"/>
          <w:b w:val="0"/>
          <w:bCs w:val="0"/>
          <w:color w:val="auto"/>
          <w:position w:val="0"/>
          <w:sz w:val="24"/>
          <w:szCs w:val="24"/>
          <w:lang w:val="en-US" w:eastAsia="zh-CN" w:bidi="zh-CN"/>
        </w:rPr>
        <w:t>，因此</w:t>
      </w:r>
      <w:r>
        <w:rPr>
          <w:rFonts w:hint="default" w:ascii="Times New Roman" w:hAnsi="Times New Roman" w:eastAsia="宋体" w:cs="Times New Roman"/>
          <w:b w:val="0"/>
          <w:bCs w:val="0"/>
          <w:color w:val="auto"/>
          <w:position w:val="0"/>
          <w:sz w:val="24"/>
          <w:szCs w:val="24"/>
          <w:lang w:val="en-US" w:eastAsia="zh-CN" w:bidi="zh-CN"/>
        </w:rPr>
        <w:t>山东天衢铝业有限公司</w:t>
      </w:r>
      <w:r>
        <w:rPr>
          <w:rFonts w:hint="eastAsia" w:cs="Times New Roman"/>
          <w:b w:val="0"/>
          <w:bCs w:val="0"/>
          <w:color w:val="auto"/>
          <w:position w:val="0"/>
          <w:sz w:val="24"/>
          <w:szCs w:val="24"/>
          <w:lang w:val="en-US" w:eastAsia="zh-CN" w:bidi="zh-CN"/>
        </w:rPr>
        <w:t>不会对本调查地块产生影响</w:t>
      </w:r>
      <w:r>
        <w:rPr>
          <w:rFonts w:hint="default" w:ascii="Times New Roman" w:hAnsi="Times New Roman" w:eastAsia="宋体" w:cs="Times New Roman"/>
          <w:b w:val="0"/>
          <w:bCs w:val="0"/>
          <w:color w:val="auto"/>
          <w:position w:val="0"/>
          <w:sz w:val="24"/>
          <w:szCs w:val="24"/>
          <w:lang w:val="en-US" w:eastAsia="zh-CN" w:bidi="zh-CN"/>
        </w:rPr>
        <w:t>。</w:t>
      </w:r>
    </w:p>
    <w:p w14:paraId="16648143">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cs="Times New Roman"/>
          <w:b w:val="0"/>
          <w:bCs w:val="0"/>
          <w:color w:val="auto"/>
          <w:position w:val="0"/>
          <w:sz w:val="24"/>
          <w:szCs w:val="24"/>
          <w:lang w:val="en-US" w:eastAsia="zh-CN" w:bidi="zh-CN"/>
        </w:rPr>
        <w:t>③企业距离本调查地块</w:t>
      </w:r>
      <w:r>
        <w:rPr>
          <w:rFonts w:hint="eastAsia" w:cs="Times New Roman"/>
          <w:b w:val="0"/>
          <w:bCs w:val="0"/>
          <w:color w:val="auto"/>
          <w:position w:val="0"/>
          <w:sz w:val="24"/>
          <w:szCs w:val="24"/>
          <w:lang w:val="en-US" w:eastAsia="zh-CN" w:bidi="zh-CN"/>
        </w:rPr>
        <w:t>140</w:t>
      </w:r>
      <w:r>
        <w:rPr>
          <w:rFonts w:hint="default" w:ascii="Times New Roman" w:hAnsi="Times New Roman" w:cs="Times New Roman"/>
          <w:b w:val="0"/>
          <w:bCs w:val="0"/>
          <w:color w:val="auto"/>
          <w:position w:val="0"/>
          <w:sz w:val="24"/>
          <w:szCs w:val="24"/>
          <w:lang w:val="en-US" w:eastAsia="zh-CN" w:bidi="zh-CN"/>
        </w:rPr>
        <w:t>m，且该企业物料堆存及生产均在室内进行，且有院墙阻隔，污染物通过地表漫流对本次调查地块产生影响的可能性较小。</w:t>
      </w:r>
    </w:p>
    <w:p w14:paraId="24E3FCA3">
      <w:pPr>
        <w:numPr>
          <w:ilvl w:val="0"/>
          <w:numId w:val="0"/>
        </w:numPr>
        <w:spacing w:line="360" w:lineRule="auto"/>
        <w:ind w:leftChars="200" w:right="0" w:rightChars="0"/>
        <w:rPr>
          <w:rFonts w:hint="default" w:ascii="Times New Roman" w:hAnsi="Times New Roman" w:eastAsia="宋体" w:cs="Times New Roman"/>
          <w:b w:val="0"/>
          <w:bCs w:val="0"/>
          <w:color w:val="auto"/>
          <w:position w:val="0"/>
          <w:sz w:val="24"/>
          <w:szCs w:val="24"/>
          <w:highlight w:val="none"/>
          <w:lang w:val="en-US" w:eastAsia="zh-CN" w:bidi="zh-CN"/>
        </w:rPr>
      </w:pPr>
      <w:r>
        <w:rPr>
          <w:rFonts w:hint="eastAsia" w:cs="Times New Roman"/>
          <w:b w:val="0"/>
          <w:bCs w:val="0"/>
          <w:color w:val="auto"/>
          <w:position w:val="0"/>
          <w:sz w:val="24"/>
          <w:szCs w:val="24"/>
          <w:highlight w:val="none"/>
          <w:lang w:val="en-US" w:eastAsia="zh-CN" w:bidi="zh-CN"/>
        </w:rPr>
        <w:t>（</w:t>
      </w:r>
      <w:r>
        <w:rPr>
          <w:rFonts w:hint="default" w:ascii="Times New Roman" w:hAnsi="Times New Roman" w:cs="Times New Roman"/>
          <w:b w:val="0"/>
          <w:bCs w:val="0"/>
          <w:color w:val="auto"/>
          <w:position w:val="0"/>
          <w:sz w:val="24"/>
          <w:szCs w:val="24"/>
          <w:highlight w:val="none"/>
          <w:lang w:val="en-US" w:eastAsia="zh-CN" w:bidi="zh-CN"/>
        </w:rPr>
        <w:t>6</w:t>
      </w:r>
      <w:r>
        <w:rPr>
          <w:rFonts w:hint="eastAsia" w:cs="Times New Roman"/>
          <w:b w:val="0"/>
          <w:bCs w:val="0"/>
          <w:color w:val="auto"/>
          <w:position w:val="0"/>
          <w:sz w:val="24"/>
          <w:szCs w:val="24"/>
          <w:highlight w:val="none"/>
          <w:lang w:val="en-US" w:eastAsia="zh-CN" w:bidi="zh-CN"/>
        </w:rPr>
        <w:t>）</w:t>
      </w:r>
      <w:r>
        <w:rPr>
          <w:rFonts w:hint="default" w:ascii="Times New Roman" w:hAnsi="Times New Roman" w:cs="Times New Roman"/>
          <w:b w:val="0"/>
          <w:bCs w:val="0"/>
          <w:color w:val="auto"/>
          <w:position w:val="0"/>
          <w:sz w:val="24"/>
          <w:szCs w:val="24"/>
          <w:highlight w:val="none"/>
          <w:lang w:val="en-US" w:eastAsia="zh-CN" w:bidi="zh-CN"/>
        </w:rPr>
        <w:t>关注</w:t>
      </w:r>
      <w:r>
        <w:rPr>
          <w:rFonts w:hint="default" w:ascii="Times New Roman" w:hAnsi="Times New Roman" w:eastAsia="宋体" w:cs="Times New Roman"/>
          <w:b w:val="0"/>
          <w:bCs w:val="0"/>
          <w:color w:val="auto"/>
          <w:position w:val="0"/>
          <w:sz w:val="24"/>
          <w:szCs w:val="24"/>
          <w:highlight w:val="none"/>
          <w:lang w:val="en-US" w:eastAsia="zh-CN" w:bidi="zh-CN"/>
        </w:rPr>
        <w:t>污染物</w:t>
      </w:r>
      <w:r>
        <w:rPr>
          <w:rFonts w:hint="default" w:ascii="Times New Roman" w:hAnsi="Times New Roman" w:cs="Times New Roman"/>
          <w:b w:val="0"/>
          <w:bCs w:val="0"/>
          <w:color w:val="auto"/>
          <w:position w:val="0"/>
          <w:sz w:val="24"/>
          <w:szCs w:val="24"/>
          <w:highlight w:val="none"/>
          <w:lang w:val="en-US" w:eastAsia="zh-CN" w:bidi="zh-CN"/>
        </w:rPr>
        <w:t>识别</w:t>
      </w:r>
    </w:p>
    <w:p w14:paraId="348F19A5">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auto"/>
        <w:ind w:right="0" w:rightChars="0" w:firstLine="480" w:firstLineChars="200"/>
        <w:textAlignment w:val="auto"/>
        <w:rPr>
          <w:rFonts w:hint="default" w:ascii="Times New Roman" w:hAnsi="Times New Roman" w:eastAsia="宋体" w:cs="Times New Roman"/>
          <w:b w:val="0"/>
          <w:bCs w:val="0"/>
          <w:color w:val="auto"/>
          <w:position w:val="0"/>
          <w:sz w:val="24"/>
          <w:szCs w:val="24"/>
          <w:highlight w:val="none"/>
          <w:lang w:val="en-US" w:eastAsia="zh-CN" w:bidi="zh-CN"/>
        </w:rPr>
      </w:pPr>
      <w:r>
        <w:rPr>
          <w:rFonts w:hint="eastAsia" w:cs="Times New Roman"/>
          <w:b w:val="0"/>
          <w:bCs w:val="0"/>
          <w:color w:val="auto"/>
          <w:position w:val="0"/>
          <w:sz w:val="24"/>
          <w:szCs w:val="24"/>
          <w:highlight w:val="none"/>
          <w:lang w:val="en-US" w:eastAsia="zh-CN" w:bidi="zh-CN"/>
        </w:rPr>
        <w:t>本厂区仅进行板材的裁剪。</w:t>
      </w:r>
    </w:p>
    <w:p w14:paraId="186C8D63">
      <w:pPr>
        <w:numPr>
          <w:ilvl w:val="0"/>
          <w:numId w:val="0"/>
        </w:numPr>
        <w:spacing w:line="360" w:lineRule="auto"/>
        <w:ind w:leftChars="200" w:right="0" w:rightChars="0"/>
        <w:rPr>
          <w:rFonts w:hint="eastAsia" w:ascii="Times New Roman" w:hAnsi="Times New Roman" w:eastAsia="宋体" w:cs="宋体"/>
          <w:spacing w:val="0"/>
          <w:sz w:val="24"/>
          <w:szCs w:val="22"/>
          <w:lang w:val="en-US" w:eastAsia="zh-CN" w:bidi="zh-CN"/>
        </w:rPr>
      </w:pPr>
      <w:r>
        <w:rPr>
          <w:rFonts w:hint="eastAsia" w:ascii="Times New Roman" w:hAnsi="Times New Roman" w:eastAsia="宋体" w:cs="宋体"/>
          <w:spacing w:val="0"/>
          <w:sz w:val="24"/>
          <w:szCs w:val="22"/>
          <w:lang w:val="en-US" w:eastAsia="zh-CN" w:bidi="zh-CN"/>
        </w:rPr>
        <w:t>8、润恒光能有限公司</w:t>
      </w:r>
    </w:p>
    <w:p w14:paraId="02C6216E">
      <w:pPr>
        <w:numPr>
          <w:ilvl w:val="0"/>
          <w:numId w:val="0"/>
        </w:numPr>
        <w:spacing w:line="360" w:lineRule="auto"/>
        <w:ind w:leftChars="200" w:right="0" w:rightChars="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1</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企业简介</w:t>
      </w:r>
    </w:p>
    <w:p w14:paraId="45249420">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lang w:val="en-US" w:eastAsia="zh-CN"/>
        </w:rPr>
        <w:t>润恒光能有限公司主要以太阳能电池片为主要原料外购EVA和光伏玻璃等辅助材料进行加工组装。2012年开工建设，2014年投产，2018年停产</w:t>
      </w:r>
      <w:r>
        <w:rPr>
          <w:rFonts w:hint="default" w:ascii="Times New Roman" w:hAnsi="Times New Roman" w:eastAsia="宋体" w:cs="Times New Roman"/>
          <w:b w:val="0"/>
          <w:bCs w:val="0"/>
          <w:color w:val="auto"/>
          <w:position w:val="0"/>
          <w:sz w:val="24"/>
          <w:szCs w:val="24"/>
          <w:lang w:val="en-US" w:eastAsia="zh-CN" w:bidi="zh-CN"/>
        </w:rPr>
        <w:t>。润恒光能有限公司原辅材料主要为EVA和光伏玻璃、主要产品为太阳能电池片，所使用原辅材料及产品存放于防渗、防腐并地面硬化的全封闭厂房中，原辅材料及产品对外界基本不会产生影响。</w:t>
      </w:r>
    </w:p>
    <w:p w14:paraId="408AA1FC">
      <w:pPr>
        <w:numPr>
          <w:ilvl w:val="0"/>
          <w:numId w:val="0"/>
        </w:numPr>
        <w:spacing w:line="360" w:lineRule="auto"/>
        <w:ind w:leftChars="200" w:right="0" w:rightChars="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（2）</w:t>
      </w:r>
      <w:r>
        <w:rPr>
          <w:rFonts w:hint="default" w:ascii="Times New Roman" w:hAnsi="Times New Roman" w:eastAsia="宋体" w:cs="Times New Roman"/>
          <w:b w:val="0"/>
          <w:bCs w:val="0"/>
          <w:color w:val="auto"/>
          <w:position w:val="0"/>
          <w:sz w:val="24"/>
          <w:szCs w:val="24"/>
          <w:lang w:val="en-US" w:eastAsia="zh-CN" w:bidi="zh-CN"/>
        </w:rPr>
        <w:t>原辅材料</w:t>
      </w:r>
    </w:p>
    <w:p w14:paraId="5F2EFBD7">
      <w:pPr>
        <w:pStyle w:val="2"/>
        <w:numPr>
          <w:ilvl w:val="0"/>
          <w:numId w:val="0"/>
        </w:numPr>
        <w:ind w:leftChars="200" w:right="0" w:rightChars="0"/>
        <w:rPr>
          <w:rFonts w:hint="default"/>
          <w:lang w:val="en-US" w:eastAsia="zh-CN"/>
        </w:rPr>
      </w:pPr>
      <w:r>
        <w:rPr>
          <w:rFonts w:hint="default" w:ascii="Times New Roman" w:hAnsi="Times New Roman" w:eastAsia="宋体" w:cs="Times New Roman"/>
          <w:b w:val="0"/>
          <w:bCs w:val="0"/>
          <w:color w:val="auto"/>
          <w:position w:val="0"/>
          <w:sz w:val="24"/>
          <w:szCs w:val="24"/>
          <w:lang w:val="en-US" w:eastAsia="zh-CN" w:bidi="zh-CN"/>
        </w:rPr>
        <w:t>原辅材料主要为EVA和光伏玻璃、主要产品为太阳能电池片</w:t>
      </w:r>
    </w:p>
    <w:p w14:paraId="10DA1680">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cs="Times New Roman"/>
          <w:b w:val="0"/>
          <w:bCs w:val="0"/>
          <w:color w:val="auto"/>
          <w:position w:val="0"/>
          <w:sz w:val="24"/>
          <w:szCs w:val="24"/>
          <w:lang w:val="en-US" w:eastAsia="zh-CN" w:bidi="zh-CN"/>
        </w:rPr>
        <w:t>3</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生产工艺</w:t>
      </w:r>
    </w:p>
    <w:p w14:paraId="55CF912A">
      <w:pPr>
        <w:spacing w:line="360" w:lineRule="auto"/>
        <w:ind w:firstLine="440"/>
        <w:rPr>
          <w:rFonts w:hint="eastAsia" w:cs="Times New Roman" w:eastAsiaTheme="minorEastAsia"/>
          <w:b w:val="0"/>
          <w:bCs w:val="0"/>
          <w:color w:val="auto"/>
          <w:position w:val="0"/>
          <w:sz w:val="24"/>
          <w:szCs w:val="24"/>
          <w:lang w:val="en-US" w:eastAsia="zh-CN" w:bidi="zh-CN"/>
        </w:rPr>
      </w:pPr>
      <w:r>
        <w:rPr>
          <w:rFonts w:hint="eastAsia" w:ascii="Times New Roman" w:hAnsi="Times New Roman" w:cs="Times New Roman" w:eastAsiaTheme="minorEastAsia"/>
          <w:b w:val="0"/>
          <w:bCs w:val="0"/>
          <w:color w:val="auto"/>
          <w:position w:val="0"/>
          <w:sz w:val="24"/>
          <w:szCs w:val="24"/>
          <w:lang w:val="en-US" w:eastAsia="zh-CN" w:bidi="zh-CN"/>
        </w:rPr>
        <w:t>生产工艺为电池检测--正面焊接--检验--背面串接--检验--敷设</w:t>
      </w:r>
      <w:r>
        <w:rPr>
          <w:rFonts w:hint="eastAsia" w:cs="Times New Roman" w:eastAsiaTheme="minorEastAsia"/>
          <w:b w:val="0"/>
          <w:bCs w:val="0"/>
          <w:color w:val="auto"/>
          <w:position w:val="0"/>
          <w:sz w:val="24"/>
          <w:szCs w:val="24"/>
          <w:lang w:val="en-US" w:eastAsia="zh-CN" w:bidi="zh-CN"/>
        </w:rPr>
        <w:t>（</w:t>
      </w:r>
      <w:r>
        <w:rPr>
          <w:rFonts w:hint="eastAsia" w:ascii="Times New Roman" w:hAnsi="Times New Roman" w:cs="Times New Roman" w:eastAsiaTheme="minorEastAsia"/>
          <w:b w:val="0"/>
          <w:bCs w:val="0"/>
          <w:color w:val="auto"/>
          <w:position w:val="0"/>
          <w:sz w:val="24"/>
          <w:szCs w:val="24"/>
          <w:lang w:val="en-US" w:eastAsia="zh-CN" w:bidi="zh-CN"/>
        </w:rPr>
        <w:t>玻璃清洗、材料切割、玻璃预处理、敷设</w:t>
      </w:r>
      <w:r>
        <w:rPr>
          <w:rFonts w:hint="eastAsia" w:cs="Times New Roman" w:eastAsiaTheme="minorEastAsia"/>
          <w:b w:val="0"/>
          <w:bCs w:val="0"/>
          <w:color w:val="auto"/>
          <w:position w:val="0"/>
          <w:sz w:val="24"/>
          <w:szCs w:val="24"/>
          <w:lang w:val="en-US" w:eastAsia="zh-CN" w:bidi="zh-CN"/>
        </w:rPr>
        <w:t>）</w:t>
      </w:r>
      <w:r>
        <w:rPr>
          <w:rFonts w:hint="eastAsia" w:ascii="Times New Roman" w:hAnsi="Times New Roman" w:cs="Times New Roman" w:eastAsiaTheme="minorEastAsia"/>
          <w:b w:val="0"/>
          <w:bCs w:val="0"/>
          <w:color w:val="auto"/>
          <w:position w:val="0"/>
          <w:sz w:val="24"/>
          <w:szCs w:val="24"/>
          <w:lang w:val="en-US" w:eastAsia="zh-CN" w:bidi="zh-CN"/>
        </w:rPr>
        <w:t>--层压--去毛边</w:t>
      </w:r>
      <w:r>
        <w:rPr>
          <w:rFonts w:hint="eastAsia" w:cs="Times New Roman" w:eastAsiaTheme="minorEastAsia"/>
          <w:b w:val="0"/>
          <w:bCs w:val="0"/>
          <w:color w:val="auto"/>
          <w:position w:val="0"/>
          <w:sz w:val="24"/>
          <w:szCs w:val="24"/>
          <w:lang w:val="en-US" w:eastAsia="zh-CN" w:bidi="zh-CN"/>
        </w:rPr>
        <w:t>（</w:t>
      </w:r>
      <w:r>
        <w:rPr>
          <w:rFonts w:hint="eastAsia" w:ascii="Times New Roman" w:hAnsi="Times New Roman" w:cs="Times New Roman" w:eastAsiaTheme="minorEastAsia"/>
          <w:b w:val="0"/>
          <w:bCs w:val="0"/>
          <w:color w:val="auto"/>
          <w:position w:val="0"/>
          <w:sz w:val="24"/>
          <w:szCs w:val="24"/>
          <w:lang w:val="en-US" w:eastAsia="zh-CN" w:bidi="zh-CN"/>
        </w:rPr>
        <w:t>去边、清洗</w:t>
      </w:r>
      <w:r>
        <w:rPr>
          <w:rFonts w:hint="eastAsia" w:cs="Times New Roman" w:eastAsiaTheme="minorEastAsia"/>
          <w:b w:val="0"/>
          <w:bCs w:val="0"/>
          <w:color w:val="auto"/>
          <w:position w:val="0"/>
          <w:sz w:val="24"/>
          <w:szCs w:val="24"/>
          <w:lang w:val="en-US" w:eastAsia="zh-CN" w:bidi="zh-CN"/>
        </w:rPr>
        <w:t>）</w:t>
      </w:r>
      <w:r>
        <w:rPr>
          <w:rFonts w:hint="eastAsia" w:ascii="Times New Roman" w:hAnsi="Times New Roman" w:cs="Times New Roman" w:eastAsiaTheme="minorEastAsia"/>
          <w:b w:val="0"/>
          <w:bCs w:val="0"/>
          <w:color w:val="auto"/>
          <w:position w:val="0"/>
          <w:sz w:val="24"/>
          <w:szCs w:val="24"/>
          <w:lang w:val="en-US" w:eastAsia="zh-CN" w:bidi="zh-CN"/>
        </w:rPr>
        <w:t>-一装边框</w:t>
      </w:r>
      <w:r>
        <w:rPr>
          <w:rFonts w:hint="eastAsia" w:cs="Times New Roman" w:eastAsiaTheme="minorEastAsia"/>
          <w:b w:val="0"/>
          <w:bCs w:val="0"/>
          <w:color w:val="auto"/>
          <w:position w:val="0"/>
          <w:sz w:val="24"/>
          <w:szCs w:val="24"/>
          <w:lang w:val="en-US" w:eastAsia="zh-CN" w:bidi="zh-CN"/>
        </w:rPr>
        <w:t>（</w:t>
      </w:r>
      <w:r>
        <w:rPr>
          <w:rFonts w:hint="eastAsia" w:ascii="Times New Roman" w:hAnsi="Times New Roman" w:cs="Times New Roman" w:eastAsiaTheme="minorEastAsia"/>
          <w:b w:val="0"/>
          <w:bCs w:val="0"/>
          <w:color w:val="auto"/>
          <w:position w:val="0"/>
          <w:sz w:val="24"/>
          <w:szCs w:val="24"/>
          <w:lang w:val="en-US" w:eastAsia="zh-CN" w:bidi="zh-CN"/>
        </w:rPr>
        <w:t>涂胶、装角键、冲孔、装框、擦洗</w:t>
      </w:r>
      <w:r>
        <w:rPr>
          <w:rFonts w:hint="eastAsia" w:cs="Times New Roman" w:eastAsiaTheme="minorEastAsia"/>
          <w:b w:val="0"/>
          <w:bCs w:val="0"/>
          <w:color w:val="auto"/>
          <w:position w:val="0"/>
          <w:sz w:val="24"/>
          <w:szCs w:val="24"/>
          <w:lang w:val="en-US" w:eastAsia="zh-CN" w:bidi="zh-CN"/>
        </w:rPr>
        <w:t>）</w:t>
      </w:r>
      <w:r>
        <w:rPr>
          <w:rFonts w:hint="eastAsia" w:ascii="Times New Roman" w:hAnsi="Times New Roman" w:cs="Times New Roman" w:eastAsiaTheme="minorEastAsia"/>
          <w:b w:val="0"/>
          <w:bCs w:val="0"/>
          <w:color w:val="auto"/>
          <w:position w:val="0"/>
          <w:sz w:val="24"/>
          <w:szCs w:val="24"/>
          <w:lang w:val="en-US" w:eastAsia="zh-CN" w:bidi="zh-CN"/>
        </w:rPr>
        <w:t>--焊接接线盒-高压测试--组件测试--外观检验--包装入库</w:t>
      </w:r>
      <w:r>
        <w:rPr>
          <w:rFonts w:hint="eastAsia" w:cs="Times New Roman" w:eastAsiaTheme="minorEastAsia"/>
          <w:b w:val="0"/>
          <w:bCs w:val="0"/>
          <w:color w:val="auto"/>
          <w:position w:val="0"/>
          <w:sz w:val="24"/>
          <w:szCs w:val="24"/>
          <w:lang w:val="en-US" w:eastAsia="zh-CN" w:bidi="zh-CN"/>
        </w:rPr>
        <w:t>。</w:t>
      </w:r>
    </w:p>
    <w:p w14:paraId="10ECA4A0">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eastAsia"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4</w:t>
      </w:r>
      <w:r>
        <w:rPr>
          <w:rFonts w:hint="eastAsia" w:cs="Times New Roman" w:eastAsiaTheme="minorEastAsia"/>
          <w:b w:val="0"/>
          <w:bCs w:val="0"/>
          <w:color w:val="auto"/>
          <w:position w:val="0"/>
          <w:sz w:val="24"/>
          <w:szCs w:val="24"/>
          <w:lang w:val="en-US" w:eastAsia="zh-CN" w:bidi="zh-CN"/>
        </w:rPr>
        <w:t>）产污环节</w:t>
      </w:r>
    </w:p>
    <w:p w14:paraId="63372726">
      <w:pPr>
        <w:spacing w:line="360" w:lineRule="auto"/>
        <w:rPr>
          <w:rFonts w:hint="eastAsia" w:cs="宋体"/>
          <w:color w:val="auto"/>
          <w:spacing w:val="0"/>
          <w:sz w:val="24"/>
          <w:szCs w:val="22"/>
          <w:lang w:val="en-US" w:eastAsia="zh-CN" w:bidi="zh-CN"/>
        </w:rPr>
      </w:pPr>
      <w:r>
        <w:rPr>
          <w:rFonts w:hint="eastAsia"/>
          <w:color w:val="auto"/>
          <w:lang w:val="en-US" w:eastAsia="zh-CN"/>
        </w:rPr>
        <w:t>润恒光能有限公司排放废气为焊接废气，焊接废气主要成分为颗粒物。</w:t>
      </w:r>
      <w:r>
        <w:rPr>
          <w:rFonts w:hint="eastAsia" w:ascii="Times New Roman" w:hAnsi="Times New Roman" w:eastAsia="宋体" w:cs="宋体"/>
          <w:color w:val="auto"/>
          <w:spacing w:val="0"/>
          <w:sz w:val="24"/>
          <w:szCs w:val="22"/>
          <w:lang w:val="en-US" w:eastAsia="zh-CN" w:bidi="zh-CN"/>
        </w:rPr>
        <w:t>生产过程中不产生废水</w:t>
      </w:r>
      <w:r>
        <w:rPr>
          <w:rFonts w:hint="eastAsia" w:cs="宋体"/>
          <w:color w:val="auto"/>
          <w:spacing w:val="0"/>
          <w:sz w:val="24"/>
          <w:szCs w:val="22"/>
          <w:lang w:val="en-US" w:eastAsia="zh-CN" w:bidi="zh-CN"/>
        </w:rPr>
        <w:t>，</w:t>
      </w:r>
      <w:r>
        <w:rPr>
          <w:rFonts w:hint="eastAsia"/>
          <w:color w:val="auto"/>
          <w:lang w:val="en-US" w:eastAsia="zh-CN"/>
        </w:rPr>
        <w:t>生活污水主要为员工生活污水，生活污水中包含特征污染物主要包括悬浮物、化学需氧量、动植物油等。经化粪池处理后排入污水处理管网，生活污水得到安全排放，存在污水直排的可能性较小，且化粪池进行了地面硬化及防渗不会通过渗漏的方式对本次调查地块产生影响。固体废物包括一般固废和危险废物，一般固体废物外售综合利用，危险废物主要包括废弃橡胶皮套、废弃电子元件和废机油（主要为石油烃）等，交由有资质的单位处置。</w:t>
      </w:r>
    </w:p>
    <w:p w14:paraId="76F53B6F">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cs="Times New Roman"/>
          <w:b w:val="0"/>
          <w:bCs w:val="0"/>
          <w:color w:val="auto"/>
          <w:position w:val="0"/>
          <w:sz w:val="24"/>
          <w:szCs w:val="24"/>
          <w:lang w:val="en-US" w:eastAsia="zh-CN" w:bidi="zh-CN"/>
        </w:rPr>
        <w:t>5</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影响</w:t>
      </w:r>
      <w:r>
        <w:rPr>
          <w:rFonts w:hint="default" w:ascii="Times New Roman" w:hAnsi="Times New Roman" w:cs="Times New Roman"/>
          <w:b w:val="0"/>
          <w:bCs w:val="0"/>
          <w:color w:val="auto"/>
          <w:position w:val="0"/>
          <w:sz w:val="24"/>
          <w:szCs w:val="24"/>
          <w:lang w:val="en-US" w:eastAsia="zh-CN" w:bidi="zh-CN"/>
        </w:rPr>
        <w:t>途径</w:t>
      </w:r>
    </w:p>
    <w:p w14:paraId="6E40D5A7">
      <w:pPr>
        <w:spacing w:line="360" w:lineRule="auto"/>
        <w:ind w:firstLine="440"/>
        <w:rPr>
          <w:rFonts w:hint="eastAsia"/>
          <w:color w:val="auto"/>
          <w:lang w:val="en-US" w:eastAsia="zh-CN"/>
        </w:rPr>
      </w:pPr>
      <w:r>
        <w:rPr>
          <w:rFonts w:hint="default" w:ascii="Times New Roman" w:hAnsi="Times New Roman" w:cs="Times New Roman"/>
          <w:b w:val="0"/>
          <w:bCs w:val="0"/>
          <w:color w:val="auto"/>
          <w:position w:val="0"/>
          <w:sz w:val="24"/>
          <w:szCs w:val="24"/>
          <w:lang w:val="en-US" w:eastAsia="zh-CN" w:bidi="zh-CN"/>
        </w:rPr>
        <w:t>①</w:t>
      </w:r>
      <w:r>
        <w:rPr>
          <w:rFonts w:hint="eastAsia" w:ascii="Times New Roman" w:hAnsi="Times New Roman" w:eastAsia="宋体" w:cs="宋体"/>
          <w:color w:val="auto"/>
          <w:spacing w:val="0"/>
          <w:sz w:val="24"/>
          <w:szCs w:val="22"/>
          <w:lang w:val="en-US" w:eastAsia="zh-CN" w:bidi="zh-CN"/>
        </w:rPr>
        <w:t>本次调查地块区域主导风向为东风，润恒光能有限公司位于本次调查地块</w:t>
      </w:r>
      <w:r>
        <w:rPr>
          <w:rFonts w:hint="eastAsia" w:cs="宋体"/>
          <w:color w:val="auto"/>
          <w:spacing w:val="0"/>
          <w:sz w:val="24"/>
          <w:szCs w:val="22"/>
          <w:lang w:val="en-US" w:eastAsia="zh-CN" w:bidi="zh-CN"/>
        </w:rPr>
        <w:t>东</w:t>
      </w:r>
      <w:r>
        <w:rPr>
          <w:rFonts w:hint="eastAsia" w:eastAsia="宋体" w:cs="宋体"/>
          <w:color w:val="auto"/>
          <w:spacing w:val="0"/>
          <w:sz w:val="24"/>
          <w:szCs w:val="22"/>
          <w:lang w:val="en-US" w:eastAsia="zh-CN" w:bidi="zh-CN"/>
        </w:rPr>
        <w:t>侧</w:t>
      </w:r>
      <w:r>
        <w:rPr>
          <w:rFonts w:hint="eastAsia"/>
          <w:color w:val="auto"/>
          <w:lang w:val="en-US" w:eastAsia="zh-CN"/>
        </w:rPr>
        <w:t>，距离260米以上，主要废气为焊接废气颗粒物，因此通过大气干湿沉降对本次调查地块产生影响较小。</w:t>
      </w:r>
    </w:p>
    <w:p w14:paraId="1D43617B">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cs="Times New Roman"/>
          <w:b w:val="0"/>
          <w:bCs w:val="0"/>
          <w:color w:val="auto"/>
          <w:position w:val="0"/>
          <w:sz w:val="24"/>
          <w:szCs w:val="24"/>
          <w:lang w:val="en-US" w:eastAsia="zh-CN" w:bidi="zh-CN"/>
        </w:rPr>
        <w:t>②</w:t>
      </w:r>
      <w:r>
        <w:rPr>
          <w:rFonts w:hint="eastAsia" w:ascii="Times New Roman" w:hAnsi="Times New Roman" w:eastAsia="宋体" w:cs="宋体"/>
          <w:color w:val="auto"/>
          <w:spacing w:val="0"/>
          <w:sz w:val="24"/>
          <w:szCs w:val="22"/>
          <w:lang w:val="en-US" w:eastAsia="zh-CN" w:bidi="zh-CN"/>
        </w:rPr>
        <w:t>生产过程中不产生废水</w:t>
      </w:r>
      <w:r>
        <w:rPr>
          <w:rFonts w:hint="eastAsia" w:cs="宋体"/>
          <w:color w:val="auto"/>
          <w:spacing w:val="0"/>
          <w:sz w:val="24"/>
          <w:szCs w:val="22"/>
          <w:lang w:val="en-US" w:eastAsia="zh-CN" w:bidi="zh-CN"/>
        </w:rPr>
        <w:t>，</w:t>
      </w:r>
      <w:r>
        <w:rPr>
          <w:rFonts w:hint="eastAsia"/>
          <w:color w:val="auto"/>
          <w:lang w:val="en-US" w:eastAsia="zh-CN"/>
        </w:rPr>
        <w:t>生活污水主要为员工生活污水，生活污水中包含特征污染物主要包括悬浮物、化学需氧量、动植物油等。经化粪池处理后排入污水处理管网，生活污水得到安全排放，存在污水直排的可能性较小，且化粪池进行了地面硬化及防渗不会通过渗漏的方式对本次调查地块产生影响，</w:t>
      </w:r>
      <w:r>
        <w:rPr>
          <w:rFonts w:hint="eastAsia" w:cs="宋体"/>
          <w:color w:val="auto"/>
          <w:lang w:val="en-US" w:eastAsia="zh-CN"/>
        </w:rPr>
        <w:t>该企业位于地块东方向，不位于地下水上游，</w:t>
      </w:r>
      <w:r>
        <w:rPr>
          <w:rFonts w:hint="eastAsia"/>
          <w:color w:val="auto"/>
          <w:lang w:val="en-US" w:eastAsia="zh-CN"/>
        </w:rPr>
        <w:t>因此通过地下水迁徙影响的可能性较小。</w:t>
      </w:r>
    </w:p>
    <w:p w14:paraId="7B383FED">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default" w:ascii="Times New Roman" w:hAnsi="Times New Roman" w:cs="Times New Roman"/>
          <w:b w:val="0"/>
          <w:bCs w:val="0"/>
          <w:color w:val="auto"/>
          <w:position w:val="0"/>
          <w:sz w:val="24"/>
          <w:szCs w:val="24"/>
          <w:lang w:val="en-US" w:eastAsia="zh-CN" w:bidi="zh-CN"/>
        </w:rPr>
        <w:t>③该企业物料堆存及生产均在室内进行，且有院墙</w:t>
      </w:r>
      <w:r>
        <w:rPr>
          <w:rFonts w:hint="eastAsia" w:ascii="Times New Roman" w:hAnsi="Times New Roman" w:cs="Times New Roman"/>
          <w:b w:val="0"/>
          <w:bCs w:val="0"/>
          <w:color w:val="auto"/>
          <w:position w:val="0"/>
          <w:sz w:val="24"/>
          <w:szCs w:val="24"/>
          <w:lang w:val="en-US" w:eastAsia="zh-CN" w:bidi="zh-CN"/>
        </w:rPr>
        <w:t>道路</w:t>
      </w:r>
      <w:r>
        <w:rPr>
          <w:rFonts w:hint="default" w:ascii="Times New Roman" w:hAnsi="Times New Roman" w:cs="Times New Roman"/>
          <w:b w:val="0"/>
          <w:bCs w:val="0"/>
          <w:color w:val="auto"/>
          <w:position w:val="0"/>
          <w:sz w:val="24"/>
          <w:szCs w:val="24"/>
          <w:lang w:val="en-US" w:eastAsia="zh-CN" w:bidi="zh-CN"/>
        </w:rPr>
        <w:t>阻隔，污染物通过地表漫流对本次调查地块产生影响的可能性较小。</w:t>
      </w:r>
    </w:p>
    <w:p w14:paraId="1AB28DC3">
      <w:pPr>
        <w:ind w:left="0" w:leftChars="0" w:firstLine="0" w:firstLineChars="0"/>
        <w:rPr>
          <w:rFonts w:hint="default" w:ascii="Times New Roman" w:hAnsi="Times New Roman" w:cs="Times New Roman"/>
          <w:lang w:val="en-US" w:eastAsia="zh-CN"/>
        </w:rPr>
      </w:pPr>
      <w:r>
        <w:rPr>
          <w:rFonts w:hint="eastAsia" w:cs="Times New Roman"/>
          <w:lang w:val="en-US" w:eastAsia="zh-CN"/>
        </w:rPr>
        <w:t>9、</w:t>
      </w:r>
      <w:r>
        <w:rPr>
          <w:rFonts w:hint="eastAsia" w:ascii="Times New Roman" w:hAnsi="Times New Roman" w:eastAsia="宋体" w:cs="Times New Roman"/>
          <w:b w:val="0"/>
          <w:bCs w:val="0"/>
          <w:color w:val="auto"/>
          <w:position w:val="0"/>
          <w:sz w:val="24"/>
          <w:szCs w:val="24"/>
          <w:lang w:val="en-US" w:eastAsia="zh-CN" w:bidi="zh-CN"/>
        </w:rPr>
        <w:t>枣庄睿诺电子科技有限公司</w:t>
      </w:r>
    </w:p>
    <w:p w14:paraId="50916FA7">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1</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企业简介</w:t>
      </w:r>
    </w:p>
    <w:p w14:paraId="4FF22F0F">
      <w:pPr>
        <w:spacing w:line="360" w:lineRule="auto"/>
        <w:ind w:firstLine="440"/>
        <w:rPr>
          <w:rFonts w:hint="eastAsia"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eastAsia="宋体" w:cs="Times New Roman"/>
          <w:b w:val="0"/>
          <w:bCs w:val="0"/>
          <w:color w:val="auto"/>
          <w:position w:val="0"/>
          <w:sz w:val="24"/>
          <w:szCs w:val="24"/>
          <w:lang w:val="en-US" w:eastAsia="zh-CN" w:bidi="zh-CN"/>
        </w:rPr>
        <w:t>枣庄睿诺电子科技有限公司 （曾用名：枣庄维信诺电子科技有限公司），成立于2016年，位于山东省枣庄市，是一家以从事计算机、通信和其他电子设备制造业为主的企业。</w:t>
      </w:r>
    </w:p>
    <w:p w14:paraId="3BF594F9">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eastAsia="宋体" w:cs="Times New Roman"/>
          <w:b w:val="0"/>
          <w:bCs w:val="0"/>
          <w:color w:val="auto"/>
          <w:position w:val="0"/>
          <w:sz w:val="24"/>
          <w:szCs w:val="24"/>
          <w:lang w:val="en-US" w:eastAsia="zh-CN" w:bidi="zh-CN"/>
        </w:rPr>
        <w:t>（2）原辅材料及产品</w:t>
      </w:r>
    </w:p>
    <w:p w14:paraId="042DADD9">
      <w:pPr>
        <w:spacing w:line="360" w:lineRule="auto"/>
        <w:ind w:firstLine="440"/>
        <w:rPr>
          <w:rFonts w:hint="eastAsia"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eastAsia="宋体" w:cs="Times New Roman"/>
          <w:b w:val="0"/>
          <w:bCs w:val="0"/>
          <w:color w:val="auto"/>
          <w:position w:val="0"/>
          <w:sz w:val="24"/>
          <w:szCs w:val="24"/>
          <w:lang w:val="en-US" w:eastAsia="zh-CN" w:bidi="zh-CN"/>
        </w:rPr>
        <w:t>内衬清洗原辅材料：PI脱模液、丙酮、酒精、硫酸、柠檬酸、抛光液 （二氧化硅）、氢氟酸、双氧水、硝酸、盐酸、金刚砂、内衬材料、</w:t>
      </w:r>
    </w:p>
    <w:p w14:paraId="6E0844AF">
      <w:pPr>
        <w:spacing w:line="360" w:lineRule="auto"/>
        <w:ind w:firstLine="440"/>
        <w:rPr>
          <w:rFonts w:hint="eastAsia"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eastAsia="宋体" w:cs="Times New Roman"/>
          <w:b w:val="0"/>
          <w:bCs w:val="0"/>
          <w:color w:val="auto"/>
          <w:position w:val="0"/>
          <w:sz w:val="24"/>
          <w:szCs w:val="24"/>
          <w:lang w:val="en-US" w:eastAsia="zh-CN" w:bidi="zh-CN"/>
        </w:rPr>
        <w:t>玻璃镀膜原辅材料：NMP、氢氧化钾、氢氧化钠、四甲基氢氧化铵、ITO靶材、Si靶材、玻璃片</w:t>
      </w:r>
    </w:p>
    <w:p w14:paraId="088A8279">
      <w:pPr>
        <w:spacing w:line="360" w:lineRule="auto"/>
        <w:ind w:firstLine="440"/>
        <w:rPr>
          <w:rFonts w:hint="eastAsia"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eastAsia="宋体" w:cs="Times New Roman"/>
          <w:b w:val="0"/>
          <w:bCs w:val="0"/>
          <w:color w:val="auto"/>
          <w:position w:val="0"/>
          <w:sz w:val="24"/>
          <w:szCs w:val="24"/>
          <w:lang w:val="en-US" w:eastAsia="zh-CN" w:bidi="zh-CN"/>
        </w:rPr>
        <w:t>产品：年产内衬清洗2700套/年，年产30万/片玻璃镀膜</w:t>
      </w:r>
    </w:p>
    <w:p w14:paraId="207AD1BA">
      <w:pPr>
        <w:pStyle w:val="27"/>
        <w:numPr>
          <w:ilvl w:val="0"/>
          <w:numId w:val="3"/>
        </w:numPr>
        <w:rPr>
          <w:rFonts w:hint="eastAsia" w:ascii="Times New Roman" w:hAnsi="Times New Roman" w:eastAsia="宋体" w:cs="Times New Roman"/>
          <w:b w:val="0"/>
          <w:bCs w:val="0"/>
          <w:color w:val="auto"/>
          <w:position w:val="0"/>
          <w:sz w:val="24"/>
          <w:szCs w:val="24"/>
          <w:lang w:val="en-US" w:eastAsia="zh-CN" w:bidi="zh-CN"/>
        </w:rPr>
      </w:pPr>
      <w:r>
        <w:rPr>
          <w:rFonts w:hint="eastAsia" w:ascii="Times New Roman" w:hAnsi="Times New Roman" w:eastAsia="宋体" w:cs="Times New Roman"/>
          <w:b w:val="0"/>
          <w:bCs w:val="0"/>
          <w:color w:val="auto"/>
          <w:position w:val="0"/>
          <w:sz w:val="24"/>
          <w:szCs w:val="24"/>
          <w:lang w:val="en-US" w:eastAsia="zh-CN" w:bidi="zh-CN"/>
        </w:rPr>
        <w:t>生产工艺</w:t>
      </w:r>
    </w:p>
    <w:p w14:paraId="731F1171">
      <w:pPr>
        <w:numPr>
          <w:ilvl w:val="0"/>
          <w:numId w:val="0"/>
        </w:numPr>
        <w:ind w:right="0" w:rightChars="0"/>
        <w:rPr>
          <w:rFonts w:hint="default"/>
          <w:lang w:val="en-US" w:eastAsia="zh-CN"/>
        </w:rPr>
      </w:pPr>
      <w:r>
        <w:rPr>
          <w:rStyle w:val="32"/>
          <w:rFonts w:ascii="Times New Roman" w:hAnsi="Times New Roman" w:cs="Times New Roman"/>
          <w:b/>
        </w:rPr>
        <w:drawing>
          <wp:inline distT="0" distB="0" distL="114300" distR="114300">
            <wp:extent cx="5620385" cy="3372485"/>
            <wp:effectExtent l="0" t="0" r="18415" b="18415"/>
            <wp:docPr id="2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4"/>
                    <pic:cNvPicPr>
                      <a:picLocks noChangeAspect="1"/>
                    </pic:cNvPicPr>
                  </pic:nvPicPr>
                  <pic:blipFill>
                    <a:blip r:embed="rId68"/>
                    <a:stretch>
                      <a:fillRect/>
                    </a:stretch>
                  </pic:blipFill>
                  <pic:spPr>
                    <a:xfrm>
                      <a:off x="0" y="0"/>
                      <a:ext cx="5620385" cy="3372485"/>
                    </a:xfrm>
                    <a:prstGeom prst="rect">
                      <a:avLst/>
                    </a:prstGeom>
                    <a:noFill/>
                    <a:ln>
                      <a:noFill/>
                    </a:ln>
                  </pic:spPr>
                </pic:pic>
              </a:graphicData>
            </a:graphic>
          </wp:inline>
        </w:drawing>
      </w:r>
    </w:p>
    <w:p w14:paraId="4D66B77A">
      <w:pPr>
        <w:pStyle w:val="27"/>
        <w:ind w:left="0" w:leftChars="0" w:firstLine="0" w:firstLineChars="0"/>
        <w:rPr>
          <w:rFonts w:hint="default"/>
          <w:lang w:val="en-US" w:eastAsia="zh-CN"/>
        </w:rPr>
      </w:pPr>
      <w:r>
        <w:rPr>
          <w:rStyle w:val="32"/>
          <w:rFonts w:ascii="Times New Roman" w:hAnsi="Times New Roman" w:cs="Times New Roman"/>
          <w:b/>
        </w:rPr>
        <w:drawing>
          <wp:inline distT="0" distB="0" distL="114300" distR="114300">
            <wp:extent cx="5896610" cy="3538220"/>
            <wp:effectExtent l="0" t="0" r="8890" b="508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69"/>
                    <a:stretch>
                      <a:fillRect/>
                    </a:stretch>
                  </pic:blipFill>
                  <pic:spPr>
                    <a:xfrm>
                      <a:off x="0" y="0"/>
                      <a:ext cx="5896610" cy="3538220"/>
                    </a:xfrm>
                    <a:prstGeom prst="rect">
                      <a:avLst/>
                    </a:prstGeom>
                    <a:noFill/>
                    <a:ln>
                      <a:noFill/>
                    </a:ln>
                  </pic:spPr>
                </pic:pic>
              </a:graphicData>
            </a:graphic>
          </wp:inline>
        </w:drawing>
      </w:r>
    </w:p>
    <w:p w14:paraId="52EA9A79">
      <w:pPr>
        <w:pStyle w:val="27"/>
        <w:numPr>
          <w:ilvl w:val="0"/>
          <w:numId w:val="0"/>
        </w:numPr>
        <w:ind w:leftChars="200" w:right="0" w:rightChars="0"/>
        <w:rPr>
          <w:rFonts w:hint="default" w:ascii="Times New Roman" w:hAnsi="Times New Roman" w:cs="Times New Roman" w:eastAsiaTheme="minorEastAsia"/>
          <w:b w:val="0"/>
          <w:bCs w:val="0"/>
          <w:color w:val="auto"/>
          <w:position w:val="0"/>
          <w:sz w:val="24"/>
          <w:szCs w:val="24"/>
          <w:lang w:val="en-US" w:eastAsia="zh-CN" w:bidi="zh-CN"/>
        </w:rPr>
      </w:pPr>
      <w:r>
        <w:rPr>
          <w:rFonts w:hint="eastAsia" w:ascii="Times New Roman" w:hAnsi="Times New Roman" w:cs="Times New Roman" w:eastAsiaTheme="minorEastAsia"/>
          <w:b w:val="0"/>
          <w:bCs w:val="0"/>
          <w:color w:val="auto"/>
          <w:position w:val="0"/>
          <w:sz w:val="24"/>
          <w:szCs w:val="24"/>
          <w:lang w:val="en-US" w:eastAsia="zh-CN" w:bidi="zh-CN"/>
        </w:rPr>
        <w:t>（4）</w:t>
      </w:r>
      <w:r>
        <w:rPr>
          <w:rFonts w:hint="default" w:ascii="Times New Roman" w:hAnsi="Times New Roman" w:cs="Times New Roman" w:eastAsiaTheme="minorEastAsia"/>
          <w:b w:val="0"/>
          <w:bCs w:val="0"/>
          <w:color w:val="auto"/>
          <w:position w:val="0"/>
          <w:sz w:val="24"/>
          <w:szCs w:val="24"/>
          <w:lang w:val="en-US" w:eastAsia="zh-CN" w:bidi="zh-CN"/>
        </w:rPr>
        <w:t>产污环节及治理措施</w:t>
      </w:r>
    </w:p>
    <w:p w14:paraId="4FDBD2C6">
      <w:pPr>
        <w:pStyle w:val="27"/>
        <w:numPr>
          <w:ilvl w:val="0"/>
          <w:numId w:val="0"/>
        </w:numPr>
        <w:ind w:right="0" w:rightChars="0" w:firstLine="480" w:firstLineChars="200"/>
        <w:rPr>
          <w:rFonts w:hint="default" w:ascii="Times New Roman" w:hAnsi="Times New Roman" w:cs="Times New Roman" w:eastAsiaTheme="minorEastAsia"/>
          <w:b w:val="0"/>
          <w:bCs w:val="0"/>
          <w:color w:val="auto"/>
          <w:position w:val="0"/>
          <w:sz w:val="24"/>
          <w:szCs w:val="24"/>
          <w:lang w:val="en-US" w:eastAsia="zh-CN" w:bidi="zh-CN"/>
        </w:rPr>
      </w:pPr>
      <w:r>
        <w:rPr>
          <w:rFonts w:hint="eastAsia" w:ascii="Times New Roman" w:hAnsi="Times New Roman" w:cs="Times New Roman" w:eastAsiaTheme="minorEastAsia"/>
          <w:b w:val="0"/>
          <w:bCs w:val="0"/>
          <w:color w:val="auto"/>
          <w:position w:val="0"/>
          <w:sz w:val="24"/>
          <w:szCs w:val="24"/>
          <w:lang w:val="en-US" w:eastAsia="zh-CN" w:bidi="zh-CN"/>
        </w:rPr>
        <w:t>生产过程中产生的废气主要有内衬清洗过程中产生的氮氧化物、氯化氢、硫酸雾、氟化物、颗粒物，生产过程产生的废水pH值，氟化物，石油类，硫酸盐，磷酸盐</w:t>
      </w:r>
    </w:p>
    <w:p w14:paraId="5EBD76C5">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（5）</w:t>
      </w:r>
      <w:r>
        <w:rPr>
          <w:rFonts w:hint="default" w:ascii="Times New Roman" w:hAnsi="Times New Roman" w:eastAsia="宋体" w:cs="Times New Roman"/>
          <w:b w:val="0"/>
          <w:bCs w:val="0"/>
          <w:color w:val="auto"/>
          <w:position w:val="0"/>
          <w:sz w:val="24"/>
          <w:szCs w:val="24"/>
          <w:lang w:val="en-US" w:eastAsia="zh-CN" w:bidi="zh-CN"/>
        </w:rPr>
        <w:t>影响</w:t>
      </w:r>
      <w:r>
        <w:rPr>
          <w:rFonts w:hint="default" w:ascii="Times New Roman" w:hAnsi="Times New Roman" w:cs="Times New Roman"/>
          <w:b w:val="0"/>
          <w:bCs w:val="0"/>
          <w:color w:val="auto"/>
          <w:position w:val="0"/>
          <w:sz w:val="24"/>
          <w:szCs w:val="24"/>
          <w:lang w:val="en-US" w:eastAsia="zh-CN" w:bidi="zh-CN"/>
        </w:rPr>
        <w:t>途径</w:t>
      </w:r>
    </w:p>
    <w:p w14:paraId="427FF964">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①地下水迁移：本次调查地块所在地地下水流向为自东北向西南，枣庄睿诺电子科技有限公司位于本次调查地块的</w:t>
      </w:r>
      <w:r>
        <w:rPr>
          <w:rFonts w:hint="eastAsia" w:cs="Times New Roman" w:eastAsiaTheme="minorEastAsia"/>
          <w:b w:val="0"/>
          <w:bCs w:val="0"/>
          <w:color w:val="auto"/>
          <w:position w:val="0"/>
          <w:sz w:val="24"/>
          <w:szCs w:val="24"/>
          <w:lang w:val="en-US" w:eastAsia="zh-CN" w:bidi="zh-CN"/>
        </w:rPr>
        <w:t>东南</w:t>
      </w:r>
      <w:r>
        <w:rPr>
          <w:rFonts w:hint="default" w:ascii="Times New Roman" w:hAnsi="Times New Roman" w:cs="Times New Roman" w:eastAsiaTheme="minorEastAsia"/>
          <w:b w:val="0"/>
          <w:bCs w:val="0"/>
          <w:color w:val="auto"/>
          <w:position w:val="0"/>
          <w:sz w:val="24"/>
          <w:szCs w:val="24"/>
          <w:lang w:val="en-US" w:eastAsia="zh-CN" w:bidi="zh-CN"/>
        </w:rPr>
        <w:t>侧，位于地下水上游</w:t>
      </w:r>
      <w:r>
        <w:rPr>
          <w:rFonts w:hint="eastAsia" w:ascii="Times New Roman" w:hAnsi="Times New Roman" w:cs="Times New Roman" w:eastAsiaTheme="minorEastAsia"/>
          <w:b w:val="0"/>
          <w:bCs w:val="0"/>
          <w:color w:val="auto"/>
          <w:position w:val="0"/>
          <w:sz w:val="24"/>
          <w:szCs w:val="24"/>
          <w:lang w:val="en-US" w:eastAsia="zh-CN" w:bidi="zh-CN"/>
        </w:rPr>
        <w:t>，</w:t>
      </w:r>
      <w:r>
        <w:rPr>
          <w:rFonts w:hint="eastAsia" w:cs="Times New Roman" w:eastAsiaTheme="minorEastAsia"/>
          <w:b w:val="0"/>
          <w:bCs w:val="0"/>
          <w:color w:val="auto"/>
          <w:position w:val="0"/>
          <w:sz w:val="24"/>
          <w:szCs w:val="24"/>
          <w:lang w:val="en-US" w:eastAsia="zh-CN" w:bidi="zh-CN"/>
        </w:rPr>
        <w:t>但因距离较远，820米，</w:t>
      </w:r>
      <w:r>
        <w:rPr>
          <w:rFonts w:hint="default" w:ascii="Times New Roman" w:hAnsi="Times New Roman" w:cs="Times New Roman" w:eastAsiaTheme="minorEastAsia"/>
          <w:b w:val="0"/>
          <w:bCs w:val="0"/>
          <w:color w:val="auto"/>
          <w:position w:val="0"/>
          <w:sz w:val="24"/>
          <w:szCs w:val="24"/>
          <w:lang w:val="en-US" w:eastAsia="zh-CN" w:bidi="zh-CN"/>
        </w:rPr>
        <w:t>因此通过地下水迁移产生影响小</w:t>
      </w:r>
      <w:r>
        <w:rPr>
          <w:rFonts w:hint="eastAsia" w:cs="Times New Roman" w:eastAsiaTheme="minorEastAsia"/>
          <w:b w:val="0"/>
          <w:bCs w:val="0"/>
          <w:color w:val="auto"/>
          <w:position w:val="0"/>
          <w:sz w:val="24"/>
          <w:szCs w:val="24"/>
          <w:lang w:val="en-US" w:eastAsia="zh-CN" w:bidi="zh-CN"/>
        </w:rPr>
        <w:t>。</w:t>
      </w:r>
    </w:p>
    <w:p w14:paraId="55D37B96">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②大气沉降：本次调查地块所在地，主导风向为东风，</w:t>
      </w:r>
      <w:r>
        <w:rPr>
          <w:rFonts w:hint="eastAsia" w:ascii="Times New Roman" w:hAnsi="Times New Roman" w:eastAsia="宋体" w:cs="Times New Roman"/>
          <w:b w:val="0"/>
          <w:bCs w:val="0"/>
          <w:color w:val="auto"/>
          <w:position w:val="0"/>
          <w:sz w:val="24"/>
          <w:szCs w:val="24"/>
          <w:lang w:val="en-US" w:eastAsia="zh-CN" w:bidi="zh-CN"/>
        </w:rPr>
        <w:t>枣庄睿诺电子科技有限公司</w:t>
      </w:r>
      <w:r>
        <w:rPr>
          <w:rFonts w:hint="default" w:ascii="Times New Roman" w:hAnsi="Times New Roman" w:cs="Times New Roman" w:eastAsiaTheme="minorEastAsia"/>
          <w:b w:val="0"/>
          <w:bCs w:val="0"/>
          <w:color w:val="auto"/>
          <w:position w:val="0"/>
          <w:sz w:val="24"/>
          <w:szCs w:val="24"/>
          <w:lang w:val="en-US" w:eastAsia="zh-CN" w:bidi="zh-CN"/>
        </w:rPr>
        <w:t>位于调查地块</w:t>
      </w:r>
      <w:r>
        <w:rPr>
          <w:rFonts w:hint="eastAsia" w:cs="Times New Roman" w:eastAsiaTheme="minorEastAsia"/>
          <w:b w:val="0"/>
          <w:bCs w:val="0"/>
          <w:color w:val="auto"/>
          <w:position w:val="0"/>
          <w:sz w:val="24"/>
          <w:szCs w:val="24"/>
          <w:lang w:val="en-US" w:eastAsia="zh-CN" w:bidi="zh-CN"/>
        </w:rPr>
        <w:t>东南侧</w:t>
      </w:r>
      <w:r>
        <w:rPr>
          <w:rFonts w:hint="default" w:ascii="Times New Roman" w:hAnsi="Times New Roman" w:cs="Times New Roman" w:eastAsiaTheme="minorEastAsia"/>
          <w:b w:val="0"/>
          <w:bCs w:val="0"/>
          <w:color w:val="auto"/>
          <w:position w:val="0"/>
          <w:sz w:val="24"/>
          <w:szCs w:val="24"/>
          <w:lang w:val="en-US" w:eastAsia="zh-CN" w:bidi="zh-CN"/>
        </w:rPr>
        <w:t>方向，</w:t>
      </w:r>
      <w:r>
        <w:rPr>
          <w:rFonts w:hint="eastAsia" w:ascii="Times New Roman" w:hAnsi="Times New Roman" w:cs="Times New Roman" w:eastAsiaTheme="minorEastAsia"/>
          <w:b w:val="0"/>
          <w:bCs w:val="0"/>
          <w:color w:val="auto"/>
          <w:position w:val="0"/>
          <w:sz w:val="24"/>
          <w:szCs w:val="24"/>
          <w:lang w:val="en-US" w:eastAsia="zh-CN" w:bidi="zh-CN"/>
        </w:rPr>
        <w:t>不位于上风向</w:t>
      </w:r>
      <w:r>
        <w:rPr>
          <w:rFonts w:hint="eastAsia" w:cs="Times New Roman" w:eastAsiaTheme="minorEastAsia"/>
          <w:b w:val="0"/>
          <w:bCs w:val="0"/>
          <w:color w:val="auto"/>
          <w:position w:val="0"/>
          <w:sz w:val="24"/>
          <w:szCs w:val="24"/>
          <w:lang w:val="en-US" w:eastAsia="zh-CN" w:bidi="zh-CN"/>
        </w:rPr>
        <w:t>，故</w:t>
      </w:r>
      <w:r>
        <w:rPr>
          <w:rFonts w:hint="default" w:ascii="Times New Roman" w:hAnsi="Times New Roman" w:cs="Times New Roman" w:eastAsiaTheme="minorEastAsia"/>
          <w:b w:val="0"/>
          <w:bCs w:val="0"/>
          <w:color w:val="auto"/>
          <w:position w:val="0"/>
          <w:sz w:val="24"/>
          <w:szCs w:val="24"/>
          <w:lang w:val="en-US" w:eastAsia="zh-CN" w:bidi="zh-CN"/>
        </w:rPr>
        <w:t>对本调查地块影响较小。</w:t>
      </w:r>
    </w:p>
    <w:p w14:paraId="07487498">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③地表漫流：</w:t>
      </w:r>
      <w:r>
        <w:rPr>
          <w:rFonts w:hint="default" w:ascii="Times New Roman" w:hAnsi="Times New Roman" w:cs="Times New Roman"/>
          <w:b w:val="0"/>
          <w:bCs w:val="0"/>
          <w:color w:val="auto"/>
          <w:position w:val="0"/>
          <w:sz w:val="24"/>
          <w:szCs w:val="24"/>
          <w:lang w:val="en-US" w:eastAsia="zh-CN" w:bidi="zh-CN"/>
        </w:rPr>
        <w:t>企业距离本调查地块</w:t>
      </w:r>
      <w:r>
        <w:rPr>
          <w:rFonts w:hint="eastAsia" w:cs="Times New Roman"/>
          <w:b w:val="0"/>
          <w:bCs w:val="0"/>
          <w:color w:val="auto"/>
          <w:position w:val="0"/>
          <w:sz w:val="24"/>
          <w:szCs w:val="24"/>
          <w:lang w:val="en-US" w:eastAsia="zh-CN" w:bidi="zh-CN"/>
        </w:rPr>
        <w:t>820</w:t>
      </w:r>
      <w:r>
        <w:rPr>
          <w:rFonts w:hint="default" w:ascii="Times New Roman" w:hAnsi="Times New Roman" w:cs="Times New Roman"/>
          <w:b w:val="0"/>
          <w:bCs w:val="0"/>
          <w:color w:val="auto"/>
          <w:position w:val="0"/>
          <w:sz w:val="24"/>
          <w:szCs w:val="24"/>
          <w:lang w:val="en-US" w:eastAsia="zh-CN" w:bidi="zh-CN"/>
        </w:rPr>
        <w:t>m，且该企业物料堆存及生产均在室内进行，且有院墙及多个建筑物阻隔，污染物通过地表漫流对本次调查地块产生影响的可能性较小。</w:t>
      </w:r>
    </w:p>
    <w:p w14:paraId="453A50D9">
      <w:pPr>
        <w:spacing w:line="360" w:lineRule="auto"/>
        <w:ind w:firstLine="440"/>
        <w:rPr>
          <w:rFonts w:hint="default" w:ascii="Times New Roman" w:hAnsi="Times New Roman" w:cs="Times New Roman"/>
          <w:lang w:val="en-US" w:eastAsia="zh-CN"/>
        </w:rPr>
      </w:pPr>
      <w:r>
        <w:rPr>
          <w:rFonts w:hint="default" w:ascii="Times New Roman" w:hAnsi="Times New Roman" w:cs="Times New Roman" w:eastAsiaTheme="minorEastAsia"/>
          <w:b w:val="0"/>
          <w:bCs w:val="0"/>
          <w:color w:val="auto"/>
          <w:position w:val="0"/>
          <w:sz w:val="24"/>
          <w:szCs w:val="24"/>
          <w:lang w:val="en-US" w:eastAsia="zh-CN" w:bidi="zh-CN"/>
        </w:rPr>
        <w:t>综上所述，</w:t>
      </w:r>
      <w:r>
        <w:rPr>
          <w:rFonts w:hint="eastAsia" w:ascii="Times New Roman" w:hAnsi="Times New Roman" w:eastAsia="宋体" w:cs="Times New Roman"/>
          <w:b w:val="0"/>
          <w:bCs w:val="0"/>
          <w:color w:val="auto"/>
          <w:position w:val="0"/>
          <w:sz w:val="24"/>
          <w:szCs w:val="24"/>
          <w:lang w:val="en-US" w:eastAsia="zh-CN" w:bidi="zh-CN"/>
        </w:rPr>
        <w:t>枣庄睿诺电子科技有限公司</w:t>
      </w:r>
      <w:r>
        <w:rPr>
          <w:rFonts w:hint="default" w:ascii="Times New Roman" w:hAnsi="Times New Roman" w:cs="Times New Roman"/>
          <w:b w:val="0"/>
          <w:bCs w:val="0"/>
          <w:color w:val="auto"/>
          <w:position w:val="0"/>
          <w:sz w:val="24"/>
          <w:szCs w:val="24"/>
          <w:lang w:val="en-US" w:eastAsia="zh-CN" w:bidi="zh-CN"/>
        </w:rPr>
        <w:t>生产经营过程中对本地块产生的影响较小。</w:t>
      </w:r>
    </w:p>
    <w:p w14:paraId="6C656637">
      <w:pPr>
        <w:spacing w:line="360" w:lineRule="auto"/>
        <w:rPr>
          <w:rFonts w:hint="default" w:eastAsia="宋体" w:cs="宋体"/>
          <w:color w:val="auto"/>
          <w:lang w:val="en-US" w:eastAsia="zh-CN"/>
        </w:rPr>
      </w:pPr>
      <w:r>
        <w:rPr>
          <w:rFonts w:hint="eastAsia" w:eastAsia="宋体" w:cs="宋体"/>
          <w:color w:val="auto"/>
          <w:lang w:val="en-US" w:eastAsia="zh-CN"/>
        </w:rPr>
        <w:t>10、枣庄市亚讯盈丰机电科技有限公司</w:t>
      </w:r>
    </w:p>
    <w:p w14:paraId="64DB596C">
      <w:pPr>
        <w:spacing w:line="360" w:lineRule="auto"/>
        <w:rPr>
          <w:rFonts w:hint="eastAsia" w:ascii="Times New Roman" w:hAnsi="Times New Roman" w:eastAsia="宋体" w:cs="宋体"/>
          <w:color w:val="auto"/>
          <w:spacing w:val="0"/>
          <w:sz w:val="24"/>
          <w:szCs w:val="22"/>
          <w:lang w:val="en-US" w:eastAsia="zh-CN" w:bidi="zh-CN"/>
        </w:rPr>
      </w:pPr>
      <w:r>
        <w:rPr>
          <w:rFonts w:hint="eastAsia" w:ascii="Times New Roman" w:hAnsi="Times New Roman" w:eastAsia="宋体" w:cs="宋体"/>
          <w:color w:val="auto"/>
          <w:spacing w:val="0"/>
          <w:sz w:val="24"/>
          <w:szCs w:val="22"/>
          <w:lang w:val="en-US" w:eastAsia="zh-CN" w:bidi="zh-CN"/>
        </w:rPr>
        <w:t>（1）企业简介</w:t>
      </w:r>
    </w:p>
    <w:p w14:paraId="0478F667">
      <w:pPr>
        <w:spacing w:line="360" w:lineRule="auto"/>
        <w:rPr>
          <w:rFonts w:hint="default" w:ascii="Times New Roman" w:hAnsi="Times New Roman" w:eastAsia="宋体" w:cs="宋体"/>
          <w:color w:val="auto"/>
          <w:spacing w:val="0"/>
          <w:sz w:val="24"/>
          <w:szCs w:val="22"/>
          <w:lang w:val="en-US" w:eastAsia="zh-CN" w:bidi="zh-CN"/>
        </w:rPr>
      </w:pPr>
      <w:r>
        <w:rPr>
          <w:rFonts w:hint="eastAsia" w:ascii="Times New Roman" w:hAnsi="Times New Roman" w:eastAsia="宋体" w:cs="宋体"/>
          <w:color w:val="auto"/>
          <w:spacing w:val="0"/>
          <w:sz w:val="24"/>
          <w:szCs w:val="22"/>
          <w:lang w:val="en-US" w:eastAsia="zh-CN" w:bidi="zh-CN"/>
        </w:rPr>
        <w:t>枣庄市亚讯盈丰机电科技有限公司</w:t>
      </w:r>
      <w:r>
        <w:rPr>
          <w:rFonts w:hint="eastAsia" w:cs="宋体"/>
          <w:color w:val="auto"/>
          <w:spacing w:val="0"/>
          <w:sz w:val="24"/>
          <w:szCs w:val="22"/>
          <w:lang w:val="en-US" w:eastAsia="zh-CN" w:bidi="zh-CN"/>
        </w:rPr>
        <w:t>位于地块正北方向920米左右，</w:t>
      </w:r>
      <w:r>
        <w:rPr>
          <w:rFonts w:hint="eastAsia" w:ascii="Times New Roman" w:hAnsi="Times New Roman" w:eastAsia="宋体" w:cs="宋体"/>
          <w:color w:val="auto"/>
          <w:spacing w:val="0"/>
          <w:sz w:val="24"/>
          <w:szCs w:val="22"/>
          <w:lang w:val="en-US" w:eastAsia="zh-CN" w:bidi="zh-CN"/>
        </w:rPr>
        <w:t>年产脱硫塔60台、通用风机1000台，2014年投产，目前在产。</w:t>
      </w:r>
      <w:r>
        <w:rPr>
          <w:rFonts w:hint="eastAsia" w:cs="宋体"/>
          <w:color w:val="auto"/>
          <w:spacing w:val="0"/>
          <w:sz w:val="24"/>
          <w:szCs w:val="22"/>
          <w:lang w:val="en-US" w:eastAsia="zh-CN" w:bidi="zh-CN"/>
        </w:rPr>
        <w:t>主要原材料以进口</w:t>
      </w:r>
      <w:r>
        <w:rPr>
          <w:rFonts w:hint="eastAsia" w:ascii="Times New Roman" w:hAnsi="Times New Roman" w:eastAsia="宋体" w:cs="宋体"/>
          <w:color w:val="auto"/>
          <w:spacing w:val="0"/>
          <w:sz w:val="24"/>
          <w:szCs w:val="22"/>
          <w:lang w:val="en-US" w:eastAsia="zh-CN" w:bidi="zh-CN"/>
        </w:rPr>
        <w:t>风机壳体</w:t>
      </w:r>
      <w:r>
        <w:rPr>
          <w:rFonts w:hint="eastAsia" w:cs="宋体"/>
          <w:color w:val="auto"/>
          <w:spacing w:val="0"/>
          <w:sz w:val="24"/>
          <w:szCs w:val="22"/>
          <w:lang w:val="en-US" w:eastAsia="zh-CN" w:bidi="zh-CN"/>
        </w:rPr>
        <w:t>、风帽、风机、电机架等进行加工组装。</w:t>
      </w:r>
    </w:p>
    <w:p w14:paraId="3668CEB7">
      <w:pPr>
        <w:spacing w:line="360" w:lineRule="auto"/>
        <w:rPr>
          <w:rFonts w:hint="default"/>
          <w:color w:val="auto"/>
          <w:lang w:val="en-US" w:eastAsia="zh-CN"/>
        </w:rPr>
      </w:pPr>
      <w:r>
        <w:rPr>
          <w:rFonts w:hint="eastAsia"/>
          <w:color w:val="auto"/>
          <w:lang w:val="en-US" w:eastAsia="zh-CN"/>
        </w:rPr>
        <w:t>（2）生产过程</w:t>
      </w:r>
    </w:p>
    <w:p w14:paraId="0E7DC3D5">
      <w:pPr>
        <w:spacing w:line="360" w:lineRule="auto"/>
        <w:rPr>
          <w:rFonts w:hint="eastAsia" w:ascii="Times New Roman" w:hAnsi="Times New Roman" w:eastAsia="宋体" w:cs="宋体"/>
          <w:color w:val="auto"/>
          <w:spacing w:val="0"/>
          <w:sz w:val="24"/>
          <w:szCs w:val="22"/>
          <w:lang w:val="en-US" w:eastAsia="zh-CN" w:bidi="zh-CN"/>
        </w:rPr>
      </w:pPr>
      <w:r>
        <w:rPr>
          <w:rFonts w:hint="eastAsia"/>
          <w:color w:val="auto"/>
          <w:lang w:val="en-US" w:eastAsia="zh-CN"/>
        </w:rPr>
        <w:t>通用风机生产工艺为</w:t>
      </w:r>
      <w:r>
        <w:rPr>
          <w:rFonts w:hint="eastAsia" w:ascii="Times New Roman" w:hAnsi="Times New Roman" w:eastAsia="宋体" w:cs="宋体"/>
          <w:color w:val="auto"/>
          <w:spacing w:val="0"/>
          <w:sz w:val="24"/>
          <w:szCs w:val="22"/>
          <w:lang w:val="en-US" w:eastAsia="zh-CN" w:bidi="zh-CN"/>
        </w:rPr>
        <w:t>原材料准备→依据图纸下料→焊接风机壳体→焊接电机架→防鸟网架→进风阀体→糊制风帽→风帽组装→风机整体→风机调试运转→出厂检验→入库→发货。</w:t>
      </w:r>
    </w:p>
    <w:p w14:paraId="15444C0F">
      <w:pPr>
        <w:spacing w:line="360" w:lineRule="auto"/>
        <w:rPr>
          <w:rFonts w:hint="default" w:ascii="Times New Roman" w:hAnsi="Times New Roman" w:eastAsia="宋体" w:cs="宋体"/>
          <w:color w:val="auto"/>
          <w:spacing w:val="0"/>
          <w:sz w:val="24"/>
          <w:szCs w:val="22"/>
          <w:lang w:val="en-US" w:eastAsia="zh-CN" w:bidi="zh-CN"/>
        </w:rPr>
      </w:pPr>
      <w:r>
        <w:rPr>
          <w:rFonts w:hint="eastAsia" w:ascii="Times New Roman" w:hAnsi="Times New Roman" w:eastAsia="宋体" w:cs="宋体"/>
          <w:color w:val="auto"/>
          <w:spacing w:val="0"/>
          <w:sz w:val="24"/>
          <w:szCs w:val="22"/>
          <w:lang w:val="en-US" w:eastAsia="zh-CN" w:bidi="zh-CN"/>
        </w:rPr>
        <w:t>（3）污染识别</w:t>
      </w:r>
    </w:p>
    <w:p w14:paraId="16A80F78">
      <w:pPr>
        <w:spacing w:line="360" w:lineRule="auto"/>
        <w:rPr>
          <w:rFonts w:hint="eastAsia" w:cs="宋体"/>
          <w:color w:val="auto"/>
          <w:spacing w:val="0"/>
          <w:sz w:val="24"/>
          <w:szCs w:val="22"/>
          <w:lang w:val="en-US" w:eastAsia="zh-CN" w:bidi="zh-CN"/>
        </w:rPr>
      </w:pPr>
      <w:r>
        <w:rPr>
          <w:rFonts w:hint="eastAsia" w:ascii="Times New Roman" w:hAnsi="Times New Roman" w:eastAsia="宋体" w:cs="宋体"/>
          <w:color w:val="auto"/>
          <w:spacing w:val="0"/>
          <w:sz w:val="24"/>
          <w:szCs w:val="22"/>
          <w:lang w:val="en-US" w:eastAsia="zh-CN" w:bidi="zh-CN"/>
        </w:rPr>
        <w:t>枣庄市亚讯盈丰机电科技有限公司为机械制造行业，生产过程中产生的焊渣、边角料</w:t>
      </w:r>
      <w:r>
        <w:rPr>
          <w:rFonts w:hint="eastAsia" w:cs="宋体"/>
          <w:color w:val="auto"/>
          <w:spacing w:val="0"/>
          <w:sz w:val="24"/>
          <w:szCs w:val="22"/>
          <w:lang w:val="en-US" w:eastAsia="zh-CN" w:bidi="zh-CN"/>
        </w:rPr>
        <w:t>、</w:t>
      </w:r>
      <w:r>
        <w:rPr>
          <w:rFonts w:hint="eastAsia" w:ascii="Times New Roman" w:hAnsi="Times New Roman" w:eastAsia="宋体" w:cs="宋体"/>
          <w:color w:val="auto"/>
          <w:spacing w:val="0"/>
          <w:sz w:val="24"/>
          <w:szCs w:val="22"/>
          <w:lang w:val="en-US" w:eastAsia="zh-CN" w:bidi="zh-CN"/>
        </w:rPr>
        <w:t>铁屑等回收后外售，会产生少量的废切屑油、废乳化油、废机油</w:t>
      </w:r>
      <w:r>
        <w:rPr>
          <w:rFonts w:hint="eastAsia" w:cs="宋体"/>
          <w:color w:val="auto"/>
          <w:spacing w:val="0"/>
          <w:sz w:val="24"/>
          <w:szCs w:val="22"/>
          <w:lang w:val="en-US" w:eastAsia="zh-CN" w:bidi="zh-CN"/>
        </w:rPr>
        <w:t>（主要为石油烃）</w:t>
      </w:r>
      <w:r>
        <w:rPr>
          <w:rFonts w:hint="eastAsia" w:ascii="Times New Roman" w:hAnsi="Times New Roman" w:eastAsia="宋体" w:cs="宋体"/>
          <w:color w:val="auto"/>
          <w:spacing w:val="0"/>
          <w:sz w:val="24"/>
          <w:szCs w:val="22"/>
          <w:lang w:val="en-US" w:eastAsia="zh-CN" w:bidi="zh-CN"/>
        </w:rPr>
        <w:t>等危险废物由有危废处置资质的单位进行处置。</w:t>
      </w:r>
      <w:r>
        <w:rPr>
          <w:rFonts w:hint="eastAsia"/>
          <w:color w:val="auto"/>
          <w:lang w:val="en-US" w:eastAsia="zh-CN"/>
        </w:rPr>
        <w:t>排放废气主要为焊接废气，焊接废气主要成分为颗粒物，经处理后排放，且</w:t>
      </w:r>
      <w:r>
        <w:rPr>
          <w:rFonts w:hint="eastAsia" w:ascii="Times New Roman" w:hAnsi="Times New Roman" w:eastAsia="宋体" w:cs="宋体"/>
          <w:color w:val="auto"/>
          <w:spacing w:val="0"/>
          <w:sz w:val="24"/>
          <w:szCs w:val="22"/>
          <w:lang w:val="en-US" w:eastAsia="zh-CN" w:bidi="zh-CN"/>
        </w:rPr>
        <w:t>本次调查地块区域主导风向为东南风，枣庄市亚讯盈丰机电科技有限公司位于本次调查地块平行风向，</w:t>
      </w:r>
      <w:r>
        <w:rPr>
          <w:rFonts w:hint="eastAsia" w:cs="宋体"/>
          <w:color w:val="auto"/>
          <w:spacing w:val="0"/>
          <w:sz w:val="24"/>
          <w:szCs w:val="22"/>
          <w:lang w:val="en-US" w:eastAsia="zh-CN" w:bidi="zh-CN"/>
        </w:rPr>
        <w:t>且距离920米以上，</w:t>
      </w:r>
      <w:r>
        <w:rPr>
          <w:rFonts w:hint="eastAsia" w:ascii="Times New Roman" w:hAnsi="Times New Roman" w:eastAsia="宋体" w:cs="宋体"/>
          <w:color w:val="auto"/>
          <w:spacing w:val="0"/>
          <w:sz w:val="24"/>
          <w:szCs w:val="22"/>
          <w:lang w:val="en-US" w:eastAsia="zh-CN" w:bidi="zh-CN"/>
        </w:rPr>
        <w:t>因此通过大气干湿沉降对本次调查地块产生影响较小。生产过程中不产生废水，</w:t>
      </w:r>
      <w:r>
        <w:rPr>
          <w:rFonts w:hint="eastAsia"/>
          <w:color w:val="auto"/>
          <w:lang w:val="en-US" w:eastAsia="zh-CN"/>
        </w:rPr>
        <w:t>生活污水主要为员工生活污水，生活污水中包含特征污染物主要包括悬浮物、化学需氧量、动植物油等。</w:t>
      </w:r>
      <w:r>
        <w:rPr>
          <w:rFonts w:hint="eastAsia" w:ascii="Times New Roman" w:hAnsi="Times New Roman" w:eastAsia="宋体" w:cs="宋体"/>
          <w:color w:val="auto"/>
          <w:spacing w:val="0"/>
          <w:sz w:val="24"/>
          <w:szCs w:val="22"/>
          <w:lang w:val="en-US" w:eastAsia="zh-CN" w:bidi="zh-CN"/>
        </w:rPr>
        <w:t>生活污水经化粪池预处理后由污水管网排入新城污水处理厂</w:t>
      </w:r>
      <w:r>
        <w:rPr>
          <w:rFonts w:hint="eastAsia" w:cs="宋体"/>
          <w:color w:val="auto"/>
          <w:spacing w:val="0"/>
          <w:sz w:val="24"/>
          <w:szCs w:val="22"/>
          <w:lang w:val="en-US" w:eastAsia="zh-CN" w:bidi="zh-CN"/>
        </w:rPr>
        <w:t>，</w:t>
      </w:r>
      <w:r>
        <w:rPr>
          <w:rFonts w:hint="eastAsia"/>
          <w:color w:val="auto"/>
          <w:lang w:val="en-US" w:eastAsia="zh-CN"/>
        </w:rPr>
        <w:t>生活污水得到安全排放，存在污水直排的可能性较小，</w:t>
      </w:r>
      <w:r>
        <w:rPr>
          <w:rFonts w:hint="eastAsia" w:cs="宋体"/>
          <w:color w:val="auto"/>
          <w:lang w:val="en-US" w:eastAsia="zh-CN"/>
        </w:rPr>
        <w:t>该企业位于地块北方向920米处，</w:t>
      </w:r>
      <w:r>
        <w:rPr>
          <w:rFonts w:hint="eastAsia"/>
          <w:color w:val="auto"/>
          <w:lang w:val="en-US" w:eastAsia="zh-CN"/>
        </w:rPr>
        <w:t>因此通过地下水迁徙影响的可能性较小</w:t>
      </w:r>
      <w:r>
        <w:rPr>
          <w:rFonts w:hint="eastAsia" w:cs="宋体"/>
          <w:color w:val="auto"/>
          <w:spacing w:val="0"/>
          <w:sz w:val="24"/>
          <w:szCs w:val="22"/>
          <w:lang w:val="en-US" w:eastAsia="zh-CN" w:bidi="zh-CN"/>
        </w:rPr>
        <w:t>。</w:t>
      </w:r>
      <w:r>
        <w:rPr>
          <w:rFonts w:hint="eastAsia" w:cs="宋体"/>
          <w:color w:val="auto"/>
          <w:lang w:val="en-US" w:eastAsia="zh-CN"/>
        </w:rPr>
        <w:t>且地块南高北低，该企业位于地块北方向</w:t>
      </w:r>
      <w:r>
        <w:rPr>
          <w:rFonts w:hint="eastAsia" w:cs="宋体"/>
          <w:color w:val="auto"/>
          <w:spacing w:val="0"/>
          <w:sz w:val="24"/>
          <w:szCs w:val="22"/>
          <w:lang w:val="en-US" w:eastAsia="zh-CN" w:bidi="zh-CN"/>
        </w:rPr>
        <w:t>，距离920米以上</w:t>
      </w:r>
      <w:r>
        <w:rPr>
          <w:rFonts w:hint="eastAsia" w:cs="宋体"/>
          <w:color w:val="auto"/>
          <w:lang w:val="en-US" w:eastAsia="zh-CN"/>
        </w:rPr>
        <w:t>，因此</w:t>
      </w:r>
      <w:r>
        <w:rPr>
          <w:rFonts w:hint="eastAsia" w:ascii="Times New Roman" w:hAnsi="Times New Roman" w:eastAsia="宋体" w:cs="宋体"/>
          <w:color w:val="auto"/>
          <w:spacing w:val="0"/>
          <w:sz w:val="24"/>
          <w:szCs w:val="22"/>
          <w:lang w:val="en-US" w:eastAsia="zh-CN" w:bidi="zh-CN"/>
        </w:rPr>
        <w:t>对本次调查地块产生影响较小。综上可知，</w:t>
      </w:r>
      <w:r>
        <w:rPr>
          <w:rFonts w:hint="eastAsia" w:ascii="Times New Roman" w:hAnsi="Times New Roman" w:eastAsia="宋体" w:cs="宋体"/>
          <w:color w:val="auto"/>
          <w:sz w:val="24"/>
          <w:szCs w:val="22"/>
          <w:lang w:val="en-US" w:eastAsia="zh-CN" w:bidi="zh-CN"/>
        </w:rPr>
        <w:t>亚讯盈丰机电</w:t>
      </w:r>
      <w:r>
        <w:rPr>
          <w:rFonts w:hint="eastAsia" w:ascii="Times New Roman" w:hAnsi="Times New Roman" w:eastAsia="宋体" w:cs="宋体"/>
          <w:color w:val="auto"/>
          <w:spacing w:val="0"/>
          <w:sz w:val="24"/>
          <w:szCs w:val="22"/>
          <w:lang w:val="en-US" w:eastAsia="zh-CN" w:bidi="zh-CN"/>
        </w:rPr>
        <w:t>固废、污水</w:t>
      </w:r>
      <w:r>
        <w:rPr>
          <w:rFonts w:hint="eastAsia" w:cs="宋体"/>
          <w:color w:val="auto"/>
          <w:spacing w:val="0"/>
          <w:sz w:val="24"/>
          <w:szCs w:val="22"/>
          <w:lang w:val="en-US" w:eastAsia="zh-CN" w:bidi="zh-CN"/>
        </w:rPr>
        <w:t>和废气</w:t>
      </w:r>
      <w:r>
        <w:rPr>
          <w:rFonts w:hint="eastAsia" w:ascii="Times New Roman" w:hAnsi="Times New Roman" w:eastAsia="宋体" w:cs="宋体"/>
          <w:color w:val="auto"/>
          <w:spacing w:val="0"/>
          <w:sz w:val="24"/>
          <w:szCs w:val="22"/>
          <w:lang w:val="en-US" w:eastAsia="zh-CN" w:bidi="zh-CN"/>
        </w:rPr>
        <w:t>等均妥善处置，不存在对本次调查地块造成污染的风险</w:t>
      </w:r>
      <w:r>
        <w:rPr>
          <w:rFonts w:hint="eastAsia" w:cs="宋体"/>
          <w:color w:val="auto"/>
          <w:spacing w:val="0"/>
          <w:sz w:val="24"/>
          <w:szCs w:val="22"/>
          <w:lang w:val="en-US" w:eastAsia="zh-CN" w:bidi="zh-CN"/>
        </w:rPr>
        <w:t>。</w:t>
      </w:r>
    </w:p>
    <w:p w14:paraId="403BF672">
      <w:pPr>
        <w:spacing w:line="360" w:lineRule="auto"/>
        <w:ind w:firstLine="440"/>
        <w:rPr>
          <w:rFonts w:hint="default" w:ascii="Times New Roman" w:hAnsi="Times New Roman" w:eastAsia="宋体" w:cs="Times New Roman"/>
          <w:b w:val="0"/>
          <w:bCs w:val="0"/>
          <w:color w:val="auto"/>
          <w:position w:val="0"/>
          <w:sz w:val="24"/>
          <w:szCs w:val="24"/>
          <w:lang w:val="en-US" w:eastAsia="zh-CN" w:bidi="zh-CN"/>
        </w:rPr>
      </w:pPr>
      <w:r>
        <w:rPr>
          <w:rFonts w:hint="eastAsia" w:cs="Times New Roman"/>
          <w:b w:val="0"/>
          <w:bCs w:val="0"/>
          <w:color w:val="auto"/>
          <w:position w:val="0"/>
          <w:sz w:val="24"/>
          <w:szCs w:val="24"/>
          <w:lang w:val="en-US" w:eastAsia="zh-CN" w:bidi="zh-CN"/>
        </w:rPr>
        <w:t>（</w:t>
      </w:r>
      <w:r>
        <w:rPr>
          <w:rFonts w:hint="default" w:ascii="Times New Roman" w:hAnsi="Times New Roman" w:cs="Times New Roman"/>
          <w:b w:val="0"/>
          <w:bCs w:val="0"/>
          <w:color w:val="auto"/>
          <w:position w:val="0"/>
          <w:sz w:val="24"/>
          <w:szCs w:val="24"/>
          <w:lang w:val="en-US" w:eastAsia="zh-CN" w:bidi="zh-CN"/>
        </w:rPr>
        <w:t>4</w:t>
      </w:r>
      <w:r>
        <w:rPr>
          <w:rFonts w:hint="eastAsia" w:cs="Times New Roman"/>
          <w:b w:val="0"/>
          <w:bCs w:val="0"/>
          <w:color w:val="auto"/>
          <w:position w:val="0"/>
          <w:sz w:val="24"/>
          <w:szCs w:val="24"/>
          <w:lang w:val="en-US" w:eastAsia="zh-CN" w:bidi="zh-CN"/>
        </w:rPr>
        <w:t>）</w:t>
      </w:r>
      <w:r>
        <w:rPr>
          <w:rFonts w:hint="default" w:ascii="Times New Roman" w:hAnsi="Times New Roman" w:eastAsia="宋体" w:cs="Times New Roman"/>
          <w:b w:val="0"/>
          <w:bCs w:val="0"/>
          <w:color w:val="auto"/>
          <w:position w:val="0"/>
          <w:sz w:val="24"/>
          <w:szCs w:val="24"/>
          <w:lang w:val="en-US" w:eastAsia="zh-CN" w:bidi="zh-CN"/>
        </w:rPr>
        <w:t>影响</w:t>
      </w:r>
      <w:r>
        <w:rPr>
          <w:rFonts w:hint="default" w:ascii="Times New Roman" w:hAnsi="Times New Roman" w:cs="Times New Roman"/>
          <w:b w:val="0"/>
          <w:bCs w:val="0"/>
          <w:color w:val="auto"/>
          <w:position w:val="0"/>
          <w:sz w:val="24"/>
          <w:szCs w:val="24"/>
          <w:lang w:val="en-US" w:eastAsia="zh-CN" w:bidi="zh-CN"/>
        </w:rPr>
        <w:t>途径</w:t>
      </w:r>
    </w:p>
    <w:p w14:paraId="09657BE0">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①地下水迁移：本次调查地块所在地地下水流向为自东北向西南，</w:t>
      </w:r>
      <w:r>
        <w:rPr>
          <w:rFonts w:hint="eastAsia" w:eastAsia="宋体" w:cs="宋体"/>
          <w:color w:val="auto"/>
          <w:lang w:val="en-US" w:eastAsia="zh-CN"/>
        </w:rPr>
        <w:t>枣庄市亚讯盈丰机电科技有限公司</w:t>
      </w:r>
      <w:r>
        <w:rPr>
          <w:rFonts w:hint="default" w:ascii="Times New Roman" w:hAnsi="Times New Roman" w:cs="Times New Roman" w:eastAsiaTheme="minorEastAsia"/>
          <w:b w:val="0"/>
          <w:bCs w:val="0"/>
          <w:color w:val="auto"/>
          <w:position w:val="0"/>
          <w:sz w:val="24"/>
          <w:szCs w:val="24"/>
          <w:lang w:val="en-US" w:eastAsia="zh-CN" w:bidi="zh-CN"/>
        </w:rPr>
        <w:t>位于本次调查地块的东侧，</w:t>
      </w:r>
      <w:r>
        <w:rPr>
          <w:rFonts w:hint="eastAsia" w:ascii="Times New Roman" w:hAnsi="Times New Roman" w:cs="Times New Roman" w:eastAsiaTheme="minorEastAsia"/>
          <w:b w:val="0"/>
          <w:bCs w:val="0"/>
          <w:color w:val="auto"/>
          <w:position w:val="0"/>
          <w:sz w:val="24"/>
          <w:szCs w:val="24"/>
          <w:lang w:val="en-US" w:eastAsia="zh-CN" w:bidi="zh-CN"/>
        </w:rPr>
        <w:t>不</w:t>
      </w:r>
      <w:r>
        <w:rPr>
          <w:rFonts w:hint="default" w:ascii="Times New Roman" w:hAnsi="Times New Roman" w:cs="Times New Roman" w:eastAsiaTheme="minorEastAsia"/>
          <w:b w:val="0"/>
          <w:bCs w:val="0"/>
          <w:color w:val="auto"/>
          <w:position w:val="0"/>
          <w:sz w:val="24"/>
          <w:szCs w:val="24"/>
          <w:lang w:val="en-US" w:eastAsia="zh-CN" w:bidi="zh-CN"/>
        </w:rPr>
        <w:t>位于地下水上游</w:t>
      </w:r>
      <w:r>
        <w:rPr>
          <w:rFonts w:hint="eastAsia" w:ascii="Times New Roman" w:hAnsi="Times New Roman" w:cs="Times New Roman" w:eastAsiaTheme="minorEastAsia"/>
          <w:b w:val="0"/>
          <w:bCs w:val="0"/>
          <w:color w:val="auto"/>
          <w:position w:val="0"/>
          <w:sz w:val="24"/>
          <w:szCs w:val="24"/>
          <w:lang w:val="en-US" w:eastAsia="zh-CN" w:bidi="zh-CN"/>
        </w:rPr>
        <w:t>，</w:t>
      </w:r>
      <w:r>
        <w:rPr>
          <w:rFonts w:hint="default" w:ascii="Times New Roman" w:hAnsi="Times New Roman" w:cs="Times New Roman" w:eastAsiaTheme="minorEastAsia"/>
          <w:b w:val="0"/>
          <w:bCs w:val="0"/>
          <w:color w:val="auto"/>
          <w:position w:val="0"/>
          <w:sz w:val="24"/>
          <w:szCs w:val="24"/>
          <w:lang w:val="en-US" w:eastAsia="zh-CN" w:bidi="zh-CN"/>
        </w:rPr>
        <w:t>因此通过地下水迁移产生影响小</w:t>
      </w:r>
      <w:r>
        <w:rPr>
          <w:rFonts w:hint="eastAsia" w:cs="Times New Roman" w:eastAsiaTheme="minorEastAsia"/>
          <w:b w:val="0"/>
          <w:bCs w:val="0"/>
          <w:color w:val="auto"/>
          <w:position w:val="0"/>
          <w:sz w:val="24"/>
          <w:szCs w:val="24"/>
          <w:lang w:val="en-US" w:eastAsia="zh-CN" w:bidi="zh-CN"/>
        </w:rPr>
        <w:t>。</w:t>
      </w:r>
    </w:p>
    <w:p w14:paraId="0FE45A2F">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②大气沉降：本次调查地块所在地，主导风向为东风，</w:t>
      </w:r>
      <w:r>
        <w:rPr>
          <w:rFonts w:hint="eastAsia" w:eastAsia="宋体" w:cs="宋体"/>
          <w:color w:val="auto"/>
          <w:lang w:val="en-US" w:eastAsia="zh-CN"/>
        </w:rPr>
        <w:t>枣庄市亚讯盈丰机电科技有限公司</w:t>
      </w:r>
      <w:r>
        <w:rPr>
          <w:rFonts w:hint="default" w:ascii="Times New Roman" w:hAnsi="Times New Roman" w:cs="Times New Roman" w:eastAsiaTheme="minorEastAsia"/>
          <w:b w:val="0"/>
          <w:bCs w:val="0"/>
          <w:color w:val="auto"/>
          <w:position w:val="0"/>
          <w:sz w:val="24"/>
          <w:szCs w:val="24"/>
          <w:lang w:val="en-US" w:eastAsia="zh-CN" w:bidi="zh-CN"/>
        </w:rPr>
        <w:t>位于调查地块</w:t>
      </w:r>
      <w:r>
        <w:rPr>
          <w:rFonts w:hint="eastAsia" w:cs="Times New Roman" w:eastAsiaTheme="minorEastAsia"/>
          <w:b w:val="0"/>
          <w:bCs w:val="0"/>
          <w:color w:val="auto"/>
          <w:position w:val="0"/>
          <w:sz w:val="24"/>
          <w:szCs w:val="24"/>
          <w:lang w:val="en-US" w:eastAsia="zh-CN" w:bidi="zh-CN"/>
        </w:rPr>
        <w:t>东</w:t>
      </w:r>
      <w:r>
        <w:rPr>
          <w:rFonts w:hint="default" w:ascii="Times New Roman" w:hAnsi="Times New Roman" w:cs="Times New Roman" w:eastAsiaTheme="minorEastAsia"/>
          <w:b w:val="0"/>
          <w:bCs w:val="0"/>
          <w:color w:val="auto"/>
          <w:position w:val="0"/>
          <w:sz w:val="24"/>
          <w:szCs w:val="24"/>
          <w:lang w:val="en-US" w:eastAsia="zh-CN" w:bidi="zh-CN"/>
        </w:rPr>
        <w:t>方向，</w:t>
      </w:r>
      <w:r>
        <w:rPr>
          <w:rFonts w:hint="eastAsia" w:ascii="Times New Roman" w:hAnsi="Times New Roman" w:cs="Times New Roman" w:eastAsiaTheme="minorEastAsia"/>
          <w:b w:val="0"/>
          <w:bCs w:val="0"/>
          <w:color w:val="auto"/>
          <w:position w:val="0"/>
          <w:sz w:val="24"/>
          <w:szCs w:val="24"/>
          <w:lang w:val="en-US" w:eastAsia="zh-CN" w:bidi="zh-CN"/>
        </w:rPr>
        <w:t>位于上风向</w:t>
      </w:r>
      <w:r>
        <w:rPr>
          <w:rFonts w:hint="eastAsia" w:cs="Times New Roman" w:eastAsiaTheme="minorEastAsia"/>
          <w:b w:val="0"/>
          <w:bCs w:val="0"/>
          <w:color w:val="auto"/>
          <w:position w:val="0"/>
          <w:sz w:val="24"/>
          <w:szCs w:val="24"/>
          <w:lang w:val="en-US" w:eastAsia="zh-CN" w:bidi="zh-CN"/>
        </w:rPr>
        <w:t>，因距离较远810米，故</w:t>
      </w:r>
      <w:r>
        <w:rPr>
          <w:rFonts w:hint="default" w:ascii="Times New Roman" w:hAnsi="Times New Roman" w:cs="Times New Roman" w:eastAsiaTheme="minorEastAsia"/>
          <w:b w:val="0"/>
          <w:bCs w:val="0"/>
          <w:color w:val="auto"/>
          <w:position w:val="0"/>
          <w:sz w:val="24"/>
          <w:szCs w:val="24"/>
          <w:lang w:val="en-US" w:eastAsia="zh-CN" w:bidi="zh-CN"/>
        </w:rPr>
        <w:t>对本调查地块</w:t>
      </w:r>
      <w:r>
        <w:rPr>
          <w:rFonts w:hint="eastAsia" w:cs="Times New Roman" w:eastAsiaTheme="minorEastAsia"/>
          <w:b w:val="0"/>
          <w:bCs w:val="0"/>
          <w:color w:val="auto"/>
          <w:position w:val="0"/>
          <w:sz w:val="24"/>
          <w:szCs w:val="24"/>
          <w:lang w:val="en-US" w:eastAsia="zh-CN" w:bidi="zh-CN"/>
        </w:rPr>
        <w:t>产生的</w:t>
      </w:r>
      <w:r>
        <w:rPr>
          <w:rFonts w:hint="default" w:ascii="Times New Roman" w:hAnsi="Times New Roman" w:cs="Times New Roman" w:eastAsiaTheme="minorEastAsia"/>
          <w:b w:val="0"/>
          <w:bCs w:val="0"/>
          <w:color w:val="auto"/>
          <w:position w:val="0"/>
          <w:sz w:val="24"/>
          <w:szCs w:val="24"/>
          <w:lang w:val="en-US" w:eastAsia="zh-CN" w:bidi="zh-CN"/>
        </w:rPr>
        <w:t>影响较小。</w:t>
      </w:r>
    </w:p>
    <w:p w14:paraId="3581A75B">
      <w:pPr>
        <w:spacing w:line="360" w:lineRule="auto"/>
        <w:ind w:firstLine="440"/>
        <w:rPr>
          <w:rFonts w:hint="default" w:ascii="Times New Roman" w:hAnsi="Times New Roman" w:cs="Times New Roman" w:eastAsiaTheme="minorEastAsia"/>
          <w:b w:val="0"/>
          <w:bCs w:val="0"/>
          <w:color w:val="auto"/>
          <w:position w:val="0"/>
          <w:sz w:val="24"/>
          <w:szCs w:val="24"/>
          <w:lang w:val="en-US" w:eastAsia="zh-CN" w:bidi="zh-CN"/>
        </w:rPr>
      </w:pPr>
      <w:r>
        <w:rPr>
          <w:rFonts w:hint="default" w:ascii="Times New Roman" w:hAnsi="Times New Roman" w:cs="Times New Roman" w:eastAsiaTheme="minorEastAsia"/>
          <w:b w:val="0"/>
          <w:bCs w:val="0"/>
          <w:color w:val="auto"/>
          <w:position w:val="0"/>
          <w:sz w:val="24"/>
          <w:szCs w:val="24"/>
          <w:lang w:val="en-US" w:eastAsia="zh-CN" w:bidi="zh-CN"/>
        </w:rPr>
        <w:t>③地表漫流：</w:t>
      </w:r>
      <w:r>
        <w:rPr>
          <w:rFonts w:hint="default" w:ascii="Times New Roman" w:hAnsi="Times New Roman" w:cs="Times New Roman"/>
          <w:b w:val="0"/>
          <w:bCs w:val="0"/>
          <w:color w:val="auto"/>
          <w:position w:val="0"/>
          <w:sz w:val="24"/>
          <w:szCs w:val="24"/>
          <w:lang w:val="en-US" w:eastAsia="zh-CN" w:bidi="zh-CN"/>
        </w:rPr>
        <w:t>企业距离本调查地块</w:t>
      </w:r>
      <w:r>
        <w:rPr>
          <w:rFonts w:hint="eastAsia" w:cs="Times New Roman"/>
          <w:b w:val="0"/>
          <w:bCs w:val="0"/>
          <w:color w:val="auto"/>
          <w:position w:val="0"/>
          <w:sz w:val="24"/>
          <w:szCs w:val="24"/>
          <w:lang w:val="en-US" w:eastAsia="zh-CN" w:bidi="zh-CN"/>
        </w:rPr>
        <w:t>810</w:t>
      </w:r>
      <w:r>
        <w:rPr>
          <w:rFonts w:hint="default" w:ascii="Times New Roman" w:hAnsi="Times New Roman" w:cs="Times New Roman"/>
          <w:b w:val="0"/>
          <w:bCs w:val="0"/>
          <w:color w:val="auto"/>
          <w:position w:val="0"/>
          <w:sz w:val="24"/>
          <w:szCs w:val="24"/>
          <w:lang w:val="en-US" w:eastAsia="zh-CN" w:bidi="zh-CN"/>
        </w:rPr>
        <w:t>m，且该企业物料堆存及生产均在室内进行，且有院墙及多个建筑物阻隔，污染物通过地表漫流对本次调查地块产生影响的可能性较小。</w:t>
      </w:r>
    </w:p>
    <w:p w14:paraId="10A36B85">
      <w:pPr>
        <w:spacing w:line="360" w:lineRule="auto"/>
        <w:ind w:firstLine="440"/>
        <w:rPr>
          <w:rFonts w:hint="eastAsia"/>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default" w:ascii="Times New Roman" w:hAnsi="Times New Roman" w:cs="Times New Roman" w:eastAsiaTheme="minorEastAsia"/>
          <w:b w:val="0"/>
          <w:bCs w:val="0"/>
          <w:color w:val="auto"/>
          <w:position w:val="0"/>
          <w:sz w:val="24"/>
          <w:szCs w:val="24"/>
          <w:lang w:val="en-US" w:eastAsia="zh-CN" w:bidi="zh-CN"/>
        </w:rPr>
        <w:t>综上所述，</w:t>
      </w:r>
      <w:r>
        <w:rPr>
          <w:rFonts w:hint="eastAsia" w:eastAsia="宋体" w:cs="宋体"/>
          <w:color w:val="auto"/>
          <w:lang w:val="en-US" w:eastAsia="zh-CN"/>
        </w:rPr>
        <w:t>枣庄市亚讯盈丰机电科技有限公司</w:t>
      </w:r>
      <w:r>
        <w:rPr>
          <w:rFonts w:hint="default" w:ascii="Times New Roman" w:hAnsi="Times New Roman" w:cs="Times New Roman"/>
          <w:b w:val="0"/>
          <w:bCs w:val="0"/>
          <w:color w:val="auto"/>
          <w:position w:val="0"/>
          <w:sz w:val="24"/>
          <w:szCs w:val="24"/>
          <w:lang w:val="en-US" w:eastAsia="zh-CN" w:bidi="zh-CN"/>
        </w:rPr>
        <w:t>生产经营过程中对本地块产生的影响较小。</w:t>
      </w:r>
      <w:bookmarkStart w:id="107" w:name="_Toc8181"/>
    </w:p>
    <w:p w14:paraId="5D4E59F3">
      <w:pPr>
        <w:pStyle w:val="6"/>
        <w:bidi w:val="0"/>
        <w:rPr>
          <w:rFonts w:hint="default"/>
          <w:lang w:val="en-US" w:eastAsia="zh-CN"/>
        </w:rPr>
      </w:pPr>
      <w:bookmarkStart w:id="108" w:name="_Toc5920"/>
      <w:r>
        <w:rPr>
          <w:rFonts w:hint="eastAsia"/>
          <w:lang w:val="en-US" w:eastAsia="zh-CN"/>
        </w:rPr>
        <w:t>5.</w:t>
      </w:r>
      <w:r>
        <w:rPr>
          <w:rFonts w:hint="default"/>
          <w:lang w:val="en-US" w:eastAsia="zh-CN"/>
        </w:rPr>
        <w:t>现场踏勘和人员访谈</w:t>
      </w:r>
      <w:bookmarkEnd w:id="107"/>
      <w:bookmarkEnd w:id="108"/>
    </w:p>
    <w:p w14:paraId="00A6671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outlineLvl w:val="9"/>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根据前期收集资料情况，与地块周边群众、现地块工作人员等以当面交流、电话交流等方式进行了访谈，对前期收集资料进行补充核实。同时对地块内部及周围区域进行了现场踏勘。</w:t>
      </w:r>
    </w:p>
    <w:p w14:paraId="0121BC58">
      <w:pPr>
        <w:pStyle w:val="7"/>
        <w:pageBreakBefore w:val="0"/>
        <w:widowControl w:val="0"/>
        <w:kinsoku/>
        <w:wordWrap/>
        <w:overflowPunct/>
        <w:topLinePunct w:val="0"/>
        <w:autoSpaceDE/>
        <w:autoSpaceDN/>
        <w:bidi w:val="0"/>
        <w:adjustRightInd w:val="0"/>
        <w:snapToGrid w:val="0"/>
        <w:spacing w:line="360" w:lineRule="auto"/>
        <w:ind w:firstLine="281" w:firstLineChars="100"/>
        <w:textAlignment w:val="auto"/>
        <w:rPr>
          <w:rFonts w:hint="default" w:ascii="Times New Roman" w:hAnsi="Times New Roman" w:cs="Times New Roman"/>
          <w:color w:val="auto"/>
          <w:lang w:val="en-US" w:eastAsia="zh-CN"/>
        </w:rPr>
      </w:pPr>
      <w:bookmarkStart w:id="109" w:name="_Toc23799"/>
      <w:bookmarkStart w:id="110" w:name="_Toc32375"/>
      <w:r>
        <w:rPr>
          <w:rFonts w:hint="default" w:ascii="Times New Roman" w:hAnsi="Times New Roman" w:cs="Times New Roman"/>
          <w:color w:val="auto"/>
          <w:lang w:val="en-US" w:eastAsia="zh-CN"/>
        </w:rPr>
        <w:t>5.1人员访谈</w:t>
      </w:r>
      <w:bookmarkEnd w:id="109"/>
      <w:bookmarkEnd w:id="110"/>
    </w:p>
    <w:p w14:paraId="133A0DC5">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cs="Times New Roman" w:eastAsiaTheme="minorEastAsia"/>
          <w:b w:val="0"/>
          <w:bCs w:val="0"/>
          <w:color w:val="auto"/>
          <w:highlight w:val="none"/>
          <w:lang w:val="zh-CN" w:eastAsia="zh-CN"/>
        </w:rPr>
      </w:pPr>
      <w:r>
        <w:rPr>
          <w:rFonts w:hint="default" w:ascii="Times New Roman" w:hAnsi="Times New Roman" w:cs="Times New Roman" w:eastAsiaTheme="minorEastAsia"/>
          <w:b w:val="0"/>
          <w:bCs w:val="0"/>
          <w:color w:val="auto"/>
          <w:highlight w:val="none"/>
          <w:lang w:val="zh-CN" w:eastAsia="zh-CN"/>
        </w:rPr>
        <w:t>人员访谈主要是通过对比较了解地块情况的人员进行访问，以便于得到在收集资料过程中未曾收集到且容易遗漏的可能对本</w:t>
      </w:r>
      <w:r>
        <w:rPr>
          <w:rFonts w:hint="default" w:ascii="Times New Roman" w:hAnsi="Times New Roman" w:cs="Times New Roman" w:eastAsiaTheme="minorEastAsia"/>
          <w:b w:val="0"/>
          <w:bCs w:val="0"/>
          <w:color w:val="auto"/>
          <w:highlight w:val="none"/>
          <w:lang w:val="en-US" w:eastAsia="zh-CN"/>
        </w:rPr>
        <w:t>次调查</w:t>
      </w:r>
      <w:r>
        <w:rPr>
          <w:rFonts w:hint="default" w:ascii="Times New Roman" w:hAnsi="Times New Roman" w:cs="Times New Roman" w:eastAsiaTheme="minorEastAsia"/>
          <w:b w:val="0"/>
          <w:bCs w:val="0"/>
          <w:color w:val="auto"/>
          <w:highlight w:val="none"/>
          <w:lang w:val="zh-CN" w:eastAsia="zh-CN"/>
        </w:rPr>
        <w:t>比较重要的资料。</w:t>
      </w:r>
    </w:p>
    <w:p w14:paraId="2DB797F4">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cs="Times New Roman" w:eastAsiaTheme="minorEastAsia"/>
          <w:b w:val="0"/>
          <w:bCs w:val="0"/>
          <w:color w:val="auto"/>
          <w:kern w:val="2"/>
          <w:sz w:val="24"/>
          <w:szCs w:val="22"/>
          <w:highlight w:val="none"/>
          <w:lang w:val="zh-CN" w:eastAsia="zh-CN" w:bidi="ar-SA"/>
        </w:rPr>
      </w:pPr>
      <w:r>
        <w:rPr>
          <w:rFonts w:hint="default" w:ascii="Times New Roman" w:hAnsi="Times New Roman" w:cs="Times New Roman" w:eastAsiaTheme="minorEastAsia"/>
          <w:b w:val="0"/>
          <w:bCs w:val="0"/>
          <w:color w:val="auto"/>
          <w:highlight w:val="none"/>
          <w:lang w:val="en-US" w:eastAsia="zh-CN"/>
        </w:rPr>
        <w:t>我单位根据需要了解地块情况，制定人员访谈表</w:t>
      </w:r>
      <w:r>
        <w:rPr>
          <w:rFonts w:hint="eastAsia" w:ascii="Times New Roman" w:hAnsi="Times New Roman" w:cs="Times New Roman" w:eastAsiaTheme="minorEastAsia"/>
          <w:b w:val="0"/>
          <w:bCs w:val="0"/>
          <w:color w:val="auto"/>
          <w:highlight w:val="none"/>
          <w:lang w:val="en-US" w:eastAsia="zh-CN"/>
        </w:rPr>
        <w:t>，</w:t>
      </w:r>
      <w:r>
        <w:rPr>
          <w:rFonts w:hint="default" w:ascii="Times New Roman" w:hAnsi="Times New Roman" w:cs="Times New Roman" w:eastAsiaTheme="minorEastAsia"/>
          <w:b w:val="0"/>
          <w:bCs w:val="0"/>
          <w:color w:val="auto"/>
          <w:highlight w:val="none"/>
          <w:lang w:val="en-US" w:eastAsia="zh-CN"/>
        </w:rPr>
        <w:t>现场或电话对当地</w:t>
      </w:r>
      <w:r>
        <w:rPr>
          <w:rFonts w:hint="eastAsia" w:ascii="Times New Roman" w:hAnsi="Times New Roman" w:cs="Times New Roman" w:eastAsiaTheme="minorEastAsia"/>
          <w:b w:val="0"/>
          <w:bCs w:val="0"/>
          <w:color w:val="auto"/>
          <w:highlight w:val="none"/>
          <w:lang w:val="en-US" w:eastAsia="zh-CN"/>
        </w:rPr>
        <w:t>自然资源局</w:t>
      </w:r>
      <w:r>
        <w:rPr>
          <w:rFonts w:hint="default" w:ascii="Times New Roman" w:hAnsi="Times New Roman" w:cs="Times New Roman" w:eastAsiaTheme="minorEastAsia"/>
          <w:b w:val="0"/>
          <w:bCs w:val="0"/>
          <w:color w:val="auto"/>
          <w:highlight w:val="none"/>
          <w:lang w:val="en-US" w:eastAsia="zh-CN"/>
        </w:rPr>
        <w:t>、</w:t>
      </w:r>
      <w:r>
        <w:rPr>
          <w:rFonts w:hint="eastAsia" w:ascii="Times New Roman" w:hAnsi="Times New Roman" w:cs="Times New Roman" w:eastAsiaTheme="minorEastAsia"/>
          <w:b w:val="0"/>
          <w:bCs w:val="0"/>
          <w:color w:val="auto"/>
          <w:highlight w:val="none"/>
          <w:lang w:val="en-US" w:eastAsia="zh-CN"/>
        </w:rPr>
        <w:t>生态环境局</w:t>
      </w:r>
      <w:r>
        <w:rPr>
          <w:rFonts w:hint="default" w:ascii="Times New Roman" w:hAnsi="Times New Roman" w:cs="Times New Roman" w:eastAsiaTheme="minorEastAsia"/>
          <w:b w:val="0"/>
          <w:bCs w:val="0"/>
          <w:color w:val="auto"/>
          <w:highlight w:val="none"/>
          <w:lang w:val="en-US" w:eastAsia="zh-CN"/>
        </w:rPr>
        <w:t>、政</w:t>
      </w:r>
      <w:r>
        <w:rPr>
          <w:rFonts w:hint="default" w:ascii="Times New Roman" w:hAnsi="Times New Roman" w:cs="Times New Roman" w:eastAsiaTheme="minorEastAsia"/>
          <w:b w:val="0"/>
          <w:bCs w:val="0"/>
          <w:color w:val="auto"/>
          <w:kern w:val="2"/>
          <w:sz w:val="24"/>
          <w:szCs w:val="22"/>
          <w:highlight w:val="none"/>
          <w:lang w:val="en-US" w:eastAsia="zh-CN" w:bidi="ar-SA"/>
        </w:rPr>
        <w:t>府部门、地块周边区域工作人员、土地使用人、原地块使用者及周边居民等进行访谈并记录访谈内容。</w:t>
      </w:r>
    </w:p>
    <w:p w14:paraId="573CC45A">
      <w:pPr>
        <w:rPr>
          <w:rFonts w:hint="default" w:ascii="Times New Roman" w:hAnsi="Times New Roman" w:cs="Times New Roman" w:eastAsiaTheme="minorEastAsia"/>
          <w:b w:val="0"/>
          <w:bCs w:val="0"/>
          <w:color w:val="auto"/>
          <w:kern w:val="2"/>
          <w:sz w:val="24"/>
          <w:szCs w:val="22"/>
          <w:highlight w:val="none"/>
          <w:lang w:val="en-US" w:eastAsia="zh-CN" w:bidi="ar-SA"/>
        </w:rPr>
      </w:pPr>
      <w:r>
        <w:rPr>
          <w:rFonts w:hint="default" w:ascii="Times New Roman" w:hAnsi="Times New Roman" w:cs="Times New Roman" w:eastAsiaTheme="minorEastAsia"/>
          <w:b w:val="0"/>
          <w:bCs w:val="0"/>
          <w:color w:val="auto"/>
          <w:kern w:val="2"/>
          <w:sz w:val="24"/>
          <w:szCs w:val="22"/>
          <w:highlight w:val="none"/>
          <w:lang w:val="zh-CN" w:eastAsia="zh-CN" w:bidi="ar-SA"/>
        </w:rPr>
        <w:t>通过</w:t>
      </w:r>
      <w:r>
        <w:rPr>
          <w:rFonts w:hint="default" w:ascii="Times New Roman" w:hAnsi="Times New Roman" w:cs="Times New Roman" w:eastAsiaTheme="minorEastAsia"/>
          <w:b w:val="0"/>
          <w:bCs w:val="0"/>
          <w:color w:val="auto"/>
          <w:kern w:val="2"/>
          <w:sz w:val="24"/>
          <w:szCs w:val="22"/>
          <w:highlight w:val="none"/>
          <w:lang w:val="en-US" w:eastAsia="zh-CN" w:bidi="ar-SA"/>
        </w:rPr>
        <w:t>人员</w:t>
      </w:r>
      <w:r>
        <w:rPr>
          <w:rFonts w:hint="default" w:ascii="Times New Roman" w:hAnsi="Times New Roman" w:cs="Times New Roman" w:eastAsiaTheme="minorEastAsia"/>
          <w:b w:val="0"/>
          <w:bCs w:val="0"/>
          <w:color w:val="auto"/>
          <w:kern w:val="2"/>
          <w:sz w:val="24"/>
          <w:szCs w:val="22"/>
          <w:highlight w:val="none"/>
          <w:lang w:val="zh-CN" w:eastAsia="zh-CN" w:bidi="ar-SA"/>
        </w:rPr>
        <w:t>访谈了解到的信息</w:t>
      </w:r>
      <w:r>
        <w:rPr>
          <w:rFonts w:hint="default" w:ascii="Times New Roman" w:hAnsi="Times New Roman" w:cs="Times New Roman" w:eastAsiaTheme="minorEastAsia"/>
          <w:b w:val="0"/>
          <w:bCs w:val="0"/>
          <w:color w:val="auto"/>
          <w:kern w:val="2"/>
          <w:sz w:val="24"/>
          <w:szCs w:val="22"/>
          <w:highlight w:val="none"/>
          <w:lang w:val="en-US" w:eastAsia="zh-CN" w:bidi="ar-SA"/>
        </w:rPr>
        <w:t>为：</w:t>
      </w:r>
    </w:p>
    <w:p w14:paraId="022E4C09">
      <w:pPr>
        <w:rPr>
          <w:rFonts w:hint="default" w:ascii="Times New Roman" w:hAnsi="Times New Roman" w:cs="Times New Roman" w:eastAsiaTheme="minorEastAsia"/>
          <w:b w:val="0"/>
          <w:bCs w:val="0"/>
          <w:color w:val="auto"/>
          <w:kern w:val="2"/>
          <w:sz w:val="24"/>
          <w:szCs w:val="22"/>
          <w:highlight w:val="none"/>
          <w:lang w:val="en-US" w:eastAsia="zh-CN" w:bidi="ar-SA"/>
        </w:rPr>
      </w:pPr>
      <w:r>
        <w:rPr>
          <w:rFonts w:hint="default" w:ascii="Times New Roman" w:hAnsi="Times New Roman" w:cs="Times New Roman" w:eastAsiaTheme="minorEastAsia"/>
          <w:b w:val="0"/>
          <w:bCs w:val="0"/>
          <w:color w:val="auto"/>
          <w:kern w:val="2"/>
          <w:sz w:val="24"/>
          <w:szCs w:val="22"/>
          <w:highlight w:val="none"/>
          <w:lang w:val="en-US" w:eastAsia="zh-CN" w:bidi="ar-SA"/>
        </w:rPr>
        <w:t>①该地块现用地性质（经现场走访调查该地块历史用地性质为</w:t>
      </w:r>
      <w:r>
        <w:rPr>
          <w:rFonts w:hint="eastAsia" w:cs="Times New Roman" w:eastAsiaTheme="minorEastAsia"/>
          <w:b w:val="0"/>
          <w:bCs w:val="0"/>
          <w:color w:val="auto"/>
          <w:kern w:val="2"/>
          <w:sz w:val="24"/>
          <w:szCs w:val="22"/>
          <w:highlight w:val="none"/>
          <w:lang w:val="en-US" w:eastAsia="zh-CN" w:bidi="ar-SA"/>
        </w:rPr>
        <w:t>农用地</w:t>
      </w:r>
      <w:r>
        <w:rPr>
          <w:rFonts w:hint="default" w:ascii="Times New Roman" w:hAnsi="Times New Roman" w:cs="Times New Roman" w:eastAsiaTheme="minorEastAsia"/>
          <w:b w:val="0"/>
          <w:bCs w:val="0"/>
          <w:color w:val="auto"/>
          <w:kern w:val="2"/>
          <w:sz w:val="24"/>
          <w:szCs w:val="22"/>
          <w:highlight w:val="none"/>
          <w:lang w:val="en-US" w:eastAsia="zh-CN" w:bidi="ar-SA"/>
        </w:rPr>
        <w:t>）</w:t>
      </w:r>
      <w:r>
        <w:rPr>
          <w:rFonts w:hint="eastAsia" w:cs="Times New Roman" w:eastAsiaTheme="minorEastAsia"/>
          <w:b w:val="0"/>
          <w:bCs w:val="0"/>
          <w:color w:val="auto"/>
          <w:kern w:val="2"/>
          <w:sz w:val="24"/>
          <w:szCs w:val="22"/>
          <w:highlight w:val="none"/>
          <w:lang w:val="en-US" w:eastAsia="zh-CN" w:bidi="ar-SA"/>
        </w:rPr>
        <w:t>。</w:t>
      </w:r>
    </w:p>
    <w:p w14:paraId="706495A4">
      <w:pPr>
        <w:bidi w:val="0"/>
        <w:rPr>
          <w:rFonts w:hint="default" w:ascii="Times New Roman" w:hAnsi="Times New Roman" w:cs="Times New Roman" w:eastAsiaTheme="minorEastAsia"/>
          <w:b w:val="0"/>
          <w:bCs w:val="0"/>
          <w:color w:val="auto"/>
          <w:kern w:val="2"/>
          <w:sz w:val="24"/>
          <w:szCs w:val="22"/>
          <w:highlight w:val="yellow"/>
          <w:lang w:val="en-US" w:eastAsia="zh-CN" w:bidi="ar-SA"/>
        </w:rPr>
      </w:pPr>
      <w:r>
        <w:rPr>
          <w:rFonts w:hint="default" w:ascii="Times New Roman" w:hAnsi="Times New Roman" w:cs="Times New Roman" w:eastAsiaTheme="minorEastAsia"/>
          <w:b w:val="0"/>
          <w:bCs w:val="0"/>
          <w:color w:val="auto"/>
          <w:kern w:val="2"/>
          <w:sz w:val="24"/>
          <w:szCs w:val="22"/>
          <w:highlight w:val="none"/>
          <w:lang w:val="en-US" w:eastAsia="zh-CN" w:bidi="ar-SA"/>
        </w:rPr>
        <w:t>②场地历史变革</w:t>
      </w:r>
      <w:r>
        <w:rPr>
          <w:rFonts w:hint="eastAsia" w:cs="Times New Roman" w:eastAsiaTheme="minorEastAsia"/>
          <w:b w:val="0"/>
          <w:bCs w:val="0"/>
          <w:color w:val="auto"/>
          <w:kern w:val="2"/>
          <w:sz w:val="24"/>
          <w:szCs w:val="22"/>
          <w:highlight w:val="none"/>
          <w:lang w:val="en-US" w:eastAsia="zh-CN" w:bidi="ar-SA"/>
        </w:rPr>
        <w:t>。</w:t>
      </w:r>
      <w:r>
        <w:rPr>
          <w:rFonts w:hint="default" w:ascii="Times New Roman" w:hAnsi="Times New Roman" w:cs="Times New Roman" w:eastAsiaTheme="minorEastAsia"/>
          <w:b w:val="0"/>
          <w:bCs w:val="0"/>
          <w:color w:val="auto"/>
          <w:kern w:val="2"/>
          <w:sz w:val="24"/>
          <w:szCs w:val="22"/>
          <w:highlight w:val="none"/>
          <w:lang w:val="en-US" w:eastAsia="zh-CN" w:bidi="ar-SA"/>
        </w:rPr>
        <w:t>（根据走访附近村民、村干部、环保部门、建设方了解到调查地块</w:t>
      </w:r>
      <w:r>
        <w:rPr>
          <w:rFonts w:hint="eastAsia"/>
          <w:highlight w:val="none"/>
          <w:lang w:val="en-US" w:eastAsia="zh-CN"/>
        </w:rPr>
        <w:t>一直为农用地</w:t>
      </w:r>
      <w:r>
        <w:rPr>
          <w:rFonts w:hint="eastAsia"/>
          <w:lang w:val="en-US" w:eastAsia="zh-CN"/>
        </w:rPr>
        <w:t>，其他区域无变化。</w:t>
      </w:r>
      <w:r>
        <w:rPr>
          <w:rFonts w:hint="default"/>
          <w:lang w:val="en-US" w:eastAsia="zh-CN"/>
        </w:rPr>
        <w:t>地块历史上不涉及工矿及有毒有害物质的储存输送等用途，无环境污染事件发生记录。</w:t>
      </w:r>
      <w:r>
        <w:rPr>
          <w:rFonts w:hint="eastAsia"/>
          <w:lang w:val="en-US" w:eastAsia="zh-CN"/>
        </w:rPr>
        <w:t>）</w:t>
      </w:r>
    </w:p>
    <w:p w14:paraId="288B18C3">
      <w:pPr>
        <w:rPr>
          <w:rFonts w:hint="default" w:ascii="Times New Roman" w:hAnsi="Times New Roman" w:cs="Times New Roman" w:eastAsiaTheme="minorEastAsia"/>
          <w:b w:val="0"/>
          <w:bCs w:val="0"/>
          <w:color w:val="auto"/>
          <w:highlight w:val="none"/>
          <w:lang w:val="en-US" w:eastAsia="zh-CN"/>
        </w:rPr>
      </w:pPr>
      <w:r>
        <w:rPr>
          <w:rFonts w:hint="default" w:ascii="宋体" w:hAnsi="宋体" w:eastAsia="宋体" w:cs="Times New Roman"/>
          <w:color w:val="auto"/>
          <w:highlight w:val="none"/>
          <w:lang w:val="en-US" w:eastAsia="zh-CN"/>
        </w:rPr>
        <w:t>③</w:t>
      </w:r>
      <w:r>
        <w:rPr>
          <w:rFonts w:hint="eastAsia" w:ascii="宋体" w:hAnsi="宋体" w:cs="Times New Roman"/>
          <w:color w:val="auto"/>
          <w:highlight w:val="none"/>
          <w:lang w:val="en-US" w:eastAsia="zh-CN"/>
        </w:rPr>
        <w:t>地块内</w:t>
      </w:r>
      <w:r>
        <w:rPr>
          <w:rFonts w:hint="eastAsia" w:cs="Times New Roman" w:eastAsiaTheme="minorEastAsia"/>
          <w:b w:val="0"/>
          <w:bCs w:val="0"/>
          <w:color w:val="auto"/>
          <w:kern w:val="2"/>
          <w:sz w:val="24"/>
          <w:szCs w:val="22"/>
          <w:highlight w:val="none"/>
          <w:lang w:val="en-US" w:eastAsia="zh-CN" w:bidi="ar-SA"/>
        </w:rPr>
        <w:t>作为耕地种植期间农用地</w:t>
      </w:r>
      <w:r>
        <w:rPr>
          <w:rFonts w:hint="default" w:ascii="Times New Roman" w:hAnsi="Times New Roman" w:cs="Times New Roman" w:eastAsiaTheme="minorEastAsia"/>
          <w:b w:val="0"/>
          <w:bCs w:val="0"/>
          <w:color w:val="auto"/>
          <w:kern w:val="2"/>
          <w:sz w:val="24"/>
          <w:szCs w:val="22"/>
          <w:highlight w:val="none"/>
          <w:lang w:val="en-US" w:eastAsia="zh-CN" w:bidi="ar-SA"/>
        </w:rPr>
        <w:t>种植农作物类型、灌溉水源、农作物种植期间使用的肥料（</w:t>
      </w:r>
      <w:r>
        <w:rPr>
          <w:rFonts w:hint="default" w:ascii="Times New Roman" w:hAnsi="Times New Roman" w:cs="Times New Roman" w:eastAsiaTheme="minorEastAsia"/>
          <w:b w:val="0"/>
          <w:bCs w:val="0"/>
          <w:color w:val="auto"/>
          <w:kern w:val="2"/>
          <w:sz w:val="24"/>
          <w:szCs w:val="22"/>
          <w:highlight w:val="none"/>
          <w:lang w:val="zh-CN" w:eastAsia="zh-CN" w:bidi="ar-SA"/>
        </w:rPr>
        <w:t>主要农作物为</w:t>
      </w:r>
      <w:r>
        <w:rPr>
          <w:rFonts w:hint="eastAsia" w:ascii="Times New Roman" w:hAnsi="Times New Roman" w:cs="Times New Roman" w:eastAsiaTheme="minorEastAsia"/>
          <w:b w:val="0"/>
          <w:bCs w:val="0"/>
          <w:color w:val="auto"/>
          <w:highlight w:val="none"/>
          <w:lang w:val="en-US" w:eastAsia="zh-CN"/>
        </w:rPr>
        <w:t>玉米、小麦</w:t>
      </w:r>
      <w:r>
        <w:rPr>
          <w:rFonts w:hint="eastAsia" w:cs="Times New Roman" w:eastAsiaTheme="minorEastAsia"/>
          <w:b w:val="0"/>
          <w:bCs w:val="0"/>
          <w:color w:val="auto"/>
          <w:highlight w:val="none"/>
          <w:lang w:val="en-US" w:eastAsia="zh-CN"/>
        </w:rPr>
        <w:t>、苗木</w:t>
      </w:r>
      <w:r>
        <w:rPr>
          <w:rFonts w:hint="default" w:ascii="Times New Roman" w:hAnsi="Times New Roman" w:cs="Times New Roman" w:eastAsiaTheme="minorEastAsia"/>
          <w:b w:val="0"/>
          <w:bCs w:val="0"/>
          <w:color w:val="auto"/>
          <w:highlight w:val="none"/>
          <w:lang w:val="zh-CN" w:eastAsia="zh-CN"/>
        </w:rPr>
        <w:t>，</w:t>
      </w:r>
      <w:r>
        <w:rPr>
          <w:rFonts w:hint="default" w:ascii="Times New Roman" w:hAnsi="Times New Roman" w:cs="Times New Roman" w:eastAsiaTheme="minorEastAsia"/>
          <w:color w:val="auto"/>
          <w:highlight w:val="none"/>
          <w:lang w:val="en-US" w:eastAsia="zh-CN"/>
        </w:rPr>
        <w:t>种植农作物期间需要喷洒农药</w:t>
      </w:r>
      <w:r>
        <w:rPr>
          <w:rFonts w:hint="eastAsia" w:ascii="Times New Roman" w:hAnsi="Times New Roman" w:cs="Times New Roman" w:eastAsiaTheme="minorEastAsia"/>
          <w:color w:val="auto"/>
          <w:highlight w:val="none"/>
          <w:lang w:val="en-US" w:eastAsia="zh-CN"/>
        </w:rPr>
        <w:t>及化肥。</w:t>
      </w:r>
      <w:r>
        <w:rPr>
          <w:rFonts w:hint="eastAsia" w:ascii="Times New Roman" w:hAnsi="Times New Roman"/>
          <w:highlight w:val="none"/>
          <w:lang w:val="en-US" w:eastAsia="zh-CN"/>
        </w:rPr>
        <w:t>根据调查，</w:t>
      </w:r>
      <w:r>
        <w:rPr>
          <w:rFonts w:hint="default" w:ascii="Times New Roman" w:hAnsi="Times New Roman" w:cs="Times New Roman" w:eastAsiaTheme="minorEastAsia"/>
          <w:b w:val="0"/>
          <w:bCs w:val="0"/>
          <w:color w:val="auto"/>
          <w:highlight w:val="none"/>
          <w:lang w:val="en-US" w:eastAsia="zh-CN"/>
        </w:rPr>
        <w:t>该地块未使用过国家限制类及禁止类农药</w:t>
      </w:r>
      <w:r>
        <w:rPr>
          <w:rFonts w:hint="eastAsia" w:ascii="Times New Roman" w:hAnsi="Times New Roman" w:cs="Times New Roman" w:eastAsiaTheme="minorEastAsia"/>
          <w:b w:val="0"/>
          <w:bCs w:val="0"/>
          <w:color w:val="auto"/>
          <w:highlight w:val="none"/>
          <w:lang w:val="en-US" w:eastAsia="zh-CN"/>
        </w:rPr>
        <w:t>及化肥，</w:t>
      </w:r>
      <w:r>
        <w:rPr>
          <w:rFonts w:hint="default" w:ascii="Times New Roman" w:hAnsi="Times New Roman" w:cs="Times New Roman" w:eastAsiaTheme="minorEastAsia"/>
          <w:b w:val="0"/>
          <w:bCs w:val="0"/>
          <w:color w:val="auto"/>
          <w:highlight w:val="none"/>
          <w:vertAlign w:val="baseline"/>
          <w:lang w:val="zh-CN" w:eastAsia="zh-CN"/>
        </w:rPr>
        <w:t>农药</w:t>
      </w:r>
      <w:r>
        <w:rPr>
          <w:rFonts w:hint="eastAsia" w:cs="Times New Roman" w:eastAsiaTheme="minorEastAsia"/>
          <w:b w:val="0"/>
          <w:bCs w:val="0"/>
          <w:color w:val="auto"/>
          <w:highlight w:val="none"/>
          <w:vertAlign w:val="baseline"/>
          <w:lang w:val="en-US" w:eastAsia="zh-CN"/>
        </w:rPr>
        <w:t>及肥料</w:t>
      </w:r>
      <w:r>
        <w:rPr>
          <w:rFonts w:hint="default" w:ascii="Times New Roman" w:hAnsi="Times New Roman" w:cs="Times New Roman" w:eastAsiaTheme="minorEastAsia"/>
          <w:b w:val="0"/>
          <w:bCs w:val="0"/>
          <w:color w:val="auto"/>
          <w:highlight w:val="none"/>
          <w:vertAlign w:val="baseline"/>
          <w:lang w:val="zh-CN" w:eastAsia="zh-CN"/>
        </w:rPr>
        <w:t>残渣</w:t>
      </w:r>
      <w:r>
        <w:rPr>
          <w:rFonts w:hint="default" w:ascii="Times New Roman" w:hAnsi="Times New Roman" w:cs="Times New Roman" w:eastAsiaTheme="minorEastAsia"/>
          <w:b w:val="0"/>
          <w:bCs w:val="0"/>
          <w:color w:val="auto"/>
          <w:highlight w:val="none"/>
          <w:vertAlign w:val="baseline"/>
          <w:lang w:val="en-US" w:eastAsia="zh-CN"/>
        </w:rPr>
        <w:t>能够</w:t>
      </w:r>
      <w:r>
        <w:rPr>
          <w:rFonts w:hint="default" w:ascii="Times New Roman" w:hAnsi="Times New Roman" w:cs="Times New Roman" w:eastAsiaTheme="minorEastAsia"/>
          <w:b w:val="0"/>
          <w:bCs w:val="0"/>
          <w:color w:val="auto"/>
          <w:highlight w:val="none"/>
          <w:vertAlign w:val="baseline"/>
          <w:lang w:val="zh-CN" w:eastAsia="zh-CN"/>
        </w:rPr>
        <w:t>消解</w:t>
      </w:r>
      <w:r>
        <w:rPr>
          <w:rFonts w:hint="default" w:ascii="Times New Roman" w:hAnsi="Times New Roman" w:cs="Times New Roman" w:eastAsiaTheme="minorEastAsia"/>
          <w:b w:val="0"/>
          <w:bCs w:val="0"/>
          <w:color w:val="auto"/>
          <w:highlight w:val="none"/>
          <w:vertAlign w:val="baseline"/>
          <w:lang w:val="en-US" w:eastAsia="zh-CN"/>
        </w:rPr>
        <w:t>完全</w:t>
      </w:r>
      <w:r>
        <w:rPr>
          <w:rFonts w:hint="default" w:ascii="Times New Roman" w:hAnsi="Times New Roman" w:cs="Times New Roman" w:eastAsiaTheme="minorEastAsia"/>
          <w:b w:val="0"/>
          <w:bCs w:val="0"/>
          <w:color w:val="auto"/>
          <w:highlight w:val="none"/>
          <w:vertAlign w:val="baseline"/>
          <w:lang w:val="zh-CN" w:eastAsia="zh-CN"/>
        </w:rPr>
        <w:t>，对地块内土壤环境</w:t>
      </w:r>
      <w:r>
        <w:rPr>
          <w:rFonts w:hint="default" w:ascii="Times New Roman" w:hAnsi="Times New Roman" w:cs="Times New Roman" w:eastAsiaTheme="minorEastAsia"/>
          <w:b w:val="0"/>
          <w:bCs w:val="0"/>
          <w:color w:val="auto"/>
          <w:highlight w:val="none"/>
          <w:vertAlign w:val="baseline"/>
          <w:lang w:val="en-US" w:eastAsia="zh-CN"/>
        </w:rPr>
        <w:t>不会产生不利影响</w:t>
      </w:r>
      <w:r>
        <w:rPr>
          <w:rFonts w:hint="default" w:ascii="Times New Roman" w:hAnsi="Times New Roman" w:cs="Times New Roman" w:eastAsiaTheme="minorEastAsia"/>
          <w:b w:val="0"/>
          <w:bCs w:val="0"/>
          <w:color w:val="auto"/>
          <w:highlight w:val="none"/>
          <w:lang w:val="en-US" w:eastAsia="zh-CN"/>
        </w:rPr>
        <w:t>）</w:t>
      </w:r>
      <w:r>
        <w:rPr>
          <w:rFonts w:hint="eastAsia" w:cs="Times New Roman" w:eastAsiaTheme="minorEastAsia"/>
          <w:b w:val="0"/>
          <w:bCs w:val="0"/>
          <w:color w:val="auto"/>
          <w:highlight w:val="none"/>
          <w:lang w:val="en-US" w:eastAsia="zh-CN"/>
        </w:rPr>
        <w:t>。</w:t>
      </w:r>
    </w:p>
    <w:p w14:paraId="76E74C5C">
      <w:pPr>
        <w:rPr>
          <w:rFonts w:hint="eastAsia"/>
          <w:lang w:val="en-US" w:eastAsia="zh-CN"/>
        </w:rPr>
      </w:pPr>
      <w:r>
        <w:rPr>
          <w:rFonts w:hint="default" w:ascii="宋体" w:hAnsi="宋体" w:eastAsia="宋体" w:cs="Times New Roman"/>
          <w:color w:val="auto"/>
          <w:highlight w:val="none"/>
          <w:lang w:val="en-US" w:eastAsia="zh-CN"/>
        </w:rPr>
        <w:t>④该地块周边情况东侧</w:t>
      </w:r>
      <w:r>
        <w:rPr>
          <w:rFonts w:hint="eastAsia" w:ascii="宋体" w:hAnsi="宋体" w:cs="Times New Roman"/>
          <w:color w:val="auto"/>
          <w:highlight w:val="none"/>
          <w:lang w:val="en-US" w:eastAsia="zh-CN"/>
        </w:rPr>
        <w:t>为</w:t>
      </w:r>
      <w:r>
        <w:rPr>
          <w:rFonts w:hint="default" w:ascii="宋体" w:hAnsi="宋体" w:eastAsia="宋体" w:cs="Times New Roman"/>
          <w:color w:val="auto"/>
          <w:highlight w:val="none"/>
          <w:lang w:val="en-US" w:eastAsia="zh-CN"/>
        </w:rPr>
        <w:t>荒地，地块西侧为荒地，地块南侧为荒地，地块北侧为光明路</w:t>
      </w:r>
      <w:r>
        <w:rPr>
          <w:rFonts w:hint="eastAsia"/>
          <w:lang w:val="en-US" w:eastAsia="zh-CN"/>
        </w:rPr>
        <w:t>。</w:t>
      </w:r>
    </w:p>
    <w:p w14:paraId="39C3460E">
      <w:pPr>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⑤该地块内有无建筑垃圾堆放、有无私自倾倒各种垃圾废物现象</w:t>
      </w:r>
      <w:r>
        <w:rPr>
          <w:rFonts w:hint="eastAsia" w:ascii="宋体" w:hAnsi="宋体" w:cs="Times New Roman"/>
          <w:color w:val="auto"/>
          <w:highlight w:val="none"/>
          <w:lang w:val="en-US" w:eastAsia="zh-CN"/>
        </w:rPr>
        <w:t>。（地块内</w:t>
      </w:r>
      <w:r>
        <w:rPr>
          <w:rFonts w:hint="default" w:ascii="宋体" w:hAnsi="宋体" w:eastAsia="宋体" w:cs="Times New Roman"/>
          <w:color w:val="auto"/>
          <w:highlight w:val="none"/>
          <w:lang w:val="en-US" w:eastAsia="zh-CN"/>
        </w:rPr>
        <w:t>无</w:t>
      </w:r>
      <w:r>
        <w:rPr>
          <w:rFonts w:hint="eastAsia" w:ascii="宋体" w:hAnsi="宋体" w:cs="Times New Roman"/>
          <w:color w:val="auto"/>
          <w:highlight w:val="none"/>
          <w:lang w:val="en-US" w:eastAsia="zh-CN"/>
        </w:rPr>
        <w:t>其他</w:t>
      </w:r>
      <w:r>
        <w:rPr>
          <w:rFonts w:hint="default" w:ascii="宋体" w:hAnsi="宋体" w:eastAsia="宋体" w:cs="Times New Roman"/>
          <w:color w:val="auto"/>
          <w:highlight w:val="none"/>
          <w:lang w:val="en-US" w:eastAsia="zh-CN"/>
        </w:rPr>
        <w:t>垃圾废物</w:t>
      </w:r>
      <w:r>
        <w:rPr>
          <w:rFonts w:hint="eastAsia" w:ascii="宋体" w:hAnsi="宋体" w:cs="Times New Roman"/>
          <w:color w:val="auto"/>
          <w:highlight w:val="none"/>
          <w:lang w:val="en-US" w:eastAsia="zh-CN"/>
        </w:rPr>
        <w:t>）</w:t>
      </w:r>
    </w:p>
    <w:p w14:paraId="3CA3D154">
      <w:pPr>
        <w:rPr>
          <w:rFonts w:hint="default" w:ascii="Times New Roman" w:hAnsi="Times New Roman" w:cs="Times New Roman" w:eastAsiaTheme="minorEastAsia"/>
          <w:b w:val="0"/>
          <w:bCs w:val="0"/>
          <w:color w:val="auto"/>
          <w:highlight w:val="none"/>
          <w:lang w:val="en-US" w:eastAsia="zh-CN"/>
        </w:rPr>
      </w:pPr>
      <w:r>
        <w:rPr>
          <w:rFonts w:hint="default" w:ascii="宋体" w:hAnsi="宋体" w:eastAsia="宋体" w:cs="Times New Roman"/>
          <w:color w:val="auto"/>
          <w:highlight w:val="none"/>
          <w:lang w:val="en-US" w:eastAsia="zh-CN"/>
        </w:rPr>
        <w:t>⑥</w:t>
      </w:r>
      <w:r>
        <w:rPr>
          <w:rFonts w:hint="default" w:ascii="Times New Roman" w:hAnsi="Times New Roman" w:cs="Times New Roman" w:eastAsiaTheme="minorEastAsia"/>
          <w:b w:val="0"/>
          <w:bCs w:val="0"/>
          <w:color w:val="auto"/>
          <w:highlight w:val="none"/>
          <w:lang w:val="en-US" w:eastAsia="zh-CN"/>
        </w:rPr>
        <w:t>地块内是否进行过填方垫土（经与土地使用者了解，地块内</w:t>
      </w:r>
      <w:r>
        <w:rPr>
          <w:rFonts w:hint="eastAsia" w:ascii="Times New Roman" w:hAnsi="Times New Roman" w:cs="Times New Roman" w:eastAsiaTheme="minorEastAsia"/>
          <w:b w:val="0"/>
          <w:bCs w:val="0"/>
          <w:color w:val="auto"/>
          <w:highlight w:val="none"/>
          <w:lang w:val="en-US" w:eastAsia="zh-CN"/>
        </w:rPr>
        <w:t>近十年未曾进行过填方</w:t>
      </w:r>
      <w:r>
        <w:rPr>
          <w:rFonts w:hint="default" w:ascii="Times New Roman" w:hAnsi="Times New Roman" w:cs="Times New Roman" w:eastAsiaTheme="minorEastAsia"/>
          <w:b w:val="0"/>
          <w:bCs w:val="0"/>
          <w:color w:val="auto"/>
          <w:highlight w:val="none"/>
          <w:lang w:val="en-US" w:eastAsia="zh-CN"/>
        </w:rPr>
        <w:t>垫土）</w:t>
      </w:r>
      <w:r>
        <w:rPr>
          <w:rFonts w:hint="eastAsia" w:cs="Times New Roman" w:eastAsiaTheme="minorEastAsia"/>
          <w:b w:val="0"/>
          <w:bCs w:val="0"/>
          <w:color w:val="auto"/>
          <w:highlight w:val="none"/>
          <w:lang w:val="en-US" w:eastAsia="zh-CN"/>
        </w:rPr>
        <w:t>。</w:t>
      </w:r>
    </w:p>
    <w:p w14:paraId="5FD7CE3F">
      <w:pP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⑦地块内是否存在埋</w:t>
      </w:r>
      <w:r>
        <w:rPr>
          <w:rFonts w:hint="eastAsia" w:cs="Times New Roman" w:eastAsiaTheme="minorEastAsia"/>
          <w:b w:val="0"/>
          <w:bCs w:val="0"/>
          <w:color w:val="auto"/>
          <w:highlight w:val="none"/>
          <w:lang w:val="en-US" w:eastAsia="zh-CN"/>
        </w:rPr>
        <w:t>具有</w:t>
      </w:r>
      <w:r>
        <w:rPr>
          <w:rFonts w:hint="default" w:ascii="Times New Roman" w:hAnsi="Times New Roman" w:cs="Times New Roman" w:eastAsiaTheme="minorEastAsia"/>
          <w:b w:val="0"/>
          <w:bCs w:val="0"/>
          <w:color w:val="auto"/>
          <w:highlight w:val="none"/>
          <w:lang w:val="en-US" w:eastAsia="zh-CN"/>
        </w:rPr>
        <w:t>污染的管线、沟渠（经现场调查及对地块原所属人了解，该地块内历史上没有产生污染的管线、沟渠）</w:t>
      </w:r>
      <w:r>
        <w:rPr>
          <w:rFonts w:hint="eastAsia" w:cs="Times New Roman" w:eastAsiaTheme="minorEastAsia"/>
          <w:b w:val="0"/>
          <w:bCs w:val="0"/>
          <w:color w:val="auto"/>
          <w:highlight w:val="none"/>
          <w:lang w:val="en-US" w:eastAsia="zh-CN"/>
        </w:rPr>
        <w:t>。</w:t>
      </w:r>
    </w:p>
    <w:p w14:paraId="4C6E1F7A">
      <w:pPr>
        <w:rPr>
          <w:rFonts w:hint="default" w:ascii="Times New Roman" w:hAnsi="Times New Roman" w:cs="Times New Roman" w:eastAsiaTheme="minorEastAsia"/>
          <w:b w:val="0"/>
          <w:bCs w:val="0"/>
          <w:color w:val="auto"/>
          <w:highlight w:val="none"/>
          <w:lang w:val="zh-CN" w:eastAsia="zh-CN"/>
        </w:rPr>
      </w:pPr>
      <w:r>
        <w:rPr>
          <w:rFonts w:hint="default" w:ascii="Times New Roman" w:hAnsi="Times New Roman" w:cs="Times New Roman" w:eastAsiaTheme="minorEastAsia"/>
          <w:b w:val="0"/>
          <w:bCs w:val="0"/>
          <w:color w:val="auto"/>
          <w:highlight w:val="none"/>
          <w:lang w:val="en-US" w:eastAsia="zh-CN"/>
        </w:rPr>
        <w:t>⑧</w:t>
      </w:r>
      <w:r>
        <w:rPr>
          <w:rFonts w:hint="default" w:ascii="Times New Roman" w:hAnsi="Times New Roman" w:cs="Times New Roman" w:eastAsiaTheme="minorEastAsia"/>
          <w:b w:val="0"/>
          <w:bCs w:val="0"/>
          <w:color w:val="auto"/>
          <w:highlight w:val="none"/>
          <w:lang w:val="zh-CN" w:eastAsia="zh-CN"/>
        </w:rPr>
        <w:t>历史上</w:t>
      </w:r>
      <w:r>
        <w:rPr>
          <w:rFonts w:hint="default" w:ascii="Times New Roman" w:hAnsi="Times New Roman" w:cs="Times New Roman" w:eastAsiaTheme="minorEastAsia"/>
          <w:b w:val="0"/>
          <w:bCs w:val="0"/>
          <w:color w:val="auto"/>
          <w:highlight w:val="none"/>
          <w:lang w:val="en-US" w:eastAsia="zh-CN"/>
        </w:rPr>
        <w:t>有</w:t>
      </w:r>
      <w:r>
        <w:rPr>
          <w:rFonts w:hint="default" w:ascii="Times New Roman" w:hAnsi="Times New Roman" w:cs="Times New Roman" w:eastAsiaTheme="minorEastAsia"/>
          <w:b w:val="0"/>
          <w:bCs w:val="0"/>
          <w:color w:val="auto"/>
          <w:highlight w:val="none"/>
          <w:lang w:val="zh-CN" w:eastAsia="zh-CN"/>
        </w:rPr>
        <w:t>无重大污染事故发生（</w:t>
      </w:r>
      <w:r>
        <w:rPr>
          <w:rFonts w:hint="default" w:ascii="Times New Roman" w:hAnsi="Times New Roman" w:cs="Times New Roman" w:eastAsiaTheme="minorEastAsia"/>
          <w:b w:val="0"/>
          <w:bCs w:val="0"/>
          <w:color w:val="auto"/>
          <w:highlight w:val="none"/>
          <w:lang w:val="en-US" w:eastAsia="zh-CN"/>
        </w:rPr>
        <w:t>经现场调查及对相关人员了解，该地块</w:t>
      </w:r>
      <w:r>
        <w:rPr>
          <w:rFonts w:hint="default" w:ascii="Times New Roman" w:hAnsi="Times New Roman" w:cs="Times New Roman" w:eastAsiaTheme="minorEastAsia"/>
          <w:b w:val="0"/>
          <w:bCs w:val="0"/>
          <w:color w:val="auto"/>
          <w:highlight w:val="none"/>
          <w:lang w:val="zh-CN" w:eastAsia="zh-CN"/>
        </w:rPr>
        <w:t>历史上无重大污染事故发生）</w:t>
      </w:r>
      <w:r>
        <w:rPr>
          <w:rFonts w:hint="eastAsia" w:cs="Times New Roman" w:eastAsiaTheme="minorEastAsia"/>
          <w:b w:val="0"/>
          <w:bCs w:val="0"/>
          <w:color w:val="auto"/>
          <w:highlight w:val="none"/>
          <w:lang w:val="zh-CN" w:eastAsia="zh-CN"/>
        </w:rPr>
        <w:t>。</w:t>
      </w:r>
    </w:p>
    <w:p w14:paraId="11646625">
      <w:pPr>
        <w:rPr>
          <w:rFonts w:hint="default" w:ascii="Times New Roman" w:hAnsi="Times New Roman" w:cs="Times New Roman" w:eastAsiaTheme="minorEastAsia"/>
          <w:b w:val="0"/>
          <w:bCs w:val="0"/>
          <w:color w:val="auto"/>
          <w:highlight w:val="none"/>
          <w:lang w:val="zh-CN" w:eastAsia="zh-CN"/>
        </w:rPr>
      </w:pPr>
      <w:r>
        <w:rPr>
          <w:rFonts w:hint="default" w:ascii="Times New Roman" w:hAnsi="Times New Roman" w:eastAsia="宋体" w:cs="Times New Roman"/>
          <w:b w:val="0"/>
          <w:bCs w:val="0"/>
          <w:color w:val="auto"/>
          <w:highlight w:val="none"/>
          <w:lang w:val="zh-CN" w:eastAsia="zh-CN"/>
        </w:rPr>
        <w:t>⑨</w:t>
      </w:r>
      <w:r>
        <w:rPr>
          <w:rFonts w:hint="default" w:ascii="Times New Roman" w:hAnsi="Times New Roman" w:cs="Times New Roman"/>
          <w:color w:val="auto"/>
          <w:highlight w:val="none"/>
          <w:lang w:val="en-US" w:eastAsia="zh-CN"/>
        </w:rPr>
        <w:t>周边河流、湖泊或机井水质及污染情况（地块周边</w:t>
      </w:r>
      <w:r>
        <w:rPr>
          <w:rFonts w:hint="eastAsia" w:ascii="Times New Roman" w:hAnsi="Times New Roman" w:cs="Times New Roman"/>
          <w:color w:val="auto"/>
          <w:highlight w:val="none"/>
          <w:lang w:val="en-US" w:eastAsia="zh-CN"/>
        </w:rPr>
        <w:t>水体无</w:t>
      </w:r>
      <w:r>
        <w:rPr>
          <w:rFonts w:hint="default" w:ascii="Times New Roman" w:hAnsi="Times New Roman" w:cs="Times New Roman"/>
          <w:color w:val="auto"/>
          <w:highlight w:val="none"/>
          <w:lang w:val="en-US" w:eastAsia="zh-CN"/>
        </w:rPr>
        <w:t>气味异常现象，未发生过污染事件）</w:t>
      </w:r>
      <w:r>
        <w:rPr>
          <w:rFonts w:hint="default" w:ascii="Times New Roman" w:hAnsi="Times New Roman" w:cs="Times New Roman" w:eastAsiaTheme="minorEastAsia"/>
          <w:b w:val="0"/>
          <w:bCs w:val="0"/>
          <w:color w:val="auto"/>
          <w:highlight w:val="none"/>
          <w:lang w:val="zh-CN" w:eastAsia="zh-CN"/>
        </w:rPr>
        <w:t>。</w:t>
      </w:r>
    </w:p>
    <w:p w14:paraId="156B4A75">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人员访谈</w:t>
      </w:r>
      <w:r>
        <w:rPr>
          <w:rFonts w:hint="default" w:ascii="Times New Roman" w:hAnsi="Times New Roman" w:cs="Times New Roman" w:eastAsiaTheme="minorEastAsia"/>
          <w:b w:val="0"/>
          <w:bCs w:val="0"/>
          <w:color w:val="auto"/>
          <w:highlight w:val="none"/>
          <w:lang w:val="en-US" w:eastAsia="zh-CN"/>
        </w:rPr>
        <w:t>名单见表5</w:t>
      </w:r>
      <w:r>
        <w:rPr>
          <w:rFonts w:hint="eastAsia" w:ascii="Times New Roman" w:hAnsi="Times New Roman" w:cs="Times New Roman" w:eastAsiaTheme="minorEastAsia"/>
          <w:b w:val="0"/>
          <w:bCs w:val="0"/>
          <w:color w:val="auto"/>
          <w:highlight w:val="none"/>
          <w:lang w:val="en-US" w:eastAsia="zh-CN"/>
        </w:rPr>
        <w:t>.1-1</w:t>
      </w:r>
      <w:r>
        <w:rPr>
          <w:rFonts w:hint="default" w:ascii="Times New Roman" w:hAnsi="Times New Roman" w:cs="Times New Roman" w:eastAsiaTheme="minorEastAsia"/>
          <w:b w:val="0"/>
          <w:bCs w:val="0"/>
          <w:color w:val="auto"/>
          <w:highlight w:val="none"/>
          <w:lang w:val="en-US" w:eastAsia="zh-CN"/>
        </w:rPr>
        <w:t>，</w:t>
      </w:r>
      <w:r>
        <w:rPr>
          <w:rFonts w:hint="default" w:ascii="Times New Roman" w:hAnsi="Times New Roman" w:cs="Times New Roman" w:eastAsiaTheme="minorEastAsia"/>
          <w:b w:val="0"/>
          <w:bCs w:val="0"/>
          <w:color w:val="auto"/>
          <w:highlight w:val="none"/>
        </w:rPr>
        <w:t>照片见</w:t>
      </w:r>
      <w:r>
        <w:rPr>
          <w:rFonts w:hint="default" w:ascii="Times New Roman" w:hAnsi="Times New Roman" w:cs="Times New Roman" w:eastAsiaTheme="minorEastAsia"/>
          <w:b w:val="0"/>
          <w:bCs w:val="0"/>
          <w:color w:val="auto"/>
          <w:highlight w:val="none"/>
          <w:lang w:val="en-US" w:eastAsia="zh-CN"/>
        </w:rPr>
        <w:t>图5</w:t>
      </w:r>
      <w:r>
        <w:rPr>
          <w:rFonts w:hint="eastAsia" w:ascii="Times New Roman" w:hAnsi="Times New Roman" w:cs="Times New Roman" w:eastAsiaTheme="minorEastAsia"/>
          <w:b w:val="0"/>
          <w:bCs w:val="0"/>
          <w:color w:val="auto"/>
          <w:highlight w:val="none"/>
          <w:lang w:val="en-US" w:eastAsia="zh-CN"/>
        </w:rPr>
        <w:t>.1-1</w:t>
      </w:r>
      <w:r>
        <w:rPr>
          <w:rFonts w:hint="default" w:ascii="Times New Roman" w:hAnsi="Times New Roman" w:cs="Times New Roman" w:eastAsiaTheme="minorEastAsia"/>
          <w:b w:val="0"/>
          <w:bCs w:val="0"/>
          <w:color w:val="auto"/>
          <w:highlight w:val="none"/>
          <w:lang w:val="en-US" w:eastAsia="zh-CN"/>
        </w:rPr>
        <w:t>，</w:t>
      </w:r>
      <w:r>
        <w:rPr>
          <w:rFonts w:hint="default" w:ascii="Times New Roman" w:hAnsi="Times New Roman" w:cs="Times New Roman" w:eastAsiaTheme="minorEastAsia"/>
          <w:b w:val="0"/>
          <w:bCs w:val="0"/>
          <w:color w:val="auto"/>
          <w:highlight w:val="none"/>
        </w:rPr>
        <w:t>访谈记录表详见附件。</w:t>
      </w:r>
    </w:p>
    <w:p w14:paraId="02731614">
      <w:pPr>
        <w:pStyle w:val="42"/>
        <w:bidi w:val="0"/>
        <w:spacing w:line="240" w:lineRule="auto"/>
        <w:jc w:val="center"/>
        <w:rPr>
          <w:rFonts w:hint="eastAsia" w:ascii="黑体" w:hAnsi="黑体" w:eastAsia="黑体" w:cs="黑体"/>
          <w:b w:val="0"/>
          <w:bCs/>
          <w:highlight w:val="none"/>
          <w:lang w:val="en-US" w:eastAsia="zh-CN"/>
        </w:rPr>
      </w:pPr>
      <w:bookmarkStart w:id="111" w:name="_Toc18274"/>
      <w:r>
        <w:rPr>
          <w:rFonts w:hint="eastAsia" w:ascii="黑体" w:hAnsi="黑体" w:eastAsia="黑体" w:cs="黑体"/>
          <w:b w:val="0"/>
          <w:bCs/>
          <w:highlight w:val="none"/>
          <w:lang w:val="en-US" w:eastAsia="zh-CN"/>
        </w:rPr>
        <w:t>表5.1-1 访谈人员名单</w:t>
      </w:r>
      <w:bookmarkEnd w:id="111"/>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371"/>
        <w:gridCol w:w="2373"/>
        <w:gridCol w:w="1457"/>
        <w:gridCol w:w="1405"/>
        <w:gridCol w:w="1480"/>
      </w:tblGrid>
      <w:tr w14:paraId="21EB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50" w:type="pct"/>
            <w:tcBorders>
              <w:tl2br w:val="nil"/>
              <w:tr2bl w:val="nil"/>
            </w:tcBorders>
            <w:noWrap w:val="0"/>
            <w:vAlign w:val="center"/>
          </w:tcPr>
          <w:p w14:paraId="411C4B4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cs="Times New Roman"/>
                <w:b/>
                <w:bCs/>
                <w:sz w:val="21"/>
                <w:szCs w:val="21"/>
                <w:highlight w:val="none"/>
                <w:vertAlign w:val="baseline"/>
                <w:lang w:val="en-US" w:eastAsia="zh-CN"/>
              </w:rPr>
              <w:t>序号</w:t>
            </w:r>
          </w:p>
        </w:tc>
        <w:tc>
          <w:tcPr>
            <w:tcW w:w="805" w:type="pct"/>
            <w:tcBorders>
              <w:tl2br w:val="nil"/>
              <w:tr2bl w:val="nil"/>
            </w:tcBorders>
            <w:noWrap w:val="0"/>
            <w:vAlign w:val="center"/>
          </w:tcPr>
          <w:p w14:paraId="3FCD01B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cs="Times New Roman"/>
                <w:b/>
                <w:bCs/>
                <w:sz w:val="21"/>
                <w:szCs w:val="21"/>
                <w:highlight w:val="none"/>
                <w:vertAlign w:val="baseline"/>
                <w:lang w:val="en-US" w:eastAsia="zh-CN"/>
              </w:rPr>
              <w:t>姓名</w:t>
            </w:r>
          </w:p>
        </w:tc>
        <w:tc>
          <w:tcPr>
            <w:tcW w:w="1393" w:type="pct"/>
            <w:tcBorders>
              <w:tl2br w:val="nil"/>
              <w:tr2bl w:val="nil"/>
            </w:tcBorders>
            <w:noWrap w:val="0"/>
            <w:vAlign w:val="center"/>
          </w:tcPr>
          <w:p w14:paraId="7C4C4D5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cs="Times New Roman"/>
                <w:b/>
                <w:bCs/>
                <w:sz w:val="21"/>
                <w:szCs w:val="21"/>
                <w:highlight w:val="none"/>
                <w:vertAlign w:val="baseline"/>
                <w:lang w:val="en-US" w:eastAsia="zh-CN"/>
              </w:rPr>
              <w:t>单位</w:t>
            </w:r>
          </w:p>
        </w:tc>
        <w:tc>
          <w:tcPr>
            <w:tcW w:w="855" w:type="pct"/>
            <w:tcBorders>
              <w:tl2br w:val="nil"/>
              <w:tr2bl w:val="nil"/>
            </w:tcBorders>
            <w:noWrap w:val="0"/>
            <w:vAlign w:val="center"/>
          </w:tcPr>
          <w:p w14:paraId="46F0155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eastAsia" w:ascii="Times New Roman" w:hAnsi="Times New Roman" w:cs="Times New Roman"/>
                <w:b/>
                <w:bCs/>
                <w:sz w:val="21"/>
                <w:szCs w:val="21"/>
                <w:highlight w:val="none"/>
                <w:vertAlign w:val="baseline"/>
                <w:lang w:val="en-US" w:eastAsia="zh-CN"/>
              </w:rPr>
              <w:t>类别</w:t>
            </w:r>
          </w:p>
        </w:tc>
        <w:tc>
          <w:tcPr>
            <w:tcW w:w="825" w:type="pct"/>
            <w:tcBorders>
              <w:tl2br w:val="nil"/>
              <w:tr2bl w:val="nil"/>
            </w:tcBorders>
            <w:noWrap w:val="0"/>
            <w:vAlign w:val="center"/>
          </w:tcPr>
          <w:p w14:paraId="5A32073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cs="Times New Roman"/>
                <w:b/>
                <w:bCs/>
                <w:sz w:val="21"/>
                <w:szCs w:val="21"/>
                <w:highlight w:val="none"/>
                <w:vertAlign w:val="baseline"/>
                <w:lang w:val="en-US" w:eastAsia="zh-CN"/>
              </w:rPr>
              <w:t>电话</w:t>
            </w:r>
          </w:p>
        </w:tc>
        <w:tc>
          <w:tcPr>
            <w:tcW w:w="869" w:type="pct"/>
            <w:tcBorders>
              <w:tl2br w:val="nil"/>
              <w:tr2bl w:val="nil"/>
            </w:tcBorders>
            <w:noWrap w:val="0"/>
            <w:vAlign w:val="center"/>
          </w:tcPr>
          <w:p w14:paraId="420AF0F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eastAsia" w:ascii="Times New Roman" w:hAnsi="Times New Roman" w:cs="Times New Roman"/>
                <w:b/>
                <w:bCs/>
                <w:sz w:val="21"/>
                <w:szCs w:val="21"/>
                <w:highlight w:val="none"/>
                <w:vertAlign w:val="baseline"/>
                <w:lang w:val="en-US" w:eastAsia="zh-CN"/>
              </w:rPr>
              <w:t>访谈形式</w:t>
            </w:r>
          </w:p>
        </w:tc>
      </w:tr>
      <w:tr w14:paraId="3007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50" w:type="pct"/>
            <w:tcBorders>
              <w:tl2br w:val="nil"/>
              <w:tr2bl w:val="nil"/>
            </w:tcBorders>
            <w:noWrap w:val="0"/>
            <w:vAlign w:val="center"/>
          </w:tcPr>
          <w:p w14:paraId="068644B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eastAsia="宋体" w:cs="Times New Roman"/>
                <w:b w:val="0"/>
                <w:bCs w:val="0"/>
                <w:sz w:val="21"/>
                <w:szCs w:val="21"/>
                <w:highlight w:val="none"/>
                <w:vertAlign w:val="baseline"/>
                <w:lang w:val="en-US" w:eastAsia="zh-CN"/>
              </w:rPr>
              <w:t>1</w:t>
            </w:r>
          </w:p>
        </w:tc>
        <w:tc>
          <w:tcPr>
            <w:tcW w:w="805" w:type="pct"/>
            <w:tcBorders>
              <w:tl2br w:val="nil"/>
              <w:tr2bl w:val="nil"/>
            </w:tcBorders>
            <w:noWrap w:val="0"/>
            <w:vAlign w:val="center"/>
          </w:tcPr>
          <w:p w14:paraId="7DDF701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eastAsia="宋体" w:cs="Times New Roman"/>
                <w:b w:val="0"/>
                <w:bCs w:val="0"/>
                <w:kern w:val="2"/>
                <w:sz w:val="21"/>
                <w:szCs w:val="21"/>
                <w:highlight w:val="none"/>
                <w:vertAlign w:val="baseline"/>
                <w:lang w:val="en-US" w:eastAsia="zh-CN" w:bidi="ar-SA"/>
              </w:rPr>
              <w:t>钟家良</w:t>
            </w:r>
          </w:p>
        </w:tc>
        <w:tc>
          <w:tcPr>
            <w:tcW w:w="1393" w:type="pct"/>
            <w:tcBorders>
              <w:tl2br w:val="nil"/>
              <w:tr2bl w:val="nil"/>
            </w:tcBorders>
            <w:noWrap w:val="0"/>
            <w:vAlign w:val="center"/>
          </w:tcPr>
          <w:p w14:paraId="551B606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薛城区自然资源局</w:t>
            </w:r>
          </w:p>
        </w:tc>
        <w:tc>
          <w:tcPr>
            <w:tcW w:w="855" w:type="pct"/>
            <w:tcBorders>
              <w:tl2br w:val="nil"/>
              <w:tr2bl w:val="nil"/>
            </w:tcBorders>
            <w:noWrap w:val="0"/>
            <w:vAlign w:val="center"/>
          </w:tcPr>
          <w:p w14:paraId="00893FF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土地管理部门</w:t>
            </w:r>
          </w:p>
        </w:tc>
        <w:tc>
          <w:tcPr>
            <w:tcW w:w="825" w:type="pct"/>
            <w:tcBorders>
              <w:tl2br w:val="nil"/>
              <w:tr2bl w:val="nil"/>
            </w:tcBorders>
            <w:noWrap w:val="0"/>
            <w:vAlign w:val="center"/>
          </w:tcPr>
          <w:p w14:paraId="6779214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15063269086</w:t>
            </w:r>
          </w:p>
        </w:tc>
        <w:tc>
          <w:tcPr>
            <w:tcW w:w="869" w:type="pct"/>
            <w:tcBorders>
              <w:tl2br w:val="nil"/>
              <w:tr2bl w:val="nil"/>
            </w:tcBorders>
            <w:noWrap w:val="0"/>
            <w:vAlign w:val="center"/>
          </w:tcPr>
          <w:p w14:paraId="292897B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面对面访谈</w:t>
            </w:r>
          </w:p>
        </w:tc>
      </w:tr>
      <w:tr w14:paraId="11A7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50" w:type="pct"/>
            <w:tcBorders>
              <w:tl2br w:val="nil"/>
              <w:tr2bl w:val="nil"/>
            </w:tcBorders>
            <w:shd w:val="clear" w:color="auto" w:fill="auto"/>
            <w:noWrap w:val="0"/>
            <w:vAlign w:val="center"/>
          </w:tcPr>
          <w:p w14:paraId="24E831B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sz w:val="21"/>
                <w:szCs w:val="21"/>
                <w:highlight w:val="none"/>
                <w:vertAlign w:val="baseline"/>
                <w:lang w:val="en-US" w:eastAsia="zh-CN"/>
              </w:rPr>
              <w:t>2</w:t>
            </w:r>
          </w:p>
        </w:tc>
        <w:tc>
          <w:tcPr>
            <w:tcW w:w="805" w:type="pct"/>
            <w:tcBorders>
              <w:tl2br w:val="nil"/>
              <w:tr2bl w:val="nil"/>
            </w:tcBorders>
            <w:noWrap w:val="0"/>
            <w:vAlign w:val="center"/>
          </w:tcPr>
          <w:p w14:paraId="490D50B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郝荣来</w:t>
            </w:r>
          </w:p>
        </w:tc>
        <w:tc>
          <w:tcPr>
            <w:tcW w:w="1393" w:type="pct"/>
            <w:tcBorders>
              <w:tl2br w:val="nil"/>
              <w:tr2bl w:val="nil"/>
            </w:tcBorders>
            <w:noWrap w:val="0"/>
            <w:vAlign w:val="center"/>
          </w:tcPr>
          <w:p w14:paraId="76008BB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枣庄市生态环境局薛城区分局</w:t>
            </w:r>
          </w:p>
        </w:tc>
        <w:tc>
          <w:tcPr>
            <w:tcW w:w="855" w:type="pct"/>
            <w:tcBorders>
              <w:tl2br w:val="nil"/>
              <w:tr2bl w:val="nil"/>
            </w:tcBorders>
            <w:noWrap w:val="0"/>
            <w:vAlign w:val="center"/>
          </w:tcPr>
          <w:p w14:paraId="263C64F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生态环境主管部门</w:t>
            </w:r>
          </w:p>
        </w:tc>
        <w:tc>
          <w:tcPr>
            <w:tcW w:w="825" w:type="pct"/>
            <w:tcBorders>
              <w:tl2br w:val="nil"/>
              <w:tr2bl w:val="nil"/>
            </w:tcBorders>
            <w:noWrap w:val="0"/>
            <w:vAlign w:val="center"/>
          </w:tcPr>
          <w:p w14:paraId="4B1B9A9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13863206300</w:t>
            </w:r>
          </w:p>
        </w:tc>
        <w:tc>
          <w:tcPr>
            <w:tcW w:w="869" w:type="pct"/>
            <w:tcBorders>
              <w:tl2br w:val="nil"/>
              <w:tr2bl w:val="nil"/>
            </w:tcBorders>
            <w:noWrap w:val="0"/>
            <w:vAlign w:val="center"/>
          </w:tcPr>
          <w:p w14:paraId="7F364A1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电话访谈</w:t>
            </w:r>
          </w:p>
        </w:tc>
      </w:tr>
      <w:tr w14:paraId="1C23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0" w:type="pct"/>
            <w:tcBorders>
              <w:tl2br w:val="nil"/>
              <w:tr2bl w:val="nil"/>
            </w:tcBorders>
            <w:shd w:val="clear" w:color="auto" w:fill="auto"/>
            <w:noWrap w:val="0"/>
            <w:vAlign w:val="center"/>
          </w:tcPr>
          <w:p w14:paraId="6C8C6B1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sz w:val="21"/>
                <w:szCs w:val="21"/>
                <w:highlight w:val="none"/>
                <w:vertAlign w:val="baseline"/>
                <w:lang w:val="en-US" w:eastAsia="zh-CN"/>
              </w:rPr>
              <w:t>3</w:t>
            </w:r>
          </w:p>
        </w:tc>
        <w:tc>
          <w:tcPr>
            <w:tcW w:w="805" w:type="pct"/>
            <w:tcBorders>
              <w:tl2br w:val="nil"/>
              <w:tr2bl w:val="nil"/>
            </w:tcBorders>
            <w:noWrap w:val="0"/>
            <w:vAlign w:val="center"/>
          </w:tcPr>
          <w:p w14:paraId="2BFC79B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刘永</w:t>
            </w:r>
          </w:p>
        </w:tc>
        <w:tc>
          <w:tcPr>
            <w:tcW w:w="1393" w:type="pct"/>
            <w:tcBorders>
              <w:tl2br w:val="nil"/>
              <w:tr2bl w:val="nil"/>
            </w:tcBorders>
            <w:shd w:val="clear" w:color="auto" w:fill="auto"/>
            <w:noWrap w:val="0"/>
            <w:vAlign w:val="center"/>
          </w:tcPr>
          <w:p w14:paraId="78E24CE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润恒光能有限公司</w:t>
            </w:r>
          </w:p>
        </w:tc>
        <w:tc>
          <w:tcPr>
            <w:tcW w:w="855" w:type="pct"/>
            <w:tcBorders>
              <w:tl2br w:val="nil"/>
              <w:tr2bl w:val="nil"/>
            </w:tcBorders>
            <w:shd w:val="clear" w:color="auto" w:fill="auto"/>
            <w:noWrap w:val="0"/>
            <w:vAlign w:val="center"/>
          </w:tcPr>
          <w:p w14:paraId="243E619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周边企业</w:t>
            </w:r>
          </w:p>
        </w:tc>
        <w:tc>
          <w:tcPr>
            <w:tcW w:w="825" w:type="pct"/>
            <w:tcBorders>
              <w:tl2br w:val="nil"/>
              <w:tr2bl w:val="nil"/>
            </w:tcBorders>
            <w:shd w:val="clear" w:color="auto" w:fill="auto"/>
            <w:noWrap w:val="0"/>
            <w:vAlign w:val="center"/>
          </w:tcPr>
          <w:p w14:paraId="71BAB18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18653732766</w:t>
            </w:r>
          </w:p>
        </w:tc>
        <w:tc>
          <w:tcPr>
            <w:tcW w:w="869" w:type="pct"/>
            <w:tcBorders>
              <w:tl2br w:val="nil"/>
              <w:tr2bl w:val="nil"/>
            </w:tcBorders>
            <w:noWrap w:val="0"/>
            <w:vAlign w:val="center"/>
          </w:tcPr>
          <w:p w14:paraId="51E4EA4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电话访谈</w:t>
            </w:r>
          </w:p>
        </w:tc>
      </w:tr>
      <w:tr w14:paraId="1AE2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50" w:type="pct"/>
            <w:tcBorders>
              <w:tl2br w:val="nil"/>
              <w:tr2bl w:val="nil"/>
            </w:tcBorders>
            <w:shd w:val="clear" w:color="auto" w:fill="auto"/>
            <w:noWrap w:val="0"/>
            <w:vAlign w:val="center"/>
          </w:tcPr>
          <w:p w14:paraId="3EF5C89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4</w:t>
            </w:r>
          </w:p>
        </w:tc>
        <w:tc>
          <w:tcPr>
            <w:tcW w:w="805" w:type="pct"/>
            <w:tcBorders>
              <w:tl2br w:val="nil"/>
              <w:tr2bl w:val="nil"/>
            </w:tcBorders>
            <w:noWrap w:val="0"/>
            <w:vAlign w:val="center"/>
          </w:tcPr>
          <w:p w14:paraId="7154956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孙涛</w:t>
            </w:r>
          </w:p>
        </w:tc>
        <w:tc>
          <w:tcPr>
            <w:tcW w:w="1393" w:type="pct"/>
            <w:tcBorders>
              <w:tl2br w:val="nil"/>
              <w:tr2bl w:val="nil"/>
            </w:tcBorders>
            <w:shd w:val="clear" w:color="auto" w:fill="auto"/>
            <w:noWrap w:val="0"/>
            <w:vAlign w:val="center"/>
          </w:tcPr>
          <w:p w14:paraId="0B0AADB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来泉村主任</w:t>
            </w:r>
          </w:p>
        </w:tc>
        <w:tc>
          <w:tcPr>
            <w:tcW w:w="855" w:type="pct"/>
            <w:tcBorders>
              <w:tl2br w:val="nil"/>
              <w:tr2bl w:val="nil"/>
            </w:tcBorders>
            <w:shd w:val="clear" w:color="auto" w:fill="auto"/>
            <w:noWrap w:val="0"/>
            <w:vAlign w:val="center"/>
          </w:tcPr>
          <w:p w14:paraId="6F254FB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原地块使用人</w:t>
            </w:r>
          </w:p>
        </w:tc>
        <w:tc>
          <w:tcPr>
            <w:tcW w:w="825" w:type="pct"/>
            <w:tcBorders>
              <w:tl2br w:val="nil"/>
              <w:tr2bl w:val="nil"/>
            </w:tcBorders>
            <w:shd w:val="clear" w:color="auto" w:fill="auto"/>
            <w:noWrap w:val="0"/>
            <w:vAlign w:val="center"/>
          </w:tcPr>
          <w:p w14:paraId="22C8403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13793737099</w:t>
            </w:r>
          </w:p>
        </w:tc>
        <w:tc>
          <w:tcPr>
            <w:tcW w:w="869" w:type="pct"/>
            <w:tcBorders>
              <w:tl2br w:val="nil"/>
              <w:tr2bl w:val="nil"/>
            </w:tcBorders>
            <w:noWrap w:val="0"/>
            <w:vAlign w:val="center"/>
          </w:tcPr>
          <w:p w14:paraId="09DB91C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面对面访谈</w:t>
            </w:r>
          </w:p>
        </w:tc>
      </w:tr>
      <w:tr w14:paraId="340A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50" w:type="pct"/>
            <w:tcBorders>
              <w:tl2br w:val="nil"/>
              <w:tr2bl w:val="nil"/>
            </w:tcBorders>
            <w:shd w:val="clear" w:color="auto" w:fill="auto"/>
            <w:noWrap w:val="0"/>
            <w:vAlign w:val="center"/>
          </w:tcPr>
          <w:p w14:paraId="2DE8829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5</w:t>
            </w:r>
          </w:p>
        </w:tc>
        <w:tc>
          <w:tcPr>
            <w:tcW w:w="805" w:type="pct"/>
            <w:tcBorders>
              <w:tl2br w:val="nil"/>
              <w:tr2bl w:val="nil"/>
            </w:tcBorders>
            <w:noWrap w:val="0"/>
            <w:vAlign w:val="center"/>
          </w:tcPr>
          <w:p w14:paraId="4AD370D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孙绍堂</w:t>
            </w:r>
          </w:p>
        </w:tc>
        <w:tc>
          <w:tcPr>
            <w:tcW w:w="1393" w:type="pct"/>
            <w:tcBorders>
              <w:tl2br w:val="nil"/>
              <w:tr2bl w:val="nil"/>
            </w:tcBorders>
            <w:noWrap w:val="0"/>
            <w:vAlign w:val="center"/>
          </w:tcPr>
          <w:p w14:paraId="258A089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来泉村</w:t>
            </w:r>
          </w:p>
        </w:tc>
        <w:tc>
          <w:tcPr>
            <w:tcW w:w="855" w:type="pct"/>
            <w:tcBorders>
              <w:tl2br w:val="nil"/>
              <w:tr2bl w:val="nil"/>
            </w:tcBorders>
            <w:noWrap w:val="0"/>
            <w:vAlign w:val="center"/>
          </w:tcPr>
          <w:p w14:paraId="16DC1DF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原地块使用人</w:t>
            </w:r>
          </w:p>
        </w:tc>
        <w:tc>
          <w:tcPr>
            <w:tcW w:w="825" w:type="pct"/>
            <w:tcBorders>
              <w:tl2br w:val="nil"/>
              <w:tr2bl w:val="nil"/>
            </w:tcBorders>
            <w:noWrap w:val="0"/>
            <w:vAlign w:val="center"/>
          </w:tcPr>
          <w:p w14:paraId="0F1DECB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13563298187</w:t>
            </w:r>
          </w:p>
        </w:tc>
        <w:tc>
          <w:tcPr>
            <w:tcW w:w="869" w:type="pct"/>
            <w:tcBorders>
              <w:tl2br w:val="nil"/>
              <w:tr2bl w:val="nil"/>
            </w:tcBorders>
            <w:noWrap w:val="0"/>
            <w:vAlign w:val="center"/>
          </w:tcPr>
          <w:p w14:paraId="6E16021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b w:val="0"/>
                <w:bCs w:val="0"/>
                <w:kern w:val="2"/>
                <w:sz w:val="21"/>
                <w:szCs w:val="21"/>
                <w:highlight w:val="none"/>
                <w:vertAlign w:val="baseline"/>
                <w:lang w:val="en-US" w:eastAsia="zh-CN" w:bidi="ar-SA"/>
              </w:rPr>
              <w:t>电话访谈</w:t>
            </w:r>
          </w:p>
        </w:tc>
      </w:tr>
      <w:tr w14:paraId="3B7D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50" w:type="pct"/>
            <w:tcBorders>
              <w:tl2br w:val="nil"/>
              <w:tr2bl w:val="nil"/>
            </w:tcBorders>
            <w:shd w:val="clear" w:color="auto" w:fill="auto"/>
            <w:noWrap w:val="0"/>
            <w:vAlign w:val="center"/>
          </w:tcPr>
          <w:p w14:paraId="6AF198E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6</w:t>
            </w:r>
          </w:p>
        </w:tc>
        <w:tc>
          <w:tcPr>
            <w:tcW w:w="805" w:type="pct"/>
            <w:tcBorders>
              <w:tl2br w:val="nil"/>
              <w:tr2bl w:val="nil"/>
            </w:tcBorders>
            <w:noWrap w:val="0"/>
            <w:vAlign w:val="center"/>
          </w:tcPr>
          <w:p w14:paraId="081BCC0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曹士良</w:t>
            </w:r>
          </w:p>
        </w:tc>
        <w:tc>
          <w:tcPr>
            <w:tcW w:w="1393" w:type="pct"/>
            <w:tcBorders>
              <w:tl2br w:val="nil"/>
              <w:tr2bl w:val="nil"/>
            </w:tcBorders>
            <w:noWrap w:val="0"/>
            <w:vAlign w:val="center"/>
          </w:tcPr>
          <w:p w14:paraId="483DABB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来泉村</w:t>
            </w:r>
          </w:p>
        </w:tc>
        <w:tc>
          <w:tcPr>
            <w:tcW w:w="855" w:type="pct"/>
            <w:tcBorders>
              <w:tl2br w:val="nil"/>
              <w:tr2bl w:val="nil"/>
            </w:tcBorders>
            <w:noWrap w:val="0"/>
            <w:vAlign w:val="center"/>
          </w:tcPr>
          <w:p w14:paraId="15D0A6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地块周边居民</w:t>
            </w:r>
          </w:p>
        </w:tc>
        <w:tc>
          <w:tcPr>
            <w:tcW w:w="825" w:type="pct"/>
            <w:tcBorders>
              <w:tl2br w:val="nil"/>
              <w:tr2bl w:val="nil"/>
            </w:tcBorders>
            <w:noWrap w:val="0"/>
            <w:vAlign w:val="center"/>
          </w:tcPr>
          <w:p w14:paraId="1718AE9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13562223208</w:t>
            </w:r>
          </w:p>
        </w:tc>
        <w:tc>
          <w:tcPr>
            <w:tcW w:w="869" w:type="pct"/>
            <w:tcBorders>
              <w:tl2br w:val="nil"/>
              <w:tr2bl w:val="nil"/>
            </w:tcBorders>
            <w:noWrap w:val="0"/>
            <w:vAlign w:val="center"/>
          </w:tcPr>
          <w:p w14:paraId="60A76C1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面对面访谈</w:t>
            </w:r>
          </w:p>
        </w:tc>
      </w:tr>
      <w:tr w14:paraId="6310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50" w:type="pct"/>
            <w:tcBorders>
              <w:tl2br w:val="nil"/>
              <w:tr2bl w:val="nil"/>
            </w:tcBorders>
            <w:shd w:val="clear" w:color="auto" w:fill="auto"/>
            <w:noWrap w:val="0"/>
            <w:vAlign w:val="center"/>
          </w:tcPr>
          <w:p w14:paraId="1E939A6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7</w:t>
            </w:r>
          </w:p>
        </w:tc>
        <w:tc>
          <w:tcPr>
            <w:tcW w:w="805" w:type="pct"/>
            <w:tcBorders>
              <w:tl2br w:val="nil"/>
              <w:tr2bl w:val="nil"/>
            </w:tcBorders>
            <w:noWrap w:val="0"/>
            <w:vAlign w:val="center"/>
          </w:tcPr>
          <w:p w14:paraId="50A06A7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孙思强</w:t>
            </w:r>
          </w:p>
        </w:tc>
        <w:tc>
          <w:tcPr>
            <w:tcW w:w="1393" w:type="pct"/>
            <w:tcBorders>
              <w:tl2br w:val="nil"/>
              <w:tr2bl w:val="nil"/>
            </w:tcBorders>
            <w:noWrap w:val="0"/>
            <w:vAlign w:val="center"/>
          </w:tcPr>
          <w:p w14:paraId="6035D3B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来泉村</w:t>
            </w:r>
          </w:p>
        </w:tc>
        <w:tc>
          <w:tcPr>
            <w:tcW w:w="855" w:type="pct"/>
            <w:tcBorders>
              <w:tl2br w:val="nil"/>
              <w:tr2bl w:val="nil"/>
            </w:tcBorders>
            <w:noWrap w:val="0"/>
            <w:vAlign w:val="center"/>
          </w:tcPr>
          <w:p w14:paraId="6AAD52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地块周边居民</w:t>
            </w:r>
          </w:p>
        </w:tc>
        <w:tc>
          <w:tcPr>
            <w:tcW w:w="825" w:type="pct"/>
            <w:tcBorders>
              <w:tl2br w:val="nil"/>
              <w:tr2bl w:val="nil"/>
            </w:tcBorders>
            <w:noWrap w:val="0"/>
            <w:vAlign w:val="center"/>
          </w:tcPr>
          <w:p w14:paraId="00A6A19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15863203099</w:t>
            </w:r>
          </w:p>
        </w:tc>
        <w:tc>
          <w:tcPr>
            <w:tcW w:w="869" w:type="pct"/>
            <w:tcBorders>
              <w:tl2br w:val="nil"/>
              <w:tr2bl w:val="nil"/>
            </w:tcBorders>
            <w:noWrap w:val="0"/>
            <w:vAlign w:val="center"/>
          </w:tcPr>
          <w:p w14:paraId="2DFD889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面对面访谈</w:t>
            </w:r>
          </w:p>
        </w:tc>
      </w:tr>
      <w:tr w14:paraId="74C4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50" w:type="pct"/>
            <w:tcBorders>
              <w:tl2br w:val="nil"/>
              <w:tr2bl w:val="nil"/>
            </w:tcBorders>
            <w:shd w:val="clear" w:color="auto" w:fill="auto"/>
            <w:noWrap w:val="0"/>
            <w:vAlign w:val="center"/>
          </w:tcPr>
          <w:p w14:paraId="17E1405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8</w:t>
            </w:r>
          </w:p>
        </w:tc>
        <w:tc>
          <w:tcPr>
            <w:tcW w:w="805" w:type="pct"/>
            <w:tcBorders>
              <w:tl2br w:val="nil"/>
              <w:tr2bl w:val="nil"/>
            </w:tcBorders>
            <w:noWrap w:val="0"/>
            <w:vAlign w:val="center"/>
          </w:tcPr>
          <w:p w14:paraId="391F6EF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郑勇</w:t>
            </w:r>
          </w:p>
        </w:tc>
        <w:tc>
          <w:tcPr>
            <w:tcW w:w="1393" w:type="pct"/>
            <w:tcBorders>
              <w:tl2br w:val="nil"/>
              <w:tr2bl w:val="nil"/>
            </w:tcBorders>
            <w:noWrap w:val="0"/>
            <w:vAlign w:val="center"/>
          </w:tcPr>
          <w:p w14:paraId="470427E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来泉村</w:t>
            </w:r>
          </w:p>
        </w:tc>
        <w:tc>
          <w:tcPr>
            <w:tcW w:w="855" w:type="pct"/>
            <w:tcBorders>
              <w:tl2br w:val="nil"/>
              <w:tr2bl w:val="nil"/>
            </w:tcBorders>
            <w:noWrap w:val="0"/>
            <w:vAlign w:val="center"/>
          </w:tcPr>
          <w:p w14:paraId="1E9961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地块周边居民</w:t>
            </w:r>
          </w:p>
        </w:tc>
        <w:tc>
          <w:tcPr>
            <w:tcW w:w="825" w:type="pct"/>
            <w:tcBorders>
              <w:tl2br w:val="nil"/>
              <w:tr2bl w:val="nil"/>
            </w:tcBorders>
            <w:noWrap w:val="0"/>
            <w:vAlign w:val="center"/>
          </w:tcPr>
          <w:p w14:paraId="4FC680D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18063220555</w:t>
            </w:r>
          </w:p>
        </w:tc>
        <w:tc>
          <w:tcPr>
            <w:tcW w:w="869" w:type="pct"/>
            <w:tcBorders>
              <w:tl2br w:val="nil"/>
              <w:tr2bl w:val="nil"/>
            </w:tcBorders>
            <w:noWrap w:val="0"/>
            <w:vAlign w:val="center"/>
          </w:tcPr>
          <w:p w14:paraId="3F424FE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面对面访谈</w:t>
            </w:r>
          </w:p>
        </w:tc>
      </w:tr>
      <w:tr w14:paraId="015E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50" w:type="pct"/>
            <w:tcBorders>
              <w:tl2br w:val="nil"/>
              <w:tr2bl w:val="nil"/>
            </w:tcBorders>
            <w:shd w:val="clear" w:color="auto" w:fill="auto"/>
            <w:noWrap w:val="0"/>
            <w:vAlign w:val="center"/>
          </w:tcPr>
          <w:p w14:paraId="49E5856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9</w:t>
            </w:r>
          </w:p>
        </w:tc>
        <w:tc>
          <w:tcPr>
            <w:tcW w:w="805" w:type="pct"/>
            <w:tcBorders>
              <w:tl2br w:val="nil"/>
              <w:tr2bl w:val="nil"/>
            </w:tcBorders>
            <w:noWrap w:val="0"/>
            <w:vAlign w:val="center"/>
          </w:tcPr>
          <w:p w14:paraId="166DD04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孙绍华</w:t>
            </w:r>
          </w:p>
        </w:tc>
        <w:tc>
          <w:tcPr>
            <w:tcW w:w="1393" w:type="pct"/>
            <w:tcBorders>
              <w:tl2br w:val="nil"/>
              <w:tr2bl w:val="nil"/>
            </w:tcBorders>
            <w:noWrap w:val="0"/>
            <w:vAlign w:val="center"/>
          </w:tcPr>
          <w:p w14:paraId="2104E28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来泉村</w:t>
            </w:r>
          </w:p>
        </w:tc>
        <w:tc>
          <w:tcPr>
            <w:tcW w:w="855" w:type="pct"/>
            <w:tcBorders>
              <w:tl2br w:val="nil"/>
              <w:tr2bl w:val="nil"/>
            </w:tcBorders>
            <w:noWrap w:val="0"/>
            <w:vAlign w:val="center"/>
          </w:tcPr>
          <w:p w14:paraId="496F762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地块周边居民</w:t>
            </w:r>
          </w:p>
        </w:tc>
        <w:tc>
          <w:tcPr>
            <w:tcW w:w="825" w:type="pct"/>
            <w:tcBorders>
              <w:tl2br w:val="nil"/>
              <w:tr2bl w:val="nil"/>
            </w:tcBorders>
            <w:noWrap w:val="0"/>
            <w:vAlign w:val="center"/>
          </w:tcPr>
          <w:p w14:paraId="2902500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15966704815</w:t>
            </w:r>
          </w:p>
        </w:tc>
        <w:tc>
          <w:tcPr>
            <w:tcW w:w="869" w:type="pct"/>
            <w:tcBorders>
              <w:tl2br w:val="nil"/>
              <w:tr2bl w:val="nil"/>
            </w:tcBorders>
            <w:noWrap w:val="0"/>
            <w:vAlign w:val="center"/>
          </w:tcPr>
          <w:p w14:paraId="189AD02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电话访谈</w:t>
            </w:r>
          </w:p>
        </w:tc>
      </w:tr>
    </w:tbl>
    <w:p w14:paraId="08FAB21B">
      <w:pPr>
        <w:pStyle w:val="16"/>
        <w:ind w:left="0" w:leftChars="0" w:firstLine="0" w:firstLineChars="0"/>
        <w:jc w:val="center"/>
        <w:rPr>
          <w:rFonts w:hint="default" w:ascii="Times New Roman" w:hAnsi="Times New Roman" w:cs="Times New Roman"/>
          <w:b/>
          <w:bCs/>
          <w:highlight w:val="none"/>
        </w:rPr>
      </w:pPr>
      <w:r>
        <w:rPr>
          <w:rFonts w:hint="eastAsia" w:ascii="Times New Roman" w:hAnsi="Times New Roman" w:cs="Times New Roman"/>
          <w:b/>
          <w:bCs/>
          <w:highlight w:val="none"/>
          <w:lang w:val="en-US" w:eastAsia="zh-CN"/>
        </w:rPr>
        <w:t xml:space="preserve">表5.1-2 </w:t>
      </w:r>
      <w:r>
        <w:rPr>
          <w:rFonts w:hint="default" w:ascii="Times New Roman" w:hAnsi="Times New Roman" w:cs="Times New Roman"/>
          <w:b/>
          <w:bCs/>
          <w:highlight w:val="none"/>
        </w:rPr>
        <w:t>人员访谈主要问题分析情况一览表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
        <w:gridCol w:w="660"/>
        <w:gridCol w:w="1029"/>
        <w:gridCol w:w="2540"/>
        <w:gridCol w:w="31"/>
        <w:gridCol w:w="3252"/>
        <w:gridCol w:w="1002"/>
      </w:tblGrid>
      <w:tr w14:paraId="6B5D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2463DC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rPr>
            </w:pPr>
            <w:r>
              <w:rPr>
                <w:rFonts w:hint="default" w:ascii="Times New Roman" w:hAnsi="Times New Roman" w:cs="Times New Roman"/>
                <w:b/>
                <w:bCs/>
                <w:sz w:val="21"/>
                <w:szCs w:val="21"/>
                <w:highlight w:val="none"/>
                <w:vertAlign w:val="baseline"/>
              </w:rPr>
              <w:t>序号</w:t>
            </w:r>
          </w:p>
        </w:tc>
        <w:tc>
          <w:tcPr>
            <w:tcW w:w="624" w:type="pct"/>
            <w:tcBorders>
              <w:tl2br w:val="nil"/>
              <w:tr2bl w:val="nil"/>
            </w:tcBorders>
            <w:noWrap w:val="0"/>
            <w:vAlign w:val="center"/>
          </w:tcPr>
          <w:p w14:paraId="033C7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访谈对象</w:t>
            </w:r>
          </w:p>
        </w:tc>
        <w:tc>
          <w:tcPr>
            <w:tcW w:w="1547" w:type="pct"/>
            <w:tcBorders>
              <w:tl2br w:val="nil"/>
              <w:tr2bl w:val="nil"/>
            </w:tcBorders>
            <w:noWrap w:val="0"/>
            <w:vAlign w:val="center"/>
          </w:tcPr>
          <w:p w14:paraId="266548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rPr>
            </w:pPr>
            <w:r>
              <w:rPr>
                <w:rFonts w:hint="default" w:ascii="Times New Roman" w:hAnsi="Times New Roman" w:cs="Times New Roman"/>
                <w:b/>
                <w:bCs/>
                <w:sz w:val="21"/>
                <w:szCs w:val="21"/>
                <w:highlight w:val="none"/>
                <w:vertAlign w:val="baseline"/>
              </w:rPr>
              <w:t>访谈问题</w:t>
            </w:r>
          </w:p>
        </w:tc>
        <w:tc>
          <w:tcPr>
            <w:tcW w:w="1864" w:type="pct"/>
            <w:gridSpan w:val="2"/>
            <w:tcBorders>
              <w:tl2br w:val="nil"/>
              <w:tr2bl w:val="nil"/>
            </w:tcBorders>
            <w:noWrap w:val="0"/>
            <w:vAlign w:val="center"/>
          </w:tcPr>
          <w:p w14:paraId="0BDF04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rPr>
            </w:pPr>
            <w:r>
              <w:rPr>
                <w:rFonts w:hint="default" w:ascii="Times New Roman" w:hAnsi="Times New Roman" w:cs="Times New Roman"/>
                <w:b/>
                <w:bCs/>
                <w:sz w:val="21"/>
                <w:szCs w:val="21"/>
                <w:highlight w:val="none"/>
                <w:vertAlign w:val="baseline"/>
              </w:rPr>
              <w:t>访谈结果</w:t>
            </w:r>
          </w:p>
        </w:tc>
        <w:tc>
          <w:tcPr>
            <w:tcW w:w="564" w:type="pct"/>
            <w:tcBorders>
              <w:tl2br w:val="nil"/>
              <w:tr2bl w:val="nil"/>
            </w:tcBorders>
            <w:noWrap w:val="0"/>
            <w:vAlign w:val="center"/>
          </w:tcPr>
          <w:p w14:paraId="3DB707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rPr>
            </w:pPr>
            <w:r>
              <w:rPr>
                <w:rFonts w:hint="default" w:ascii="Times New Roman" w:hAnsi="Times New Roman" w:cs="Times New Roman"/>
                <w:b/>
                <w:bCs/>
                <w:sz w:val="21"/>
                <w:szCs w:val="21"/>
                <w:highlight w:val="none"/>
                <w:vertAlign w:val="baseline"/>
              </w:rPr>
              <w:t>备注</w:t>
            </w:r>
          </w:p>
        </w:tc>
      </w:tr>
      <w:tr w14:paraId="02DE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1D3931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1</w:t>
            </w:r>
          </w:p>
        </w:tc>
        <w:tc>
          <w:tcPr>
            <w:tcW w:w="624" w:type="pct"/>
            <w:vMerge w:val="restart"/>
            <w:tcBorders>
              <w:tl2br w:val="nil"/>
              <w:tr2bl w:val="nil"/>
            </w:tcBorders>
            <w:noWrap w:val="0"/>
            <w:vAlign w:val="center"/>
          </w:tcPr>
          <w:p w14:paraId="4304FC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土地管理部门</w:t>
            </w:r>
          </w:p>
        </w:tc>
        <w:tc>
          <w:tcPr>
            <w:tcW w:w="1547" w:type="pct"/>
            <w:tcBorders>
              <w:tl2br w:val="nil"/>
              <w:tr2bl w:val="nil"/>
            </w:tcBorders>
            <w:noWrap w:val="0"/>
            <w:vAlign w:val="center"/>
          </w:tcPr>
          <w:p w14:paraId="7610B0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地块原使用者是什么单位？</w:t>
            </w:r>
          </w:p>
        </w:tc>
        <w:tc>
          <w:tcPr>
            <w:tcW w:w="1864" w:type="pct"/>
            <w:gridSpan w:val="2"/>
            <w:tcBorders>
              <w:tl2br w:val="nil"/>
              <w:tr2bl w:val="nil"/>
            </w:tcBorders>
            <w:noWrap w:val="0"/>
            <w:vAlign w:val="center"/>
          </w:tcPr>
          <w:p w14:paraId="68C23D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一直为来泉庄村农用地，尚未征收。</w:t>
            </w:r>
          </w:p>
        </w:tc>
        <w:tc>
          <w:tcPr>
            <w:tcW w:w="564" w:type="pct"/>
            <w:vMerge w:val="restart"/>
            <w:tcBorders>
              <w:tl2br w:val="nil"/>
              <w:tr2bl w:val="nil"/>
            </w:tcBorders>
            <w:noWrap w:val="0"/>
            <w:vAlign w:val="center"/>
          </w:tcPr>
          <w:p w14:paraId="465241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访谈人数：1人</w:t>
            </w:r>
          </w:p>
        </w:tc>
      </w:tr>
      <w:tr w14:paraId="770F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4FB36C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2</w:t>
            </w:r>
          </w:p>
        </w:tc>
        <w:tc>
          <w:tcPr>
            <w:tcW w:w="624" w:type="pct"/>
            <w:vMerge w:val="continue"/>
            <w:tcBorders>
              <w:tl2br w:val="nil"/>
              <w:tr2bl w:val="nil"/>
            </w:tcBorders>
            <w:noWrap w:val="0"/>
            <w:vAlign w:val="center"/>
          </w:tcPr>
          <w:p w14:paraId="451089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1547" w:type="pct"/>
            <w:tcBorders>
              <w:tl2br w:val="nil"/>
              <w:tr2bl w:val="nil"/>
            </w:tcBorders>
            <w:noWrap w:val="0"/>
            <w:vAlign w:val="center"/>
          </w:tcPr>
          <w:p w14:paraId="2C9E3E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地块历史沿革是什么？</w:t>
            </w:r>
          </w:p>
        </w:tc>
        <w:tc>
          <w:tcPr>
            <w:tcW w:w="1864" w:type="pct"/>
            <w:gridSpan w:val="2"/>
            <w:tcBorders>
              <w:tl2br w:val="nil"/>
              <w:tr2bl w:val="nil"/>
            </w:tcBorders>
            <w:noWrap w:val="0"/>
            <w:vAlign w:val="center"/>
          </w:tcPr>
          <w:p w14:paraId="2A9A5D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一直为来泉庄村农用地，其他区域无变化。</w:t>
            </w:r>
          </w:p>
        </w:tc>
        <w:tc>
          <w:tcPr>
            <w:tcW w:w="564" w:type="pct"/>
            <w:vMerge w:val="continue"/>
            <w:tcBorders>
              <w:tl2br w:val="nil"/>
              <w:tr2bl w:val="nil"/>
            </w:tcBorders>
            <w:noWrap w:val="0"/>
            <w:vAlign w:val="center"/>
          </w:tcPr>
          <w:p w14:paraId="614FCB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r>
      <w:tr w14:paraId="5C4A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3105A4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3</w:t>
            </w:r>
          </w:p>
        </w:tc>
        <w:tc>
          <w:tcPr>
            <w:tcW w:w="624" w:type="pct"/>
            <w:vMerge w:val="continue"/>
            <w:tcBorders>
              <w:tl2br w:val="nil"/>
              <w:tr2bl w:val="nil"/>
            </w:tcBorders>
            <w:noWrap w:val="0"/>
            <w:vAlign w:val="center"/>
          </w:tcPr>
          <w:p w14:paraId="568851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1547" w:type="pct"/>
            <w:tcBorders>
              <w:tl2br w:val="nil"/>
              <w:tr2bl w:val="nil"/>
            </w:tcBorders>
            <w:noWrap w:val="0"/>
            <w:vAlign w:val="center"/>
          </w:tcPr>
          <w:p w14:paraId="31523B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地块内是否有过村办企业或其他生产企业？</w:t>
            </w:r>
          </w:p>
        </w:tc>
        <w:tc>
          <w:tcPr>
            <w:tcW w:w="1864" w:type="pct"/>
            <w:gridSpan w:val="2"/>
            <w:tcBorders>
              <w:tl2br w:val="nil"/>
              <w:tr2bl w:val="nil"/>
            </w:tcBorders>
            <w:noWrap w:val="0"/>
            <w:vAlign w:val="center"/>
          </w:tcPr>
          <w:p w14:paraId="5D12E1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没有。</w:t>
            </w:r>
          </w:p>
        </w:tc>
        <w:tc>
          <w:tcPr>
            <w:tcW w:w="564" w:type="pct"/>
            <w:vMerge w:val="continue"/>
            <w:tcBorders>
              <w:tl2br w:val="nil"/>
              <w:tr2bl w:val="nil"/>
            </w:tcBorders>
            <w:noWrap w:val="0"/>
            <w:vAlign w:val="center"/>
          </w:tcPr>
          <w:p w14:paraId="548724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r>
      <w:tr w14:paraId="6E91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1" w:type="pct"/>
          <w:jc w:val="center"/>
        </w:trPr>
        <w:tc>
          <w:tcPr>
            <w:tcW w:w="398" w:type="pct"/>
            <w:tcBorders>
              <w:tl2br w:val="nil"/>
              <w:tr2bl w:val="nil"/>
            </w:tcBorders>
            <w:noWrap w:val="0"/>
            <w:vAlign w:val="center"/>
          </w:tcPr>
          <w:p w14:paraId="5A128F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4</w:t>
            </w:r>
          </w:p>
        </w:tc>
        <w:tc>
          <w:tcPr>
            <w:tcW w:w="624" w:type="pct"/>
            <w:vMerge w:val="continue"/>
            <w:tcBorders>
              <w:tl2br w:val="nil"/>
              <w:tr2bl w:val="nil"/>
            </w:tcBorders>
            <w:noWrap w:val="0"/>
            <w:vAlign w:val="center"/>
          </w:tcPr>
          <w:p w14:paraId="7417C6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1547" w:type="pct"/>
            <w:tcBorders>
              <w:tl2br w:val="nil"/>
              <w:tr2bl w:val="nil"/>
            </w:tcBorders>
            <w:noWrap w:val="0"/>
            <w:vAlign w:val="center"/>
          </w:tcPr>
          <w:p w14:paraId="080E7C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相邻地块使用历史是什么？</w:t>
            </w:r>
          </w:p>
        </w:tc>
        <w:tc>
          <w:tcPr>
            <w:tcW w:w="1864" w:type="pct"/>
            <w:gridSpan w:val="2"/>
            <w:tcBorders>
              <w:tl2br w:val="nil"/>
              <w:tr2bl w:val="nil"/>
            </w:tcBorders>
            <w:noWrap w:val="0"/>
            <w:vAlign w:val="center"/>
          </w:tcPr>
          <w:p w14:paraId="2F9B22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东侧</w:t>
            </w:r>
            <w:r>
              <w:rPr>
                <w:rFonts w:hint="eastAsia" w:cs="Times New Roman"/>
                <w:b w:val="0"/>
                <w:bCs w:val="0"/>
                <w:sz w:val="21"/>
                <w:szCs w:val="21"/>
                <w:highlight w:val="none"/>
                <w:vertAlign w:val="baseline"/>
                <w:lang w:val="en-US" w:eastAsia="zh-CN"/>
              </w:rPr>
              <w:t>为</w:t>
            </w:r>
            <w:r>
              <w:rPr>
                <w:rFonts w:hint="default" w:ascii="Times New Roman" w:hAnsi="Times New Roman" w:eastAsia="宋体" w:cs="Times New Roman"/>
                <w:b w:val="0"/>
                <w:bCs w:val="0"/>
                <w:sz w:val="21"/>
                <w:szCs w:val="21"/>
                <w:highlight w:val="none"/>
                <w:vertAlign w:val="baseline"/>
                <w:lang w:val="en-US" w:eastAsia="zh-CN"/>
              </w:rPr>
              <w:t>荒地，地块西侧为荒地，地块南侧为荒地，地块北侧为光明路</w:t>
            </w:r>
          </w:p>
        </w:tc>
        <w:tc>
          <w:tcPr>
            <w:tcW w:w="564" w:type="pct"/>
            <w:vMerge w:val="continue"/>
            <w:tcBorders>
              <w:tl2br w:val="nil"/>
              <w:tr2bl w:val="nil"/>
            </w:tcBorders>
            <w:noWrap w:val="0"/>
            <w:vAlign w:val="center"/>
          </w:tcPr>
          <w:p w14:paraId="5326B8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r>
      <w:tr w14:paraId="7984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142537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5</w:t>
            </w:r>
          </w:p>
        </w:tc>
        <w:tc>
          <w:tcPr>
            <w:tcW w:w="624" w:type="pct"/>
            <w:vMerge w:val="continue"/>
            <w:tcBorders>
              <w:tl2br w:val="nil"/>
              <w:tr2bl w:val="nil"/>
            </w:tcBorders>
            <w:noWrap w:val="0"/>
            <w:vAlign w:val="center"/>
          </w:tcPr>
          <w:p w14:paraId="3C6832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1547" w:type="pct"/>
            <w:tcBorders>
              <w:tl2br w:val="nil"/>
              <w:tr2bl w:val="nil"/>
            </w:tcBorders>
            <w:noWrap w:val="0"/>
            <w:vAlign w:val="center"/>
          </w:tcPr>
          <w:p w14:paraId="32979D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地块是否有规划，规划条件是什么？</w:t>
            </w:r>
          </w:p>
        </w:tc>
        <w:tc>
          <w:tcPr>
            <w:tcW w:w="1864" w:type="pct"/>
            <w:gridSpan w:val="2"/>
            <w:tcBorders>
              <w:tl2br w:val="nil"/>
              <w:tr2bl w:val="nil"/>
            </w:tcBorders>
            <w:noWrap w:val="0"/>
            <w:vAlign w:val="center"/>
          </w:tcPr>
          <w:p w14:paraId="2BFC4A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拟规划为</w:t>
            </w:r>
            <w:r>
              <w:rPr>
                <w:rFonts w:hint="eastAsia" w:cs="Times New Roman"/>
                <w:b w:val="0"/>
                <w:bCs w:val="0"/>
                <w:sz w:val="21"/>
                <w:szCs w:val="21"/>
                <w:highlight w:val="none"/>
                <w:vertAlign w:val="baseline"/>
                <w:lang w:val="en-US" w:eastAsia="zh-CN"/>
              </w:rPr>
              <w:t>居住</w:t>
            </w:r>
            <w:r>
              <w:rPr>
                <w:rFonts w:hint="eastAsia" w:ascii="Times New Roman" w:hAnsi="Times New Roman" w:eastAsia="宋体" w:cs="Times New Roman"/>
                <w:b w:val="0"/>
                <w:bCs w:val="0"/>
                <w:sz w:val="21"/>
                <w:szCs w:val="21"/>
                <w:highlight w:val="none"/>
                <w:vertAlign w:val="baseline"/>
                <w:lang w:val="en-US" w:eastAsia="zh-CN"/>
              </w:rPr>
              <w:t>用地，尚未出具规划条件。</w:t>
            </w:r>
          </w:p>
        </w:tc>
        <w:tc>
          <w:tcPr>
            <w:tcW w:w="564" w:type="pct"/>
            <w:vMerge w:val="continue"/>
            <w:tcBorders>
              <w:tl2br w:val="nil"/>
              <w:tr2bl w:val="nil"/>
            </w:tcBorders>
            <w:noWrap w:val="0"/>
            <w:vAlign w:val="center"/>
          </w:tcPr>
          <w:p w14:paraId="276E9A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r>
      <w:tr w14:paraId="634F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3BB6BF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1</w:t>
            </w:r>
          </w:p>
        </w:tc>
        <w:tc>
          <w:tcPr>
            <w:tcW w:w="624" w:type="pct"/>
            <w:vMerge w:val="restart"/>
            <w:tcBorders>
              <w:tl2br w:val="nil"/>
              <w:tr2bl w:val="nil"/>
            </w:tcBorders>
            <w:noWrap w:val="0"/>
            <w:vAlign w:val="center"/>
          </w:tcPr>
          <w:p w14:paraId="655AF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生态环境主管部门</w:t>
            </w:r>
          </w:p>
        </w:tc>
        <w:tc>
          <w:tcPr>
            <w:tcW w:w="1547" w:type="pct"/>
            <w:tcBorders>
              <w:tl2br w:val="nil"/>
              <w:tr2bl w:val="nil"/>
            </w:tcBorders>
            <w:noWrap w:val="0"/>
            <w:vAlign w:val="center"/>
          </w:tcPr>
          <w:p w14:paraId="450E69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地块内及周边一公里范围存在过哪些企业？</w:t>
            </w:r>
          </w:p>
        </w:tc>
        <w:tc>
          <w:tcPr>
            <w:tcW w:w="1864" w:type="pct"/>
            <w:gridSpan w:val="2"/>
            <w:tcBorders>
              <w:tl2br w:val="nil"/>
              <w:tr2bl w:val="nil"/>
            </w:tcBorders>
            <w:noWrap w:val="0"/>
            <w:vAlign w:val="center"/>
          </w:tcPr>
          <w:p w14:paraId="3399FE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周边存在企业，加油站、意尔医疗、润恒光能等企业</w:t>
            </w:r>
          </w:p>
        </w:tc>
        <w:tc>
          <w:tcPr>
            <w:tcW w:w="564" w:type="pct"/>
            <w:vMerge w:val="restart"/>
            <w:tcBorders>
              <w:tl2br w:val="nil"/>
              <w:tr2bl w:val="nil"/>
            </w:tcBorders>
            <w:noWrap w:val="0"/>
            <w:vAlign w:val="center"/>
          </w:tcPr>
          <w:p w14:paraId="583B3C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r>
              <w:rPr>
                <w:rFonts w:hint="eastAsia" w:cs="Times New Roman"/>
                <w:b w:val="0"/>
                <w:bCs w:val="0"/>
                <w:sz w:val="21"/>
                <w:szCs w:val="21"/>
                <w:highlight w:val="none"/>
                <w:vertAlign w:val="baseline"/>
                <w:lang w:val="en-US" w:eastAsia="zh-CN"/>
              </w:rPr>
              <w:t>访谈人数：1人</w:t>
            </w:r>
          </w:p>
        </w:tc>
      </w:tr>
      <w:tr w14:paraId="0BD2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21A344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2</w:t>
            </w:r>
          </w:p>
        </w:tc>
        <w:tc>
          <w:tcPr>
            <w:tcW w:w="624" w:type="pct"/>
            <w:vMerge w:val="continue"/>
            <w:tcBorders>
              <w:tl2br w:val="nil"/>
              <w:tr2bl w:val="nil"/>
            </w:tcBorders>
            <w:noWrap w:val="0"/>
            <w:vAlign w:val="center"/>
          </w:tcPr>
          <w:p w14:paraId="55EC0E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1547" w:type="pct"/>
            <w:tcBorders>
              <w:tl2br w:val="nil"/>
              <w:tr2bl w:val="nil"/>
            </w:tcBorders>
            <w:noWrap w:val="0"/>
            <w:vAlign w:val="center"/>
          </w:tcPr>
          <w:p w14:paraId="6732A4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是否可以提供环评、批复等文件</w:t>
            </w:r>
          </w:p>
        </w:tc>
        <w:tc>
          <w:tcPr>
            <w:tcW w:w="1864" w:type="pct"/>
            <w:gridSpan w:val="2"/>
            <w:tcBorders>
              <w:tl2br w:val="nil"/>
              <w:tr2bl w:val="nil"/>
            </w:tcBorders>
            <w:noWrap w:val="0"/>
            <w:vAlign w:val="center"/>
          </w:tcPr>
          <w:p w14:paraId="7174F6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无</w:t>
            </w:r>
          </w:p>
        </w:tc>
        <w:tc>
          <w:tcPr>
            <w:tcW w:w="564" w:type="pct"/>
            <w:vMerge w:val="continue"/>
            <w:tcBorders>
              <w:tl2br w:val="nil"/>
              <w:tr2bl w:val="nil"/>
            </w:tcBorders>
            <w:noWrap w:val="0"/>
            <w:vAlign w:val="center"/>
          </w:tcPr>
          <w:p w14:paraId="20099A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r>
      <w:tr w14:paraId="256D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5565B8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3</w:t>
            </w:r>
          </w:p>
        </w:tc>
        <w:tc>
          <w:tcPr>
            <w:tcW w:w="624" w:type="pct"/>
            <w:vMerge w:val="continue"/>
            <w:tcBorders>
              <w:tl2br w:val="nil"/>
              <w:tr2bl w:val="nil"/>
            </w:tcBorders>
            <w:noWrap w:val="0"/>
            <w:vAlign w:val="center"/>
          </w:tcPr>
          <w:p w14:paraId="598B49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1547" w:type="pct"/>
            <w:tcBorders>
              <w:tl2br w:val="nil"/>
              <w:tr2bl w:val="nil"/>
            </w:tcBorders>
            <w:noWrap w:val="0"/>
            <w:vAlign w:val="center"/>
          </w:tcPr>
          <w:p w14:paraId="2C0A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地块内及周边是否发生过污染事故</w:t>
            </w:r>
          </w:p>
        </w:tc>
        <w:tc>
          <w:tcPr>
            <w:tcW w:w="1864" w:type="pct"/>
            <w:gridSpan w:val="2"/>
            <w:tcBorders>
              <w:tl2br w:val="nil"/>
              <w:tr2bl w:val="nil"/>
            </w:tcBorders>
            <w:noWrap w:val="0"/>
            <w:vAlign w:val="center"/>
          </w:tcPr>
          <w:p w14:paraId="6F52E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未发生过</w:t>
            </w:r>
          </w:p>
        </w:tc>
        <w:tc>
          <w:tcPr>
            <w:tcW w:w="564" w:type="pct"/>
            <w:vMerge w:val="continue"/>
            <w:tcBorders>
              <w:tl2br w:val="nil"/>
              <w:tr2bl w:val="nil"/>
            </w:tcBorders>
            <w:noWrap w:val="0"/>
            <w:vAlign w:val="center"/>
          </w:tcPr>
          <w:p w14:paraId="01CC74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p>
        </w:tc>
      </w:tr>
      <w:tr w14:paraId="6446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26171C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1</w:t>
            </w:r>
          </w:p>
        </w:tc>
        <w:tc>
          <w:tcPr>
            <w:tcW w:w="624" w:type="pct"/>
            <w:vMerge w:val="restart"/>
            <w:tcBorders>
              <w:tl2br w:val="nil"/>
              <w:tr2bl w:val="nil"/>
            </w:tcBorders>
            <w:noWrap w:val="0"/>
            <w:vAlign w:val="center"/>
          </w:tcPr>
          <w:p w14:paraId="34C506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周边居民及地块原使用人</w:t>
            </w:r>
          </w:p>
        </w:tc>
        <w:tc>
          <w:tcPr>
            <w:tcW w:w="1547" w:type="pct"/>
            <w:tcBorders>
              <w:tl2br w:val="nil"/>
              <w:tr2bl w:val="nil"/>
            </w:tcBorders>
            <w:noWrap w:val="0"/>
            <w:vAlign w:val="center"/>
          </w:tcPr>
          <w:p w14:paraId="56A4A8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地块历史沿革及历史使用情况是什么？</w:t>
            </w:r>
          </w:p>
        </w:tc>
        <w:tc>
          <w:tcPr>
            <w:tcW w:w="1864" w:type="pct"/>
            <w:gridSpan w:val="2"/>
            <w:tcBorders>
              <w:tl2br w:val="nil"/>
              <w:tr2bl w:val="nil"/>
            </w:tcBorders>
            <w:noWrap w:val="0"/>
            <w:vAlign w:val="center"/>
          </w:tcPr>
          <w:p w14:paraId="4EE10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r>
              <w:rPr>
                <w:rFonts w:hint="eastAsia" w:cs="Times New Roman"/>
                <w:b w:val="0"/>
                <w:bCs w:val="0"/>
                <w:sz w:val="21"/>
                <w:szCs w:val="21"/>
                <w:highlight w:val="none"/>
                <w:vertAlign w:val="baseline"/>
                <w:lang w:val="en-US" w:eastAsia="zh-CN"/>
              </w:rPr>
              <w:t>直为来泉庄村农用地，其他区域无变化。</w:t>
            </w:r>
          </w:p>
        </w:tc>
        <w:tc>
          <w:tcPr>
            <w:tcW w:w="564" w:type="pct"/>
            <w:vMerge w:val="restart"/>
            <w:tcBorders>
              <w:tl2br w:val="nil"/>
              <w:tr2bl w:val="nil"/>
            </w:tcBorders>
            <w:noWrap w:val="0"/>
            <w:vAlign w:val="center"/>
          </w:tcPr>
          <w:p w14:paraId="077C9E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访谈人数：6人</w:t>
            </w:r>
          </w:p>
        </w:tc>
      </w:tr>
      <w:tr w14:paraId="3623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19FCAF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2</w:t>
            </w:r>
          </w:p>
        </w:tc>
        <w:tc>
          <w:tcPr>
            <w:tcW w:w="624" w:type="pct"/>
            <w:vMerge w:val="continue"/>
            <w:tcBorders>
              <w:tl2br w:val="nil"/>
              <w:tr2bl w:val="nil"/>
            </w:tcBorders>
            <w:noWrap w:val="0"/>
            <w:vAlign w:val="center"/>
          </w:tcPr>
          <w:p w14:paraId="4C05E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1547" w:type="pct"/>
            <w:tcBorders>
              <w:tl2br w:val="nil"/>
              <w:tr2bl w:val="nil"/>
            </w:tcBorders>
            <w:noWrap w:val="0"/>
            <w:vAlign w:val="center"/>
          </w:tcPr>
          <w:p w14:paraId="6D4F5A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地块内是否有过村办企业或其他生产企业？</w:t>
            </w:r>
          </w:p>
        </w:tc>
        <w:tc>
          <w:tcPr>
            <w:tcW w:w="1864" w:type="pct"/>
            <w:gridSpan w:val="2"/>
            <w:tcBorders>
              <w:tl2br w:val="nil"/>
              <w:tr2bl w:val="nil"/>
            </w:tcBorders>
            <w:noWrap w:val="0"/>
            <w:vAlign w:val="center"/>
          </w:tcPr>
          <w:p w14:paraId="250E52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r>
              <w:rPr>
                <w:rFonts w:hint="eastAsia" w:ascii="Times New Roman" w:hAnsi="Times New Roman" w:eastAsia="宋体" w:cs="Times New Roman"/>
                <w:b w:val="0"/>
                <w:bCs w:val="0"/>
                <w:sz w:val="21"/>
                <w:szCs w:val="21"/>
                <w:highlight w:val="none"/>
                <w:vertAlign w:val="baseline"/>
                <w:lang w:val="en-US" w:eastAsia="zh-CN"/>
              </w:rPr>
              <w:t>没有。</w:t>
            </w:r>
          </w:p>
        </w:tc>
        <w:tc>
          <w:tcPr>
            <w:tcW w:w="564" w:type="pct"/>
            <w:vMerge w:val="continue"/>
            <w:tcBorders>
              <w:tl2br w:val="nil"/>
              <w:tr2bl w:val="nil"/>
            </w:tcBorders>
            <w:noWrap w:val="0"/>
            <w:vAlign w:val="center"/>
          </w:tcPr>
          <w:p w14:paraId="668C7F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p>
        </w:tc>
      </w:tr>
      <w:tr w14:paraId="48C4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317519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3</w:t>
            </w:r>
          </w:p>
        </w:tc>
        <w:tc>
          <w:tcPr>
            <w:tcW w:w="624" w:type="pct"/>
            <w:vMerge w:val="continue"/>
            <w:tcBorders>
              <w:tl2br w:val="nil"/>
              <w:tr2bl w:val="nil"/>
            </w:tcBorders>
            <w:noWrap w:val="0"/>
            <w:vAlign w:val="center"/>
          </w:tcPr>
          <w:p w14:paraId="2D10A1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1547" w:type="pct"/>
            <w:tcBorders>
              <w:tl2br w:val="nil"/>
              <w:tr2bl w:val="nil"/>
            </w:tcBorders>
            <w:noWrap w:val="0"/>
            <w:vAlign w:val="center"/>
          </w:tcPr>
          <w:p w14:paraId="507185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生活垃圾、生活污水是怎么处理的？</w:t>
            </w:r>
          </w:p>
        </w:tc>
        <w:tc>
          <w:tcPr>
            <w:tcW w:w="1864" w:type="pct"/>
            <w:gridSpan w:val="2"/>
            <w:tcBorders>
              <w:tl2br w:val="nil"/>
              <w:tr2bl w:val="nil"/>
            </w:tcBorders>
            <w:noWrap w:val="0"/>
            <w:vAlign w:val="center"/>
          </w:tcPr>
          <w:p w14:paraId="232472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r>
              <w:rPr>
                <w:rFonts w:hint="eastAsia" w:cs="Times New Roman"/>
                <w:b w:val="0"/>
                <w:bCs w:val="0"/>
                <w:sz w:val="21"/>
                <w:szCs w:val="21"/>
                <w:highlight w:val="none"/>
                <w:vertAlign w:val="baseline"/>
                <w:lang w:eastAsia="zh-CN"/>
              </w:rPr>
              <w:t>生活污水</w:t>
            </w:r>
            <w:r>
              <w:rPr>
                <w:rFonts w:hint="default" w:ascii="Times New Roman" w:hAnsi="Times New Roman" w:cs="Times New Roman"/>
                <w:b w:val="0"/>
                <w:bCs w:val="0"/>
                <w:sz w:val="21"/>
                <w:szCs w:val="21"/>
                <w:highlight w:val="none"/>
                <w:vertAlign w:val="baseline"/>
              </w:rPr>
              <w:t>排入化粪池、生活垃圾存放于村内公共垃圾桶，由环卫部门定期清运，不外排</w:t>
            </w:r>
          </w:p>
        </w:tc>
        <w:tc>
          <w:tcPr>
            <w:tcW w:w="564" w:type="pct"/>
            <w:vMerge w:val="continue"/>
            <w:tcBorders>
              <w:tl2br w:val="nil"/>
              <w:tr2bl w:val="nil"/>
            </w:tcBorders>
            <w:noWrap w:val="0"/>
            <w:vAlign w:val="center"/>
          </w:tcPr>
          <w:p w14:paraId="2667AD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p>
        </w:tc>
      </w:tr>
      <w:tr w14:paraId="1D95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7C99A9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4</w:t>
            </w:r>
          </w:p>
        </w:tc>
        <w:tc>
          <w:tcPr>
            <w:tcW w:w="624" w:type="pct"/>
            <w:vMerge w:val="continue"/>
            <w:tcBorders>
              <w:tl2br w:val="nil"/>
              <w:tr2bl w:val="nil"/>
            </w:tcBorders>
            <w:noWrap w:val="0"/>
            <w:vAlign w:val="center"/>
          </w:tcPr>
          <w:p w14:paraId="44D56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1547" w:type="pct"/>
            <w:tcBorders>
              <w:tl2br w:val="nil"/>
              <w:tr2bl w:val="nil"/>
            </w:tcBorders>
            <w:noWrap w:val="0"/>
            <w:vAlign w:val="center"/>
          </w:tcPr>
          <w:p w14:paraId="34DBF5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地块使用期间是否有不明堆土、固体废物、渗坑及污水等？</w:t>
            </w:r>
          </w:p>
        </w:tc>
        <w:tc>
          <w:tcPr>
            <w:tcW w:w="1864" w:type="pct"/>
            <w:gridSpan w:val="2"/>
            <w:tcBorders>
              <w:tl2br w:val="nil"/>
              <w:tr2bl w:val="nil"/>
            </w:tcBorders>
            <w:noWrap w:val="0"/>
            <w:vAlign w:val="center"/>
          </w:tcPr>
          <w:p w14:paraId="3C64E8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不涉及</w:t>
            </w:r>
          </w:p>
        </w:tc>
        <w:tc>
          <w:tcPr>
            <w:tcW w:w="564" w:type="pct"/>
            <w:vMerge w:val="continue"/>
            <w:tcBorders>
              <w:tl2br w:val="nil"/>
              <w:tr2bl w:val="nil"/>
            </w:tcBorders>
            <w:noWrap w:val="0"/>
            <w:vAlign w:val="center"/>
          </w:tcPr>
          <w:p w14:paraId="0C8398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p>
        </w:tc>
      </w:tr>
      <w:tr w14:paraId="608B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45BB0E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5</w:t>
            </w:r>
          </w:p>
        </w:tc>
        <w:tc>
          <w:tcPr>
            <w:tcW w:w="624" w:type="pct"/>
            <w:vMerge w:val="continue"/>
            <w:tcBorders>
              <w:tl2br w:val="nil"/>
              <w:tr2bl w:val="nil"/>
            </w:tcBorders>
            <w:noWrap w:val="0"/>
            <w:vAlign w:val="center"/>
          </w:tcPr>
          <w:p w14:paraId="22FF47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1547" w:type="pct"/>
            <w:tcBorders>
              <w:tl2br w:val="nil"/>
              <w:tr2bl w:val="nil"/>
            </w:tcBorders>
            <w:noWrap w:val="0"/>
            <w:vAlign w:val="center"/>
          </w:tcPr>
          <w:p w14:paraId="5433EE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开发建设期间是否有土方倒运？</w:t>
            </w:r>
          </w:p>
        </w:tc>
        <w:tc>
          <w:tcPr>
            <w:tcW w:w="1864" w:type="pct"/>
            <w:gridSpan w:val="2"/>
            <w:tcBorders>
              <w:tl2br w:val="nil"/>
              <w:tr2bl w:val="nil"/>
            </w:tcBorders>
            <w:noWrap w:val="0"/>
            <w:vAlign w:val="center"/>
          </w:tcPr>
          <w:p w14:paraId="795842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尚未开发，无倒运。</w:t>
            </w:r>
          </w:p>
        </w:tc>
        <w:tc>
          <w:tcPr>
            <w:tcW w:w="564" w:type="pct"/>
            <w:vMerge w:val="continue"/>
            <w:tcBorders>
              <w:tl2br w:val="nil"/>
              <w:tr2bl w:val="nil"/>
            </w:tcBorders>
            <w:noWrap w:val="0"/>
            <w:vAlign w:val="center"/>
          </w:tcPr>
          <w:p w14:paraId="505D5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p>
        </w:tc>
      </w:tr>
      <w:tr w14:paraId="6A2B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90" w:hRule="atLeast"/>
          <w:jc w:val="center"/>
        </w:trPr>
        <w:tc>
          <w:tcPr>
            <w:tcW w:w="398" w:type="pct"/>
            <w:tcBorders>
              <w:tl2br w:val="nil"/>
              <w:tr2bl w:val="nil"/>
            </w:tcBorders>
            <w:noWrap w:val="0"/>
            <w:vAlign w:val="center"/>
          </w:tcPr>
          <w:p w14:paraId="0ACC41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6</w:t>
            </w:r>
          </w:p>
        </w:tc>
        <w:tc>
          <w:tcPr>
            <w:tcW w:w="624" w:type="pct"/>
            <w:vMerge w:val="continue"/>
            <w:tcBorders>
              <w:tl2br w:val="nil"/>
              <w:tr2bl w:val="nil"/>
            </w:tcBorders>
            <w:noWrap w:val="0"/>
            <w:vAlign w:val="center"/>
          </w:tcPr>
          <w:p w14:paraId="6C82E7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1547" w:type="pct"/>
            <w:tcBorders>
              <w:tl2br w:val="nil"/>
              <w:tr2bl w:val="nil"/>
            </w:tcBorders>
            <w:noWrap w:val="0"/>
            <w:vAlign w:val="center"/>
          </w:tcPr>
          <w:p w14:paraId="4E3230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地块及周边是否发生泄漏或其他污染事件</w:t>
            </w:r>
          </w:p>
        </w:tc>
        <w:tc>
          <w:tcPr>
            <w:tcW w:w="1864" w:type="pct"/>
            <w:gridSpan w:val="2"/>
            <w:tcBorders>
              <w:tl2br w:val="nil"/>
              <w:tr2bl w:val="nil"/>
            </w:tcBorders>
            <w:noWrap w:val="0"/>
            <w:vAlign w:val="center"/>
          </w:tcPr>
          <w:p w14:paraId="2C72DE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未发生过</w:t>
            </w:r>
          </w:p>
        </w:tc>
        <w:tc>
          <w:tcPr>
            <w:tcW w:w="564" w:type="pct"/>
            <w:vMerge w:val="continue"/>
            <w:tcBorders>
              <w:tl2br w:val="nil"/>
              <w:tr2bl w:val="nil"/>
            </w:tcBorders>
            <w:noWrap w:val="0"/>
            <w:vAlign w:val="center"/>
          </w:tcPr>
          <w:p w14:paraId="16EF36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p>
        </w:tc>
      </w:tr>
      <w:tr w14:paraId="2FE8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jc w:val="center"/>
        </w:trPr>
        <w:tc>
          <w:tcPr>
            <w:tcW w:w="398" w:type="pct"/>
            <w:tcBorders>
              <w:tl2br w:val="nil"/>
              <w:tr2bl w:val="nil"/>
            </w:tcBorders>
            <w:noWrap w:val="0"/>
            <w:vAlign w:val="center"/>
          </w:tcPr>
          <w:p w14:paraId="2FEBBD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7</w:t>
            </w:r>
          </w:p>
        </w:tc>
        <w:tc>
          <w:tcPr>
            <w:tcW w:w="624" w:type="pct"/>
            <w:tcBorders>
              <w:tl2br w:val="nil"/>
              <w:tr2bl w:val="nil"/>
            </w:tcBorders>
            <w:noWrap w:val="0"/>
            <w:vAlign w:val="center"/>
          </w:tcPr>
          <w:p w14:paraId="28774F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周边企业</w:t>
            </w:r>
          </w:p>
        </w:tc>
        <w:tc>
          <w:tcPr>
            <w:tcW w:w="1547" w:type="pct"/>
            <w:tcBorders>
              <w:tl2br w:val="nil"/>
              <w:tr2bl w:val="nil"/>
            </w:tcBorders>
            <w:noWrap w:val="0"/>
            <w:vAlign w:val="center"/>
          </w:tcPr>
          <w:p w14:paraId="5FE664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地块及周边是否发生泄漏或其他污染事件</w:t>
            </w:r>
          </w:p>
        </w:tc>
        <w:tc>
          <w:tcPr>
            <w:tcW w:w="1864" w:type="pct"/>
            <w:gridSpan w:val="2"/>
            <w:tcBorders>
              <w:tl2br w:val="nil"/>
              <w:tr2bl w:val="nil"/>
            </w:tcBorders>
            <w:noWrap w:val="0"/>
            <w:vAlign w:val="center"/>
          </w:tcPr>
          <w:p w14:paraId="732214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未发生过</w:t>
            </w:r>
          </w:p>
        </w:tc>
        <w:tc>
          <w:tcPr>
            <w:tcW w:w="564" w:type="pct"/>
            <w:tcBorders>
              <w:tl2br w:val="nil"/>
              <w:tr2bl w:val="nil"/>
            </w:tcBorders>
            <w:noWrap w:val="0"/>
            <w:vAlign w:val="center"/>
          </w:tcPr>
          <w:p w14:paraId="3A95A0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访谈人数：1人</w:t>
            </w:r>
          </w:p>
        </w:tc>
      </w:tr>
      <w:tr w14:paraId="7F321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2589"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2C3B1DD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highlight w:val="none"/>
                <w:vertAlign w:val="baseline"/>
                <w:lang w:eastAsia="zh-CN"/>
              </w:rPr>
            </w:pPr>
            <w:r>
              <w:rPr>
                <w:rFonts w:hint="eastAsia" w:ascii="Times New Roman" w:hAnsi="Times New Roman" w:eastAsia="宋体" w:cs="Times New Roman"/>
                <w:b/>
                <w:bCs/>
                <w:color w:val="auto"/>
                <w:highlight w:val="none"/>
                <w:vertAlign w:val="baseline"/>
                <w:lang w:eastAsia="zh-CN"/>
              </w:rPr>
              <w:drawing>
                <wp:inline distT="0" distB="0" distL="114300" distR="114300">
                  <wp:extent cx="2651760" cy="1776730"/>
                  <wp:effectExtent l="0" t="0" r="15240" b="13970"/>
                  <wp:docPr id="369" name="图片 369" descr="4d1838f5d3e12b66ba6e89601f1c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4d1838f5d3e12b66ba6e89601f1c66d"/>
                          <pic:cNvPicPr>
                            <a:picLocks noChangeAspect="1"/>
                          </pic:cNvPicPr>
                        </pic:nvPicPr>
                        <pic:blipFill>
                          <a:blip r:embed="rId70"/>
                          <a:stretch>
                            <a:fillRect/>
                          </a:stretch>
                        </pic:blipFill>
                        <pic:spPr>
                          <a:xfrm>
                            <a:off x="0" y="0"/>
                            <a:ext cx="2651760" cy="1776730"/>
                          </a:xfrm>
                          <a:prstGeom prst="rect">
                            <a:avLst/>
                          </a:prstGeom>
                        </pic:spPr>
                      </pic:pic>
                    </a:graphicData>
                  </a:graphic>
                </wp:inline>
              </w:drawing>
            </w:r>
          </w:p>
        </w:tc>
        <w:tc>
          <w:tcPr>
            <w:tcW w:w="241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9E6B3F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highlight w:val="none"/>
                <w:vertAlign w:val="baseline"/>
                <w:lang w:eastAsia="zh-CN"/>
              </w:rPr>
            </w:pPr>
            <w:r>
              <w:rPr>
                <w:rFonts w:hint="eastAsia" w:ascii="Times New Roman" w:hAnsi="Times New Roman" w:eastAsia="宋体" w:cs="Times New Roman"/>
                <w:b/>
                <w:bCs/>
                <w:color w:val="auto"/>
                <w:highlight w:val="none"/>
                <w:vertAlign w:val="baseline"/>
                <w:lang w:eastAsia="zh-CN"/>
              </w:rPr>
              <w:drawing>
                <wp:inline distT="0" distB="0" distL="114300" distR="114300">
                  <wp:extent cx="2458085" cy="1843405"/>
                  <wp:effectExtent l="0" t="0" r="18415" b="4445"/>
                  <wp:docPr id="295" name="图片 295" descr="62f99df122598870a45f1a22a873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62f99df122598870a45f1a22a87373f"/>
                          <pic:cNvPicPr>
                            <a:picLocks noChangeAspect="1"/>
                          </pic:cNvPicPr>
                        </pic:nvPicPr>
                        <pic:blipFill>
                          <a:blip r:embed="rId71"/>
                          <a:stretch>
                            <a:fillRect/>
                          </a:stretch>
                        </pic:blipFill>
                        <pic:spPr>
                          <a:xfrm>
                            <a:off x="0" y="0"/>
                            <a:ext cx="2458085" cy="1843405"/>
                          </a:xfrm>
                          <a:prstGeom prst="rect">
                            <a:avLst/>
                          </a:prstGeom>
                        </pic:spPr>
                      </pic:pic>
                    </a:graphicData>
                  </a:graphic>
                </wp:inline>
              </w:drawing>
            </w:r>
          </w:p>
        </w:tc>
      </w:tr>
      <w:tr w14:paraId="765F8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89"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18C443C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kern w:val="2"/>
                <w:sz w:val="21"/>
                <w:szCs w:val="21"/>
                <w:highlight w:val="none"/>
                <w:vertAlign w:val="baseline"/>
                <w:lang w:val="en-US" w:eastAsia="zh-CN" w:bidi="ar-SA"/>
              </w:rPr>
              <w:t>土地管理部门访谈</w:t>
            </w:r>
          </w:p>
        </w:tc>
        <w:tc>
          <w:tcPr>
            <w:tcW w:w="241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3BB697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原地块使用人</w:t>
            </w:r>
            <w:r>
              <w:rPr>
                <w:rFonts w:hint="eastAsia" w:ascii="Times New Roman" w:hAnsi="Times New Roman" w:cs="Times New Roman"/>
                <w:sz w:val="21"/>
                <w:szCs w:val="21"/>
                <w:highlight w:val="none"/>
                <w:lang w:val="en-US" w:eastAsia="zh-CN"/>
              </w:rPr>
              <w:t>访谈-村委会主任</w:t>
            </w:r>
          </w:p>
        </w:tc>
      </w:tr>
      <w:tr w14:paraId="36A65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6" w:hRule="atLeast"/>
          <w:jc w:val="center"/>
        </w:trPr>
        <w:tc>
          <w:tcPr>
            <w:tcW w:w="2589"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0FA8431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highlight w:val="none"/>
                <w:vertAlign w:val="baseline"/>
                <w:lang w:eastAsia="zh-CN"/>
              </w:rPr>
            </w:pPr>
            <w:r>
              <w:rPr>
                <w:rFonts w:hint="eastAsia" w:ascii="Times New Roman" w:hAnsi="Times New Roman" w:eastAsia="宋体" w:cs="Times New Roman"/>
                <w:b/>
                <w:bCs/>
                <w:color w:val="auto"/>
                <w:highlight w:val="none"/>
                <w:vertAlign w:val="baseline"/>
                <w:lang w:eastAsia="zh-CN"/>
              </w:rPr>
              <w:drawing>
                <wp:inline distT="0" distB="0" distL="114300" distR="114300">
                  <wp:extent cx="2624455" cy="1967865"/>
                  <wp:effectExtent l="0" t="0" r="4445" b="13335"/>
                  <wp:docPr id="296" name="图片 296" descr="f1d04a241ee58d4c3841f794afaa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f1d04a241ee58d4c3841f794afaaa7c"/>
                          <pic:cNvPicPr>
                            <a:picLocks noChangeAspect="1"/>
                          </pic:cNvPicPr>
                        </pic:nvPicPr>
                        <pic:blipFill>
                          <a:blip r:embed="rId72"/>
                          <a:stretch>
                            <a:fillRect/>
                          </a:stretch>
                        </pic:blipFill>
                        <pic:spPr>
                          <a:xfrm>
                            <a:off x="0" y="0"/>
                            <a:ext cx="2624455" cy="1967865"/>
                          </a:xfrm>
                          <a:prstGeom prst="rect">
                            <a:avLst/>
                          </a:prstGeom>
                        </pic:spPr>
                      </pic:pic>
                    </a:graphicData>
                  </a:graphic>
                </wp:inline>
              </w:drawing>
            </w:r>
          </w:p>
        </w:tc>
        <w:tc>
          <w:tcPr>
            <w:tcW w:w="241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8FCD30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highlight w:val="none"/>
                <w:vertAlign w:val="baseline"/>
                <w:lang w:eastAsia="zh-CN"/>
              </w:rPr>
            </w:pPr>
            <w:r>
              <w:rPr>
                <w:rFonts w:hint="eastAsia" w:ascii="Times New Roman" w:hAnsi="Times New Roman" w:eastAsia="宋体" w:cs="Times New Roman"/>
                <w:b/>
                <w:bCs/>
                <w:color w:val="auto"/>
                <w:highlight w:val="none"/>
                <w:vertAlign w:val="baseline"/>
                <w:lang w:eastAsia="zh-CN"/>
              </w:rPr>
              <w:drawing>
                <wp:inline distT="0" distB="0" distL="114300" distR="114300">
                  <wp:extent cx="2650490" cy="1987550"/>
                  <wp:effectExtent l="0" t="0" r="16510" b="12700"/>
                  <wp:docPr id="297" name="图片 297" descr="b7cf9961b3c5c8f30ac254ece69b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b7cf9961b3c5c8f30ac254ece69b254"/>
                          <pic:cNvPicPr>
                            <a:picLocks noChangeAspect="1"/>
                          </pic:cNvPicPr>
                        </pic:nvPicPr>
                        <pic:blipFill>
                          <a:blip r:embed="rId73"/>
                          <a:stretch>
                            <a:fillRect/>
                          </a:stretch>
                        </pic:blipFill>
                        <pic:spPr>
                          <a:xfrm>
                            <a:off x="0" y="0"/>
                            <a:ext cx="2650490" cy="1987550"/>
                          </a:xfrm>
                          <a:prstGeom prst="rect">
                            <a:avLst/>
                          </a:prstGeom>
                        </pic:spPr>
                      </pic:pic>
                    </a:graphicData>
                  </a:graphic>
                </wp:inline>
              </w:drawing>
            </w:r>
          </w:p>
        </w:tc>
      </w:tr>
      <w:tr w14:paraId="22BF1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2589"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27CF761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原地块使用人</w:t>
            </w:r>
            <w:r>
              <w:rPr>
                <w:rFonts w:hint="eastAsia" w:ascii="Times New Roman" w:hAnsi="Times New Roman" w:cs="Times New Roman"/>
                <w:sz w:val="21"/>
                <w:szCs w:val="21"/>
                <w:highlight w:val="none"/>
                <w:lang w:val="en-US" w:eastAsia="zh-CN"/>
              </w:rPr>
              <w:t>访谈</w:t>
            </w:r>
          </w:p>
        </w:tc>
        <w:tc>
          <w:tcPr>
            <w:tcW w:w="241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A001D4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原地块使用人</w:t>
            </w:r>
            <w:r>
              <w:rPr>
                <w:rFonts w:hint="eastAsia" w:ascii="Times New Roman" w:hAnsi="Times New Roman" w:cs="Times New Roman"/>
                <w:sz w:val="21"/>
                <w:szCs w:val="21"/>
                <w:highlight w:val="none"/>
                <w:lang w:val="en-US" w:eastAsia="zh-CN"/>
              </w:rPr>
              <w:t>访谈</w:t>
            </w:r>
          </w:p>
        </w:tc>
      </w:tr>
      <w:tr w14:paraId="4BFA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1" w:hRule="atLeast"/>
          <w:jc w:val="center"/>
        </w:trPr>
        <w:tc>
          <w:tcPr>
            <w:tcW w:w="2589"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1DDDC2F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4"/>
                <w:szCs w:val="22"/>
                <w:highlight w:val="none"/>
                <w:vertAlign w:val="baseline"/>
                <w:lang w:val="en-US" w:eastAsia="zh-CN" w:bidi="ar-SA"/>
              </w:rPr>
            </w:pPr>
            <w:r>
              <w:rPr>
                <w:rFonts w:hint="eastAsia" w:ascii="Times New Roman" w:hAnsi="Times New Roman" w:eastAsia="宋体" w:cs="Times New Roman"/>
                <w:b/>
                <w:bCs/>
                <w:color w:val="auto"/>
                <w:kern w:val="2"/>
                <w:sz w:val="24"/>
                <w:szCs w:val="22"/>
                <w:highlight w:val="none"/>
                <w:vertAlign w:val="baseline"/>
                <w:lang w:val="en-US" w:eastAsia="zh-CN" w:bidi="ar-SA"/>
              </w:rPr>
              <w:drawing>
                <wp:inline distT="0" distB="0" distL="114300" distR="114300">
                  <wp:extent cx="2650490" cy="1987550"/>
                  <wp:effectExtent l="0" t="0" r="16510" b="12700"/>
                  <wp:docPr id="298" name="图片 298" descr="e90fa9fa1046526f9818f4b0dbf8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e90fa9fa1046526f9818f4b0dbf89d3"/>
                          <pic:cNvPicPr>
                            <a:picLocks noChangeAspect="1"/>
                          </pic:cNvPicPr>
                        </pic:nvPicPr>
                        <pic:blipFill>
                          <a:blip r:embed="rId74"/>
                          <a:stretch>
                            <a:fillRect/>
                          </a:stretch>
                        </pic:blipFill>
                        <pic:spPr>
                          <a:xfrm>
                            <a:off x="0" y="0"/>
                            <a:ext cx="2650490" cy="1987550"/>
                          </a:xfrm>
                          <a:prstGeom prst="rect">
                            <a:avLst/>
                          </a:prstGeom>
                        </pic:spPr>
                      </pic:pic>
                    </a:graphicData>
                  </a:graphic>
                </wp:inline>
              </w:drawing>
            </w:r>
          </w:p>
        </w:tc>
        <w:tc>
          <w:tcPr>
            <w:tcW w:w="241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EFD717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highlight w:val="none"/>
                <w:vertAlign w:val="baseline"/>
                <w:lang w:eastAsia="zh-CN"/>
              </w:rPr>
            </w:pPr>
            <w:r>
              <w:rPr>
                <w:rFonts w:hint="eastAsia" w:ascii="Times New Roman" w:hAnsi="Times New Roman" w:eastAsia="宋体" w:cs="Times New Roman"/>
                <w:b/>
                <w:bCs/>
                <w:color w:val="auto"/>
                <w:highlight w:val="none"/>
                <w:vertAlign w:val="baseline"/>
                <w:lang w:eastAsia="zh-CN"/>
              </w:rPr>
              <w:drawing>
                <wp:inline distT="0" distB="0" distL="114300" distR="114300">
                  <wp:extent cx="2650490" cy="1987550"/>
                  <wp:effectExtent l="0" t="0" r="16510" b="12700"/>
                  <wp:docPr id="299" name="图片 299" descr="bddd4d6a6a3e2094a53a3b21dc1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bddd4d6a6a3e2094a53a3b21dc13533"/>
                          <pic:cNvPicPr>
                            <a:picLocks noChangeAspect="1"/>
                          </pic:cNvPicPr>
                        </pic:nvPicPr>
                        <pic:blipFill>
                          <a:blip r:embed="rId75"/>
                          <a:stretch>
                            <a:fillRect/>
                          </a:stretch>
                        </pic:blipFill>
                        <pic:spPr>
                          <a:xfrm>
                            <a:off x="0" y="0"/>
                            <a:ext cx="2650490" cy="1987550"/>
                          </a:xfrm>
                          <a:prstGeom prst="rect">
                            <a:avLst/>
                          </a:prstGeom>
                        </pic:spPr>
                      </pic:pic>
                    </a:graphicData>
                  </a:graphic>
                </wp:inline>
              </w:drawing>
            </w:r>
          </w:p>
        </w:tc>
      </w:tr>
      <w:tr w14:paraId="4B47A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2589"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226A17D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spacing w:val="-11"/>
                <w:sz w:val="21"/>
                <w:szCs w:val="21"/>
                <w:highlight w:val="no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原地块使用人</w:t>
            </w:r>
            <w:r>
              <w:rPr>
                <w:rFonts w:hint="eastAsia" w:ascii="Times New Roman" w:hAnsi="Times New Roman" w:cs="Times New Roman"/>
                <w:sz w:val="21"/>
                <w:szCs w:val="21"/>
                <w:highlight w:val="none"/>
                <w:lang w:val="en-US" w:eastAsia="zh-CN"/>
              </w:rPr>
              <w:t>访谈</w:t>
            </w:r>
          </w:p>
        </w:tc>
        <w:tc>
          <w:tcPr>
            <w:tcW w:w="241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56EA2B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spacing w:val="-6"/>
                <w:kern w:val="0"/>
                <w:sz w:val="21"/>
                <w:szCs w:val="21"/>
                <w:highlight w:val="none"/>
                <w:lang w:val="en-US" w:eastAsia="zh-CN"/>
              </w:rPr>
            </w:pPr>
            <w:r>
              <w:rPr>
                <w:rFonts w:hint="eastAsia" w:cs="宋体"/>
                <w:color w:val="auto"/>
                <w:spacing w:val="-6"/>
                <w:kern w:val="0"/>
                <w:sz w:val="21"/>
                <w:szCs w:val="21"/>
                <w:highlight w:val="none"/>
                <w:lang w:val="en-US" w:eastAsia="zh-CN"/>
              </w:rPr>
              <w:t>周边居民访谈</w:t>
            </w:r>
          </w:p>
        </w:tc>
      </w:tr>
      <w:tr w14:paraId="47CD4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2589"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78FE7FC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spacing w:val="-11"/>
                <w:sz w:val="21"/>
                <w:szCs w:val="21"/>
                <w:highlight w:val="no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drawing>
                <wp:inline distT="0" distB="0" distL="114300" distR="114300">
                  <wp:extent cx="2454910" cy="1840865"/>
                  <wp:effectExtent l="0" t="0" r="2540" b="6985"/>
                  <wp:docPr id="300" name="图片 300" descr="028367bd445584cc23c7dd007d2e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028367bd445584cc23c7dd007d2ea02"/>
                          <pic:cNvPicPr>
                            <a:picLocks noChangeAspect="1"/>
                          </pic:cNvPicPr>
                        </pic:nvPicPr>
                        <pic:blipFill>
                          <a:blip r:embed="rId76"/>
                          <a:stretch>
                            <a:fillRect/>
                          </a:stretch>
                        </pic:blipFill>
                        <pic:spPr>
                          <a:xfrm>
                            <a:off x="0" y="0"/>
                            <a:ext cx="2454910" cy="1840865"/>
                          </a:xfrm>
                          <a:prstGeom prst="rect">
                            <a:avLst/>
                          </a:prstGeom>
                        </pic:spPr>
                      </pic:pic>
                    </a:graphicData>
                  </a:graphic>
                </wp:inline>
              </w:drawing>
            </w:r>
          </w:p>
        </w:tc>
        <w:tc>
          <w:tcPr>
            <w:tcW w:w="241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EAD9B3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spacing w:val="-6"/>
                <w:kern w:val="0"/>
                <w:sz w:val="21"/>
                <w:szCs w:val="21"/>
                <w:highlight w:val="none"/>
                <w:lang w:val="en-US" w:eastAsia="zh-CN"/>
              </w:rPr>
            </w:pPr>
            <w:r>
              <w:rPr>
                <w:rFonts w:hint="default" w:ascii="宋体" w:hAnsi="宋体" w:eastAsia="宋体" w:cs="宋体"/>
                <w:color w:val="auto"/>
                <w:spacing w:val="-6"/>
                <w:kern w:val="0"/>
                <w:sz w:val="21"/>
                <w:szCs w:val="21"/>
                <w:highlight w:val="none"/>
                <w:lang w:val="en-US" w:eastAsia="zh-CN"/>
              </w:rPr>
              <w:drawing>
                <wp:inline distT="0" distB="0" distL="114300" distR="114300">
                  <wp:extent cx="2454910" cy="1840865"/>
                  <wp:effectExtent l="0" t="0" r="2540" b="6985"/>
                  <wp:docPr id="301" name="图片 301" descr="2a5a7826b83f0504d5a274aa5f5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2a5a7826b83f0504d5a274aa5f51298"/>
                          <pic:cNvPicPr>
                            <a:picLocks noChangeAspect="1"/>
                          </pic:cNvPicPr>
                        </pic:nvPicPr>
                        <pic:blipFill>
                          <a:blip r:embed="rId77"/>
                          <a:stretch>
                            <a:fillRect/>
                          </a:stretch>
                        </pic:blipFill>
                        <pic:spPr>
                          <a:xfrm>
                            <a:off x="0" y="0"/>
                            <a:ext cx="2454910" cy="1840865"/>
                          </a:xfrm>
                          <a:prstGeom prst="rect">
                            <a:avLst/>
                          </a:prstGeom>
                        </pic:spPr>
                      </pic:pic>
                    </a:graphicData>
                  </a:graphic>
                </wp:inline>
              </w:drawing>
            </w:r>
          </w:p>
        </w:tc>
      </w:tr>
      <w:tr w14:paraId="083E0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2589"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766DBA6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spacing w:val="-11"/>
                <w:sz w:val="21"/>
                <w:szCs w:val="21"/>
                <w:highlight w:val="none"/>
                <w:lang w:val="en-US" w:eastAsia="zh-CN"/>
              </w:rPr>
            </w:pPr>
            <w:r>
              <w:rPr>
                <w:rFonts w:hint="eastAsia" w:cs="宋体"/>
                <w:color w:val="auto"/>
                <w:spacing w:val="-6"/>
                <w:kern w:val="0"/>
                <w:sz w:val="21"/>
                <w:szCs w:val="21"/>
                <w:highlight w:val="none"/>
                <w:lang w:val="en-US" w:eastAsia="zh-CN"/>
              </w:rPr>
              <w:t>周边居民访谈</w:t>
            </w:r>
          </w:p>
        </w:tc>
        <w:tc>
          <w:tcPr>
            <w:tcW w:w="241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A92EF1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spacing w:val="-6"/>
                <w:kern w:val="0"/>
                <w:sz w:val="21"/>
                <w:szCs w:val="21"/>
                <w:highlight w:val="none"/>
                <w:lang w:val="en-US" w:eastAsia="zh-CN"/>
              </w:rPr>
            </w:pPr>
            <w:r>
              <w:rPr>
                <w:rFonts w:hint="eastAsia" w:cs="宋体"/>
                <w:color w:val="auto"/>
                <w:spacing w:val="-6"/>
                <w:kern w:val="0"/>
                <w:sz w:val="21"/>
                <w:szCs w:val="21"/>
                <w:highlight w:val="none"/>
                <w:lang w:val="en-US" w:eastAsia="zh-CN"/>
              </w:rPr>
              <w:t>周边居民访谈</w:t>
            </w:r>
          </w:p>
        </w:tc>
      </w:tr>
    </w:tbl>
    <w:p w14:paraId="5C5A2AA8">
      <w:pPr>
        <w:pStyle w:val="4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图</w:t>
      </w:r>
      <w:r>
        <w:rPr>
          <w:rFonts w:hint="eastAsia" w:ascii="Times New Roman" w:cs="Times New Roman"/>
          <w:b/>
          <w:bCs/>
          <w:highlight w:val="none"/>
          <w:lang w:val="en-US" w:eastAsia="zh-CN"/>
        </w:rPr>
        <w:t>5.1-1</w:t>
      </w:r>
      <w:r>
        <w:rPr>
          <w:rFonts w:hint="default" w:ascii="Times New Roman" w:hAnsi="Times New Roman" w:eastAsia="宋体" w:cs="Times New Roman"/>
          <w:b/>
          <w:bCs/>
          <w:highlight w:val="none"/>
          <w:lang w:val="en-US" w:eastAsia="zh-CN"/>
        </w:rPr>
        <w:t xml:space="preserve"> 访谈现场记录图</w:t>
      </w:r>
    </w:p>
    <w:p w14:paraId="1B82E79B">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项目组共访谈人员</w:t>
      </w:r>
      <w:r>
        <w:rPr>
          <w:rFonts w:hint="eastAsia" w:ascii="Times New Roman" w:hAnsi="Times New Roman" w:cs="Times New Roman" w:eastAsiaTheme="minorEastAsia"/>
          <w:b w:val="0"/>
          <w:bCs w:val="0"/>
          <w:color w:val="auto"/>
          <w:highlight w:val="none"/>
          <w:lang w:val="en-US" w:eastAsia="zh-CN"/>
        </w:rPr>
        <w:t>9人</w:t>
      </w:r>
      <w:r>
        <w:rPr>
          <w:rFonts w:hint="default" w:ascii="Times New Roman" w:hAnsi="Times New Roman" w:cs="Times New Roman" w:eastAsiaTheme="minorEastAsia"/>
          <w:b w:val="0"/>
          <w:bCs w:val="0"/>
          <w:color w:val="auto"/>
          <w:highlight w:val="none"/>
          <w:lang w:val="en-US" w:eastAsia="zh-CN"/>
        </w:rPr>
        <w:t>，经过人员访谈可知：调查地块内历史上为</w:t>
      </w:r>
      <w:r>
        <w:rPr>
          <w:rFonts w:hint="eastAsia" w:ascii="Times New Roman" w:hAnsi="Times New Roman" w:cs="Times New Roman" w:eastAsiaTheme="minorEastAsia"/>
          <w:b w:val="0"/>
          <w:bCs w:val="0"/>
          <w:color w:val="auto"/>
          <w:highlight w:val="none"/>
          <w:lang w:val="en-US" w:eastAsia="zh-CN"/>
        </w:rPr>
        <w:t>农用地</w:t>
      </w:r>
      <w:r>
        <w:rPr>
          <w:rFonts w:hint="default" w:ascii="Times New Roman" w:hAnsi="Times New Roman" w:cs="Times New Roman" w:eastAsiaTheme="minorEastAsia"/>
          <w:b w:val="0"/>
          <w:bCs w:val="0"/>
          <w:color w:val="auto"/>
          <w:highlight w:val="none"/>
          <w:lang w:val="en-US" w:eastAsia="zh-CN"/>
        </w:rPr>
        <w:t>，不涉及可能造成土壤和地下水污染的物质的生产、贮存，不涉及三废处理与排放以及泄漏状况；地块内也不存在造成土壤和地下水污染的异常迹象以及罐、管道、槽泄漏、废物临时堆放等污染痕迹；相邻地块也不存在可能造成本地块土壤和地下水污染的罐、管道、槽泄漏以及废物临时堆放污染痕迹，不存在具有污染的污水处理和排放系统，不存在化学品和废弃物的储存和处置设施；</w:t>
      </w:r>
      <w:r>
        <w:rPr>
          <w:rFonts w:hint="eastAsia" w:ascii="Times New Roman" w:hAnsi="Times New Roman" w:cs="Times New Roman" w:eastAsiaTheme="minorEastAsia"/>
          <w:b w:val="0"/>
          <w:bCs w:val="0"/>
          <w:color w:val="auto"/>
          <w:highlight w:val="none"/>
          <w:lang w:val="en-US" w:eastAsia="zh-CN"/>
        </w:rPr>
        <w:t>截至</w:t>
      </w:r>
      <w:r>
        <w:rPr>
          <w:rFonts w:hint="default" w:ascii="Times New Roman" w:hAnsi="Times New Roman" w:cs="Times New Roman" w:eastAsiaTheme="minorEastAsia"/>
          <w:b w:val="0"/>
          <w:bCs w:val="0"/>
          <w:color w:val="auto"/>
          <w:highlight w:val="none"/>
          <w:lang w:val="en-US" w:eastAsia="zh-CN"/>
        </w:rPr>
        <w:t>土壤污染状况调查前，周边企业未发生过土壤和地下水污染事件。</w:t>
      </w:r>
    </w:p>
    <w:p w14:paraId="25B199CF">
      <w:pPr>
        <w:pStyle w:val="7"/>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val="en-US" w:eastAsia="zh-CN"/>
        </w:rPr>
      </w:pPr>
      <w:bookmarkStart w:id="112" w:name="_Toc6235"/>
      <w:bookmarkStart w:id="113" w:name="_Toc15248"/>
      <w:r>
        <w:rPr>
          <w:rFonts w:hint="default" w:ascii="Times New Roman" w:hAnsi="Times New Roman" w:eastAsia="宋体" w:cs="Times New Roman"/>
          <w:color w:val="auto"/>
          <w:lang w:val="en-US" w:eastAsia="zh-CN"/>
        </w:rPr>
        <w:t>5.2现场踏勘</w:t>
      </w:r>
      <w:bookmarkEnd w:id="112"/>
      <w:bookmarkEnd w:id="113"/>
    </w:p>
    <w:p w14:paraId="63CC8488">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现场踏勘的主要内容包括：地块的现状情况，相邻地块的现状情况，周围区域的现状情况，区域的地形的描述等。</w:t>
      </w:r>
    </w:p>
    <w:p w14:paraId="6561E0E3">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本次现场踏勘范围为整个建设地块，以及地块周围</w:t>
      </w:r>
      <w:r>
        <w:rPr>
          <w:rFonts w:hint="eastAsia" w:ascii="Times New Roman" w:hAnsi="Times New Roman" w:cs="Times New Roman" w:eastAsiaTheme="minorEastAsia"/>
          <w:b w:val="0"/>
          <w:bCs w:val="0"/>
          <w:color w:val="auto"/>
          <w:lang w:val="en-US" w:eastAsia="zh-CN"/>
        </w:rPr>
        <w:t>邻近</w:t>
      </w:r>
      <w:r>
        <w:rPr>
          <w:rFonts w:hint="default" w:ascii="Times New Roman" w:hAnsi="Times New Roman" w:cs="Times New Roman" w:eastAsiaTheme="minorEastAsia"/>
          <w:b w:val="0"/>
          <w:bCs w:val="0"/>
          <w:color w:val="auto"/>
          <w:lang w:val="en-US" w:eastAsia="zh-CN"/>
        </w:rPr>
        <w:t>的生活、生产区域。重点踏勘对象为有毒有害物质的使用、处理、储存、处置；恶臭、化学品味道和刺激性气味，污染和腐蚀的痕迹等。同时，观察和记录了地块及周围有可能受污染物影响的居住区等，并明确了其与地块的位置关系。</w:t>
      </w:r>
    </w:p>
    <w:p w14:paraId="343C04F0">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污染源调查现场踏勘期间，为进一步证实地块在历史上可能受到的潜在污染，</w:t>
      </w:r>
      <w:r>
        <w:rPr>
          <w:rFonts w:hint="eastAsia" w:ascii="Times New Roman" w:hAnsi="Times New Roman" w:cs="Times New Roman" w:eastAsiaTheme="minorEastAsia"/>
          <w:b w:val="0"/>
          <w:bCs w:val="0"/>
          <w:color w:val="auto"/>
          <w:lang w:val="en-US" w:eastAsia="zh-CN"/>
        </w:rPr>
        <w:t>工</w:t>
      </w:r>
      <w:r>
        <w:rPr>
          <w:rFonts w:hint="eastAsia" w:ascii="Times New Roman" w:hAnsi="Times New Roman" w:cs="Times New Roman" w:eastAsiaTheme="minorEastAsia"/>
          <w:b w:val="0"/>
          <w:bCs w:val="0"/>
          <w:color w:val="auto"/>
          <w:highlight w:val="none"/>
          <w:lang w:val="en-US" w:eastAsia="zh-CN"/>
        </w:rPr>
        <w:t>作组</w:t>
      </w:r>
      <w:r>
        <w:rPr>
          <w:rFonts w:hint="default" w:ascii="Times New Roman" w:hAnsi="Times New Roman" w:cs="Times New Roman" w:eastAsiaTheme="minorEastAsia"/>
          <w:b w:val="0"/>
          <w:bCs w:val="0"/>
          <w:color w:val="auto"/>
          <w:highlight w:val="none"/>
          <w:lang w:val="en-US" w:eastAsia="zh-CN"/>
        </w:rPr>
        <w:t>于202</w:t>
      </w:r>
      <w:r>
        <w:rPr>
          <w:rFonts w:hint="eastAsia" w:ascii="Times New Roman" w:hAnsi="Times New Roman" w:cs="Times New Roman" w:eastAsiaTheme="minorEastAsia"/>
          <w:b w:val="0"/>
          <w:bCs w:val="0"/>
          <w:color w:val="auto"/>
          <w:highlight w:val="none"/>
          <w:lang w:val="en-US" w:eastAsia="zh-CN"/>
        </w:rPr>
        <w:t>4</w:t>
      </w:r>
      <w:r>
        <w:rPr>
          <w:rFonts w:hint="default" w:ascii="Times New Roman" w:hAnsi="Times New Roman" w:cs="Times New Roman" w:eastAsiaTheme="minorEastAsia"/>
          <w:b w:val="0"/>
          <w:bCs w:val="0"/>
          <w:color w:val="auto"/>
          <w:highlight w:val="none"/>
          <w:lang w:val="en-US" w:eastAsia="zh-CN"/>
        </w:rPr>
        <w:t>年</w:t>
      </w:r>
      <w:r>
        <w:rPr>
          <w:rFonts w:hint="eastAsia" w:ascii="Times New Roman" w:hAnsi="Times New Roman" w:cs="Times New Roman" w:eastAsiaTheme="minorEastAsia"/>
          <w:b w:val="0"/>
          <w:bCs w:val="0"/>
          <w:color w:val="auto"/>
          <w:highlight w:val="none"/>
          <w:lang w:val="en-US" w:eastAsia="zh-CN"/>
        </w:rPr>
        <w:t>9</w:t>
      </w:r>
      <w:r>
        <w:rPr>
          <w:rFonts w:hint="default" w:ascii="Times New Roman" w:hAnsi="Times New Roman" w:cs="Times New Roman" w:eastAsiaTheme="minorEastAsia"/>
          <w:b w:val="0"/>
          <w:bCs w:val="0"/>
          <w:color w:val="auto"/>
          <w:highlight w:val="none"/>
          <w:lang w:val="en-US" w:eastAsia="zh-CN"/>
        </w:rPr>
        <w:t>月</w:t>
      </w:r>
      <w:r>
        <w:rPr>
          <w:rFonts w:hint="eastAsia" w:ascii="Times New Roman" w:hAnsi="Times New Roman" w:cs="Times New Roman" w:eastAsiaTheme="minorEastAsia"/>
          <w:b w:val="0"/>
          <w:bCs w:val="0"/>
          <w:color w:val="auto"/>
          <w:highlight w:val="none"/>
          <w:lang w:val="en-US" w:eastAsia="zh-CN"/>
        </w:rPr>
        <w:t>19</w:t>
      </w:r>
      <w:r>
        <w:rPr>
          <w:rFonts w:hint="default" w:ascii="Times New Roman" w:hAnsi="Times New Roman" w:cs="Times New Roman" w:eastAsiaTheme="minorEastAsia"/>
          <w:b w:val="0"/>
          <w:bCs w:val="0"/>
          <w:color w:val="auto"/>
          <w:highlight w:val="none"/>
          <w:lang w:val="en-US" w:eastAsia="zh-CN"/>
        </w:rPr>
        <w:t>日对地</w:t>
      </w:r>
      <w:r>
        <w:rPr>
          <w:rFonts w:hint="default" w:ascii="Times New Roman" w:hAnsi="Times New Roman" w:cs="Times New Roman" w:eastAsiaTheme="minorEastAsia"/>
          <w:b w:val="0"/>
          <w:bCs w:val="0"/>
          <w:color w:val="auto"/>
          <w:lang w:val="en-US" w:eastAsia="zh-CN"/>
        </w:rPr>
        <w:t>块内部分区域土壤使用PID和XRF进行快速监测，目的在于进一步佐证地块各历史时期所受到的污染与调查信息是否一致。</w:t>
      </w:r>
    </w:p>
    <w:p w14:paraId="34D90A80">
      <w:pPr>
        <w:pStyle w:val="2"/>
        <w:rPr>
          <w:rFonts w:hint="default" w:ascii="Times New Roman" w:hAnsi="Times New Roman" w:cs="Times New Roman" w:eastAsiaTheme="minorEastAsia"/>
          <w:b w:val="0"/>
          <w:bCs w:val="0"/>
          <w:color w:val="auto"/>
          <w:lang w:val="en-US" w:eastAsia="zh-CN"/>
        </w:rPr>
      </w:pPr>
      <w:r>
        <w:rPr>
          <w:rFonts w:hint="default" w:ascii="Times New Roman" w:hAnsi="Times New Roman" w:eastAsia="宋体" w:cs="Times New Roman"/>
          <w:color w:val="auto"/>
          <w:sz w:val="24"/>
          <w:szCs w:val="24"/>
          <w:highlight w:val="none"/>
          <w:lang w:val="en-US" w:eastAsia="zh-CN" w:bidi="zh-CN"/>
        </w:rPr>
        <w:t>踏勘表明</w:t>
      </w:r>
      <w:r>
        <w:rPr>
          <w:rFonts w:hint="eastAsia" w:eastAsia="宋体" w:cs="Times New Roman"/>
          <w:color w:val="auto"/>
          <w:sz w:val="24"/>
          <w:szCs w:val="24"/>
          <w:highlight w:val="none"/>
          <w:lang w:val="en-US" w:eastAsia="zh-CN" w:bidi="zh-CN"/>
        </w:rPr>
        <w:t>，</w:t>
      </w:r>
      <w:r>
        <w:rPr>
          <w:rFonts w:hint="eastAsia"/>
          <w:lang w:val="en-US" w:eastAsia="zh-CN"/>
        </w:rPr>
        <w:t>地块现状为荒地，有村民种植的玉米和青菜，还存在部分树木。</w:t>
      </w:r>
      <w:r>
        <w:rPr>
          <w:rFonts w:hint="default" w:ascii="Times New Roman" w:hAnsi="Times New Roman" w:eastAsia="宋体" w:cs="Times New Roman"/>
          <w:color w:val="auto"/>
          <w:sz w:val="24"/>
          <w:szCs w:val="24"/>
          <w:highlight w:val="none"/>
          <w:lang w:val="en-US" w:eastAsia="zh-CN" w:bidi="zh-CN"/>
        </w:rPr>
        <w:t>地势</w:t>
      </w:r>
      <w:r>
        <w:rPr>
          <w:rFonts w:hint="eastAsia" w:cs="Times New Roman"/>
          <w:color w:val="auto"/>
          <w:sz w:val="24"/>
          <w:szCs w:val="24"/>
          <w:highlight w:val="none"/>
          <w:lang w:val="en-US" w:eastAsia="zh-CN" w:bidi="zh-CN"/>
        </w:rPr>
        <w:t>平坦</w:t>
      </w:r>
      <w:r>
        <w:rPr>
          <w:rFonts w:hint="default" w:ascii="Times New Roman" w:hAnsi="Times New Roman" w:eastAsia="宋体" w:cs="Times New Roman"/>
          <w:color w:val="auto"/>
          <w:sz w:val="24"/>
          <w:szCs w:val="24"/>
          <w:highlight w:val="none"/>
          <w:lang w:val="en-US" w:eastAsia="zh-CN" w:bidi="zh-CN"/>
        </w:rPr>
        <w:t>。地块内及相邻地块现场无明显污染痕迹及明显异味</w:t>
      </w:r>
      <w:r>
        <w:rPr>
          <w:rFonts w:hint="eastAsia" w:ascii="Times New Roman" w:hAnsi="Times New Roman" w:eastAsia="宋体" w:cs="Times New Roman"/>
          <w:color w:val="auto"/>
          <w:sz w:val="24"/>
          <w:szCs w:val="24"/>
          <w:highlight w:val="none"/>
          <w:lang w:val="en-US" w:eastAsia="zh-CN" w:bidi="zh-CN"/>
        </w:rPr>
        <w:t>，</w:t>
      </w:r>
      <w:r>
        <w:rPr>
          <w:rFonts w:hint="default" w:ascii="Times New Roman" w:hAnsi="Times New Roman" w:eastAsia="宋体" w:cs="Times New Roman"/>
          <w:color w:val="auto"/>
          <w:sz w:val="24"/>
          <w:szCs w:val="24"/>
          <w:highlight w:val="none"/>
          <w:lang w:val="en-US" w:eastAsia="zh-CN" w:bidi="zh-CN"/>
        </w:rPr>
        <w:t>土质正常。</w:t>
      </w:r>
      <w:r>
        <w:rPr>
          <w:rFonts w:hint="eastAsia" w:ascii="Times New Roman" w:hAnsi="Times New Roman" w:cs="Times New Roman" w:eastAsiaTheme="minorEastAsia"/>
          <w:b w:val="0"/>
          <w:bCs w:val="0"/>
          <w:color w:val="auto"/>
          <w:lang w:val="en-US" w:eastAsia="zh-CN"/>
        </w:rPr>
        <w:t>现场踏勘</w:t>
      </w:r>
      <w:r>
        <w:rPr>
          <w:rFonts w:hint="eastAsia" w:cs="Times New Roman" w:eastAsiaTheme="minorEastAsia"/>
          <w:b w:val="0"/>
          <w:bCs w:val="0"/>
          <w:color w:val="auto"/>
          <w:lang w:val="en-US" w:eastAsia="zh-CN"/>
        </w:rPr>
        <w:t>情况见图5.2-1。</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4196"/>
      </w:tblGrid>
      <w:tr w14:paraId="05F2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2" w:hRule="atLeast"/>
          <w:jc w:val="center"/>
        </w:trPr>
        <w:tc>
          <w:tcPr>
            <w:tcW w:w="2536" w:type="pct"/>
            <w:tcBorders>
              <w:tl2br w:val="nil"/>
              <w:tr2bl w:val="nil"/>
            </w:tcBorders>
            <w:noWrap w:val="0"/>
            <w:vAlign w:val="top"/>
          </w:tcPr>
          <w:p w14:paraId="1639BB40">
            <w:pPr>
              <w:pStyle w:val="1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vertAlign w:val="baseline"/>
                <w:lang w:val="en-US" w:eastAsia="zh-CN"/>
              </w:rPr>
            </w:pPr>
            <w:r>
              <w:rPr>
                <w:rFonts w:hint="eastAsia" w:ascii="Times New Roman" w:hAnsi="Times New Roman" w:eastAsia="宋体"/>
                <w:b/>
                <w:bCs/>
                <w:vertAlign w:val="baseline"/>
                <w:lang w:val="en-US" w:eastAsia="zh-CN"/>
              </w:rPr>
              <w:drawing>
                <wp:inline distT="0" distB="0" distL="114300" distR="114300">
                  <wp:extent cx="2596515" cy="1946910"/>
                  <wp:effectExtent l="0" t="0" r="13335" b="15240"/>
                  <wp:docPr id="302" name="图片 302" descr="fe37a4ac5f4972dbd7ba8c56f44b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fe37a4ac5f4972dbd7ba8c56f44b529"/>
                          <pic:cNvPicPr>
                            <a:picLocks noChangeAspect="1"/>
                          </pic:cNvPicPr>
                        </pic:nvPicPr>
                        <pic:blipFill>
                          <a:blip r:embed="rId78"/>
                          <a:stretch>
                            <a:fillRect/>
                          </a:stretch>
                        </pic:blipFill>
                        <pic:spPr>
                          <a:xfrm>
                            <a:off x="0" y="0"/>
                            <a:ext cx="2596515" cy="1946910"/>
                          </a:xfrm>
                          <a:prstGeom prst="rect">
                            <a:avLst/>
                          </a:prstGeom>
                        </pic:spPr>
                      </pic:pic>
                    </a:graphicData>
                  </a:graphic>
                </wp:inline>
              </w:drawing>
            </w:r>
          </w:p>
        </w:tc>
        <w:tc>
          <w:tcPr>
            <w:tcW w:w="2463" w:type="pct"/>
            <w:tcBorders>
              <w:tl2br w:val="nil"/>
              <w:tr2bl w:val="nil"/>
            </w:tcBorders>
            <w:noWrap w:val="0"/>
            <w:vAlign w:val="top"/>
          </w:tcPr>
          <w:p w14:paraId="35D1E571">
            <w:pPr>
              <w:pStyle w:val="1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vertAlign w:val="baseline"/>
                <w:lang w:val="en-US" w:eastAsia="zh-CN"/>
              </w:rPr>
            </w:pPr>
            <w:r>
              <w:rPr>
                <w:rFonts w:hint="eastAsia" w:ascii="Times New Roman" w:hAnsi="Times New Roman" w:eastAsia="宋体"/>
                <w:b/>
                <w:bCs/>
                <w:vertAlign w:val="baseline"/>
                <w:lang w:val="en-US" w:eastAsia="zh-CN"/>
              </w:rPr>
              <w:drawing>
                <wp:inline distT="0" distB="0" distL="114300" distR="114300">
                  <wp:extent cx="2601595" cy="1950720"/>
                  <wp:effectExtent l="0" t="0" r="8255" b="11430"/>
                  <wp:docPr id="304" name="图片 304" descr="13fb6810217ad64873f2986d7146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13fb6810217ad64873f2986d7146ad2"/>
                          <pic:cNvPicPr>
                            <a:picLocks noChangeAspect="1"/>
                          </pic:cNvPicPr>
                        </pic:nvPicPr>
                        <pic:blipFill>
                          <a:blip r:embed="rId79"/>
                          <a:stretch>
                            <a:fillRect/>
                          </a:stretch>
                        </pic:blipFill>
                        <pic:spPr>
                          <a:xfrm>
                            <a:off x="0" y="0"/>
                            <a:ext cx="2601595" cy="1950720"/>
                          </a:xfrm>
                          <a:prstGeom prst="rect">
                            <a:avLst/>
                          </a:prstGeom>
                        </pic:spPr>
                      </pic:pic>
                    </a:graphicData>
                  </a:graphic>
                </wp:inline>
              </w:drawing>
            </w:r>
          </w:p>
        </w:tc>
      </w:tr>
      <w:tr w14:paraId="2C9A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2" w:hRule="atLeast"/>
          <w:jc w:val="center"/>
        </w:trPr>
        <w:tc>
          <w:tcPr>
            <w:tcW w:w="2536" w:type="pct"/>
            <w:tcBorders>
              <w:tl2br w:val="nil"/>
              <w:tr2bl w:val="nil"/>
            </w:tcBorders>
            <w:noWrap w:val="0"/>
            <w:vAlign w:val="top"/>
          </w:tcPr>
          <w:p w14:paraId="571C9CE2">
            <w:pPr>
              <w:pStyle w:val="1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vertAlign w:val="baseline"/>
                <w:lang w:val="en-US" w:eastAsia="zh-CN"/>
              </w:rPr>
            </w:pPr>
            <w:r>
              <w:rPr>
                <w:rFonts w:hint="eastAsia" w:ascii="Times New Roman" w:hAnsi="Times New Roman" w:eastAsia="宋体"/>
                <w:b/>
                <w:bCs/>
                <w:vertAlign w:val="baseline"/>
                <w:lang w:val="en-US" w:eastAsia="zh-CN"/>
              </w:rPr>
              <w:drawing>
                <wp:inline distT="0" distB="0" distL="114300" distR="114300">
                  <wp:extent cx="2601595" cy="1950720"/>
                  <wp:effectExtent l="0" t="0" r="8255" b="11430"/>
                  <wp:docPr id="303" name="图片 303" descr="1b527749c0668d5d8344b900df70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1b527749c0668d5d8344b900df7042f"/>
                          <pic:cNvPicPr>
                            <a:picLocks noChangeAspect="1"/>
                          </pic:cNvPicPr>
                        </pic:nvPicPr>
                        <pic:blipFill>
                          <a:blip r:embed="rId80"/>
                          <a:stretch>
                            <a:fillRect/>
                          </a:stretch>
                        </pic:blipFill>
                        <pic:spPr>
                          <a:xfrm>
                            <a:off x="0" y="0"/>
                            <a:ext cx="2601595" cy="1950720"/>
                          </a:xfrm>
                          <a:prstGeom prst="rect">
                            <a:avLst/>
                          </a:prstGeom>
                        </pic:spPr>
                      </pic:pic>
                    </a:graphicData>
                  </a:graphic>
                </wp:inline>
              </w:drawing>
            </w:r>
          </w:p>
        </w:tc>
        <w:tc>
          <w:tcPr>
            <w:tcW w:w="2463" w:type="pct"/>
            <w:tcBorders>
              <w:tl2br w:val="nil"/>
              <w:tr2bl w:val="nil"/>
            </w:tcBorders>
            <w:noWrap w:val="0"/>
            <w:vAlign w:val="top"/>
          </w:tcPr>
          <w:p w14:paraId="79571C73">
            <w:pPr>
              <w:pStyle w:val="1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vertAlign w:val="baseline"/>
                <w:lang w:val="en-US" w:eastAsia="zh-CN"/>
              </w:rPr>
            </w:pPr>
            <w:r>
              <w:rPr>
                <w:rFonts w:hint="eastAsia" w:ascii="Times New Roman" w:hAnsi="Times New Roman" w:eastAsia="宋体"/>
                <w:b/>
                <w:bCs/>
                <w:vertAlign w:val="baseline"/>
                <w:lang w:val="en-US" w:eastAsia="zh-CN"/>
              </w:rPr>
              <w:drawing>
                <wp:inline distT="0" distB="0" distL="114300" distR="114300">
                  <wp:extent cx="2520315" cy="1889760"/>
                  <wp:effectExtent l="0" t="0" r="13335" b="15240"/>
                  <wp:docPr id="305" name="图片 305" descr="1f6839b73f82703eef550c649812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1f6839b73f82703eef550c6498123e5"/>
                          <pic:cNvPicPr>
                            <a:picLocks noChangeAspect="1"/>
                          </pic:cNvPicPr>
                        </pic:nvPicPr>
                        <pic:blipFill>
                          <a:blip r:embed="rId81"/>
                          <a:stretch>
                            <a:fillRect/>
                          </a:stretch>
                        </pic:blipFill>
                        <pic:spPr>
                          <a:xfrm>
                            <a:off x="0" y="0"/>
                            <a:ext cx="2520315" cy="1889760"/>
                          </a:xfrm>
                          <a:prstGeom prst="rect">
                            <a:avLst/>
                          </a:prstGeom>
                        </pic:spPr>
                      </pic:pic>
                    </a:graphicData>
                  </a:graphic>
                </wp:inline>
              </w:drawing>
            </w:r>
          </w:p>
        </w:tc>
      </w:tr>
      <w:tr w14:paraId="0DBB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2" w:hRule="atLeast"/>
          <w:jc w:val="center"/>
        </w:trPr>
        <w:tc>
          <w:tcPr>
            <w:tcW w:w="2536" w:type="pct"/>
            <w:tcBorders>
              <w:tl2br w:val="nil"/>
              <w:tr2bl w:val="nil"/>
            </w:tcBorders>
            <w:noWrap w:val="0"/>
            <w:vAlign w:val="top"/>
          </w:tcPr>
          <w:p w14:paraId="02944820">
            <w:pPr>
              <w:pStyle w:val="1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vertAlign w:val="baseline"/>
                <w:lang w:val="en-US" w:eastAsia="zh-CN"/>
              </w:rPr>
            </w:pPr>
            <w:r>
              <w:rPr>
                <w:rFonts w:hint="eastAsia" w:ascii="Times New Roman" w:hAnsi="Times New Roman" w:eastAsia="宋体"/>
                <w:b/>
                <w:bCs/>
                <w:vertAlign w:val="baseline"/>
                <w:lang w:val="en-US" w:eastAsia="zh-CN"/>
              </w:rPr>
              <w:drawing>
                <wp:inline distT="0" distB="0" distL="114300" distR="114300">
                  <wp:extent cx="2615565" cy="1960880"/>
                  <wp:effectExtent l="0" t="0" r="13335" b="1270"/>
                  <wp:docPr id="306" name="图片 306" descr="d4694c1903919f45feab7e135738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d4694c1903919f45feab7e1357380d7"/>
                          <pic:cNvPicPr>
                            <a:picLocks noChangeAspect="1"/>
                          </pic:cNvPicPr>
                        </pic:nvPicPr>
                        <pic:blipFill>
                          <a:blip r:embed="rId82"/>
                          <a:stretch>
                            <a:fillRect/>
                          </a:stretch>
                        </pic:blipFill>
                        <pic:spPr>
                          <a:xfrm>
                            <a:off x="0" y="0"/>
                            <a:ext cx="2615565" cy="1960880"/>
                          </a:xfrm>
                          <a:prstGeom prst="rect">
                            <a:avLst/>
                          </a:prstGeom>
                        </pic:spPr>
                      </pic:pic>
                    </a:graphicData>
                  </a:graphic>
                </wp:inline>
              </w:drawing>
            </w:r>
          </w:p>
        </w:tc>
        <w:tc>
          <w:tcPr>
            <w:tcW w:w="2463" w:type="pct"/>
            <w:tcBorders>
              <w:tl2br w:val="nil"/>
              <w:tr2bl w:val="nil"/>
            </w:tcBorders>
            <w:noWrap w:val="0"/>
            <w:vAlign w:val="top"/>
          </w:tcPr>
          <w:p w14:paraId="04FB8962">
            <w:pPr>
              <w:pStyle w:val="1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vertAlign w:val="baseline"/>
                <w:lang w:val="en-US" w:eastAsia="zh-CN"/>
              </w:rPr>
            </w:pPr>
            <w:r>
              <w:rPr>
                <w:rFonts w:hint="eastAsia" w:ascii="Times New Roman" w:hAnsi="Times New Roman" w:eastAsia="宋体"/>
                <w:b/>
                <w:bCs/>
                <w:vertAlign w:val="baseline"/>
                <w:lang w:val="en-US" w:eastAsia="zh-CN"/>
              </w:rPr>
              <w:drawing>
                <wp:inline distT="0" distB="0" distL="114300" distR="114300">
                  <wp:extent cx="2601595" cy="1950720"/>
                  <wp:effectExtent l="0" t="0" r="8255" b="11430"/>
                  <wp:docPr id="307" name="图片 307" descr="00b5b71dd114dc967ab729c63e06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00b5b71dd114dc967ab729c63e066ce"/>
                          <pic:cNvPicPr>
                            <a:picLocks noChangeAspect="1"/>
                          </pic:cNvPicPr>
                        </pic:nvPicPr>
                        <pic:blipFill>
                          <a:blip r:embed="rId83"/>
                          <a:stretch>
                            <a:fillRect/>
                          </a:stretch>
                        </pic:blipFill>
                        <pic:spPr>
                          <a:xfrm>
                            <a:off x="0" y="0"/>
                            <a:ext cx="2601595" cy="1950720"/>
                          </a:xfrm>
                          <a:prstGeom prst="rect">
                            <a:avLst/>
                          </a:prstGeom>
                        </pic:spPr>
                      </pic:pic>
                    </a:graphicData>
                  </a:graphic>
                </wp:inline>
              </w:drawing>
            </w:r>
          </w:p>
        </w:tc>
      </w:tr>
    </w:tbl>
    <w:p w14:paraId="708CAF9F">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黑体" w:hAnsi="黑体" w:eastAsia="黑体" w:cs="黑体"/>
          <w:b w:val="0"/>
          <w:bCs w:val="0"/>
          <w:color w:val="auto"/>
          <w:lang w:val="en-US" w:eastAsia="zh-CN"/>
        </w:rPr>
      </w:pPr>
      <w:r>
        <w:rPr>
          <w:rFonts w:hint="eastAsia" w:ascii="黑体" w:hAnsi="黑体" w:eastAsia="黑体" w:cs="黑体"/>
          <w:b w:val="0"/>
          <w:bCs w:val="0"/>
          <w:color w:val="auto"/>
          <w:lang w:val="en-US" w:eastAsia="zh-CN"/>
        </w:rPr>
        <w:t>图5.2-1  现场踏勘情况</w:t>
      </w:r>
    </w:p>
    <w:p w14:paraId="4E0145E3">
      <w:pPr>
        <w:pStyle w:val="8"/>
        <w:bidi w:val="0"/>
        <w:rPr>
          <w:rFonts w:hint="default"/>
          <w:lang w:val="en-US" w:eastAsia="zh-CN"/>
        </w:rPr>
      </w:pPr>
      <w:bookmarkStart w:id="114" w:name="_Toc17446"/>
      <w:r>
        <w:rPr>
          <w:rFonts w:hint="eastAsia"/>
          <w:lang w:val="en-US" w:eastAsia="zh-CN"/>
        </w:rPr>
        <w:t>5.2.1项目快筛点位布设方案</w:t>
      </w:r>
      <w:bookmarkEnd w:id="114"/>
    </w:p>
    <w:p w14:paraId="763C13E9">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outlineLvl w:val="9"/>
        <w:rPr>
          <w:rFonts w:hint="default" w:ascii="Times New Roman" w:hAnsi="Times New Roman" w:eastAsia="宋体" w:cs="Times New Roman"/>
          <w:b w:val="0"/>
          <w:bCs w:val="0"/>
          <w:color w:val="auto"/>
          <w:kern w:val="2"/>
          <w:sz w:val="24"/>
          <w:szCs w:val="22"/>
          <w:lang w:val="en-US" w:eastAsia="zh-CN" w:bidi="ar-SA"/>
        </w:rPr>
      </w:pPr>
      <w:r>
        <w:rPr>
          <w:rFonts w:hint="default"/>
          <w:color w:val="auto"/>
          <w:lang w:val="en-US" w:eastAsia="zh-CN"/>
        </w:rPr>
        <w:t>本次调查地块的总面积为</w:t>
      </w:r>
      <w:r>
        <w:rPr>
          <w:rFonts w:hint="eastAsia"/>
          <w:lang w:val="en-US" w:eastAsia="zh-CN"/>
        </w:rPr>
        <w:t>4629</w:t>
      </w:r>
      <w:r>
        <w:rPr>
          <w:rFonts w:hint="default"/>
          <w:color w:val="auto"/>
          <w:lang w:val="en-US" w:eastAsia="zh-CN"/>
        </w:rPr>
        <w:t>m</w:t>
      </w:r>
      <w:r>
        <w:rPr>
          <w:rFonts w:hint="default"/>
          <w:color w:val="auto"/>
          <w:vertAlign w:val="superscript"/>
          <w:lang w:val="en-US" w:eastAsia="zh-CN"/>
        </w:rPr>
        <w:t>2</w:t>
      </w:r>
      <w:r>
        <w:rPr>
          <w:rFonts w:hint="eastAsia" w:cs="Times New Roman"/>
          <w:b w:val="0"/>
          <w:bCs w:val="0"/>
          <w:color w:val="auto"/>
          <w:highlight w:val="none"/>
          <w:lang w:val="en-US" w:eastAsia="zh-CN"/>
        </w:rPr>
        <w:t>，本次</w:t>
      </w:r>
      <w:r>
        <w:rPr>
          <w:rFonts w:hint="default" w:ascii="Times New Roman" w:hAnsi="Times New Roman" w:cs="Times New Roman" w:eastAsiaTheme="minorEastAsia"/>
          <w:b w:val="0"/>
          <w:bCs w:val="0"/>
          <w:color w:val="auto"/>
          <w:lang w:val="en-US" w:eastAsia="zh-CN"/>
        </w:rPr>
        <w:t>采用</w:t>
      </w:r>
      <w:r>
        <w:rPr>
          <w:rFonts w:hint="eastAsia" w:cs="Times New Roman" w:eastAsiaTheme="minorEastAsia"/>
          <w:b w:val="0"/>
          <w:bCs w:val="0"/>
          <w:color w:val="auto"/>
          <w:lang w:val="en-US" w:eastAsia="zh-CN"/>
        </w:rPr>
        <w:t>系统</w:t>
      </w:r>
      <w:r>
        <w:rPr>
          <w:rFonts w:hint="default" w:ascii="Times New Roman" w:hAnsi="Times New Roman" w:cs="Times New Roman" w:eastAsiaTheme="minorEastAsia"/>
          <w:b w:val="0"/>
          <w:bCs w:val="0"/>
          <w:color w:val="auto"/>
          <w:lang w:val="en-US" w:eastAsia="zh-CN"/>
        </w:rPr>
        <w:t>布点法进行布点监测</w:t>
      </w:r>
      <w:r>
        <w:rPr>
          <w:rFonts w:hint="eastAsia" w:cs="Times New Roman" w:eastAsiaTheme="minorEastAsia"/>
          <w:b w:val="0"/>
          <w:bCs w:val="0"/>
          <w:color w:val="auto"/>
          <w:lang w:val="en-US" w:eastAsia="zh-CN"/>
        </w:rPr>
        <w:t>。</w:t>
      </w:r>
      <w:r>
        <w:rPr>
          <w:rFonts w:hint="eastAsia"/>
          <w:color w:val="auto"/>
          <w:lang w:val="en-US" w:eastAsia="zh-CN"/>
        </w:rPr>
        <w:t>调查地块内共</w:t>
      </w:r>
      <w:r>
        <w:rPr>
          <w:rFonts w:hint="default"/>
          <w:color w:val="auto"/>
          <w:lang w:val="en-US" w:eastAsia="zh-CN"/>
        </w:rPr>
        <w:t>布设</w:t>
      </w:r>
      <w:r>
        <w:rPr>
          <w:rFonts w:hint="eastAsia"/>
          <w:color w:val="auto"/>
          <w:lang w:val="en-US" w:eastAsia="zh-CN"/>
        </w:rPr>
        <w:t>12</w:t>
      </w:r>
      <w:r>
        <w:rPr>
          <w:rFonts w:hint="default"/>
          <w:color w:val="auto"/>
          <w:lang w:val="en-US" w:eastAsia="zh-CN"/>
        </w:rPr>
        <w:t>个土壤快筛监测点</w:t>
      </w:r>
      <w:r>
        <w:rPr>
          <w:rFonts w:hint="eastAsia"/>
          <w:color w:val="auto"/>
          <w:lang w:val="en-US" w:eastAsia="zh-CN"/>
        </w:rPr>
        <w:t>；参照地块</w:t>
      </w:r>
      <w:r>
        <w:rPr>
          <w:rFonts w:hint="eastAsia" w:cs="Times New Roman"/>
          <w:b w:val="0"/>
          <w:bCs w:val="0"/>
          <w:color w:val="auto"/>
          <w:sz w:val="24"/>
          <w:szCs w:val="24"/>
          <w:highlight w:val="none"/>
          <w:lang w:val="en-US" w:eastAsia="zh-CN"/>
        </w:rPr>
        <w:t>上风向一定时间内未经外界扰动的裸露土壤的原则，经资料收集调查地块主导风向为东风，最终在地块东侧布设</w:t>
      </w:r>
      <w:r>
        <w:rPr>
          <w:rFonts w:hint="eastAsia"/>
          <w:color w:val="auto"/>
          <w:lang w:val="en-US" w:eastAsia="zh-CN"/>
        </w:rPr>
        <w:t>1</w:t>
      </w:r>
      <w:r>
        <w:rPr>
          <w:rFonts w:hint="default"/>
          <w:color w:val="auto"/>
          <w:lang w:val="en-US" w:eastAsia="zh-CN"/>
        </w:rPr>
        <w:t>个土壤快筛对照点。土壤快筛点位布设位置及功能表见表</w:t>
      </w:r>
      <w:r>
        <w:rPr>
          <w:rFonts w:hint="eastAsia"/>
          <w:color w:val="auto"/>
          <w:lang w:val="en-US" w:eastAsia="zh-CN"/>
        </w:rPr>
        <w:t>5.2</w:t>
      </w:r>
      <w:r>
        <w:rPr>
          <w:rFonts w:hint="default" w:ascii="Times New Roman" w:hAnsi="Times New Roman" w:eastAsia="宋体" w:cs="Times New Roman"/>
          <w:b w:val="0"/>
          <w:bCs w:val="0"/>
          <w:color w:val="auto"/>
          <w:kern w:val="2"/>
          <w:sz w:val="24"/>
          <w:szCs w:val="22"/>
          <w:lang w:val="en-US" w:eastAsia="zh-CN" w:bidi="ar-SA"/>
        </w:rPr>
        <w:t>-1，项目地块土壤快筛采样点位布设图见图</w:t>
      </w:r>
      <w:r>
        <w:rPr>
          <w:rFonts w:hint="eastAsia" w:ascii="Times New Roman" w:hAnsi="Times New Roman" w:eastAsia="宋体" w:cs="Times New Roman"/>
          <w:b w:val="0"/>
          <w:bCs w:val="0"/>
          <w:color w:val="auto"/>
          <w:kern w:val="2"/>
          <w:sz w:val="24"/>
          <w:szCs w:val="22"/>
          <w:lang w:val="en-US" w:eastAsia="zh-CN" w:bidi="ar-SA"/>
        </w:rPr>
        <w:t>5.2</w:t>
      </w:r>
      <w:r>
        <w:rPr>
          <w:rFonts w:hint="default" w:ascii="Times New Roman" w:hAnsi="Times New Roman" w:eastAsia="宋体" w:cs="Times New Roman"/>
          <w:b w:val="0"/>
          <w:bCs w:val="0"/>
          <w:color w:val="auto"/>
          <w:kern w:val="2"/>
          <w:sz w:val="24"/>
          <w:szCs w:val="22"/>
          <w:lang w:val="en-US" w:eastAsia="zh-CN" w:bidi="ar-SA"/>
        </w:rPr>
        <w:t>-1。</w:t>
      </w:r>
    </w:p>
    <w:p w14:paraId="7F8256AD">
      <w:pPr>
        <w:pStyle w:val="42"/>
        <w:bidi w:val="0"/>
        <w:jc w:val="center"/>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表5.2-1  土壤快筛及地下水点位布设位置及功能表</w:t>
      </w:r>
    </w:p>
    <w:tbl>
      <w:tblPr>
        <w:tblStyle w:val="30"/>
        <w:tblW w:w="8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8"/>
        <w:gridCol w:w="1453"/>
        <w:gridCol w:w="1005"/>
        <w:gridCol w:w="1319"/>
        <w:gridCol w:w="1319"/>
        <w:gridCol w:w="879"/>
        <w:gridCol w:w="1137"/>
      </w:tblGrid>
      <w:tr w14:paraId="0F481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8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E4665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分区</w:t>
            </w:r>
          </w:p>
        </w:tc>
        <w:tc>
          <w:tcPr>
            <w:tcW w:w="145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FB3CF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布点功能</w:t>
            </w:r>
          </w:p>
        </w:tc>
        <w:tc>
          <w:tcPr>
            <w:tcW w:w="1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277F4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点位</w:t>
            </w:r>
          </w:p>
        </w:tc>
        <w:tc>
          <w:tcPr>
            <w:tcW w:w="131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4511B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经度</w:t>
            </w:r>
          </w:p>
        </w:tc>
        <w:tc>
          <w:tcPr>
            <w:tcW w:w="131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9A795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纬度</w:t>
            </w:r>
          </w:p>
        </w:tc>
        <w:tc>
          <w:tcPr>
            <w:tcW w:w="8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C7A71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孔深</w:t>
            </w:r>
            <w:r>
              <w:rPr>
                <w:rFonts w:hint="default" w:ascii="Times New Roman" w:hAnsi="Times New Roman" w:eastAsia="宋体" w:cs="Times New Roman"/>
                <w:b/>
                <w:bCs/>
                <w:sz w:val="21"/>
                <w:szCs w:val="21"/>
                <w:highlight w:val="none"/>
                <w:vertAlign w:val="baseline"/>
                <w:lang w:val="en-US" w:eastAsia="zh-CN"/>
              </w:rPr>
              <w:t>m</w:t>
            </w:r>
          </w:p>
        </w:tc>
        <w:tc>
          <w:tcPr>
            <w:tcW w:w="11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CD2E0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样品数量</w:t>
            </w:r>
          </w:p>
        </w:tc>
      </w:tr>
      <w:tr w14:paraId="1C87B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88" w:type="dxa"/>
            <w:vMerge w:val="restart"/>
            <w:tcBorders>
              <w:top w:val="nil"/>
              <w:left w:val="single" w:color="000000" w:sz="8" w:space="0"/>
              <w:bottom w:val="single" w:color="000000" w:sz="8" w:space="0"/>
              <w:right w:val="single" w:color="000000" w:sz="8" w:space="0"/>
            </w:tcBorders>
            <w:shd w:val="clear" w:color="auto" w:fill="auto"/>
            <w:vAlign w:val="center"/>
          </w:tcPr>
          <w:p w14:paraId="111223E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调查</w:t>
            </w:r>
          </w:p>
        </w:tc>
        <w:tc>
          <w:tcPr>
            <w:tcW w:w="1453" w:type="dxa"/>
            <w:vMerge w:val="restart"/>
            <w:tcBorders>
              <w:top w:val="nil"/>
              <w:left w:val="single" w:color="000000" w:sz="8" w:space="0"/>
              <w:bottom w:val="single" w:color="000000" w:sz="8" w:space="0"/>
              <w:right w:val="single" w:color="000000" w:sz="8" w:space="0"/>
            </w:tcBorders>
            <w:shd w:val="clear" w:color="auto" w:fill="auto"/>
            <w:vAlign w:val="center"/>
          </w:tcPr>
          <w:p w14:paraId="196B0D4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了解地块表土环境现状</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0A43586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S1</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7AB82C3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117.34431</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4082EAD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34.81201</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5E28F91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4DB3C81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p>
        </w:tc>
      </w:tr>
      <w:tr w14:paraId="19A3A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88" w:type="dxa"/>
            <w:vMerge w:val="continue"/>
            <w:tcBorders>
              <w:top w:val="nil"/>
              <w:left w:val="single" w:color="000000" w:sz="8" w:space="0"/>
              <w:bottom w:val="single" w:color="000000" w:sz="8" w:space="0"/>
              <w:right w:val="single" w:color="000000" w:sz="8" w:space="0"/>
            </w:tcBorders>
            <w:shd w:val="clear" w:color="auto" w:fill="auto"/>
            <w:vAlign w:val="center"/>
          </w:tcPr>
          <w:p w14:paraId="49CE99A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453" w:type="dxa"/>
            <w:vMerge w:val="continue"/>
            <w:tcBorders>
              <w:top w:val="nil"/>
              <w:left w:val="single" w:color="000000" w:sz="8" w:space="0"/>
              <w:bottom w:val="single" w:color="000000" w:sz="8" w:space="0"/>
              <w:right w:val="single" w:color="000000" w:sz="8" w:space="0"/>
            </w:tcBorders>
            <w:shd w:val="clear" w:color="auto" w:fill="auto"/>
            <w:vAlign w:val="center"/>
          </w:tcPr>
          <w:p w14:paraId="175B6F5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09347BE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S2</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1592FB0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117.34447</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2C423B8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34.81186</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34D0CFA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354682B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p>
        </w:tc>
      </w:tr>
      <w:tr w14:paraId="7C437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988" w:type="dxa"/>
            <w:vMerge w:val="continue"/>
            <w:tcBorders>
              <w:top w:val="nil"/>
              <w:left w:val="single" w:color="000000" w:sz="8" w:space="0"/>
              <w:bottom w:val="single" w:color="000000" w:sz="8" w:space="0"/>
              <w:right w:val="single" w:color="000000" w:sz="8" w:space="0"/>
            </w:tcBorders>
            <w:shd w:val="clear" w:color="auto" w:fill="auto"/>
            <w:vAlign w:val="center"/>
          </w:tcPr>
          <w:p w14:paraId="402CC89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453" w:type="dxa"/>
            <w:vMerge w:val="continue"/>
            <w:tcBorders>
              <w:top w:val="nil"/>
              <w:left w:val="single" w:color="000000" w:sz="8" w:space="0"/>
              <w:bottom w:val="single" w:color="000000" w:sz="8" w:space="0"/>
              <w:right w:val="single" w:color="000000" w:sz="8" w:space="0"/>
            </w:tcBorders>
            <w:shd w:val="clear" w:color="auto" w:fill="auto"/>
            <w:vAlign w:val="center"/>
          </w:tcPr>
          <w:p w14:paraId="047DF82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6B8A838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S3</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12CA0FD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117.34426</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28522F1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34.81171</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7B390DE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656BA58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p>
        </w:tc>
      </w:tr>
      <w:tr w14:paraId="39981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88" w:type="dxa"/>
            <w:vMerge w:val="continue"/>
            <w:tcBorders>
              <w:top w:val="nil"/>
              <w:left w:val="single" w:color="000000" w:sz="8" w:space="0"/>
              <w:bottom w:val="single" w:color="000000" w:sz="8" w:space="0"/>
              <w:right w:val="single" w:color="000000" w:sz="8" w:space="0"/>
            </w:tcBorders>
            <w:shd w:val="clear" w:color="auto" w:fill="auto"/>
            <w:vAlign w:val="center"/>
          </w:tcPr>
          <w:p w14:paraId="1193417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453" w:type="dxa"/>
            <w:vMerge w:val="continue"/>
            <w:tcBorders>
              <w:top w:val="nil"/>
              <w:left w:val="single" w:color="000000" w:sz="8" w:space="0"/>
              <w:bottom w:val="single" w:color="000000" w:sz="8" w:space="0"/>
              <w:right w:val="single" w:color="000000" w:sz="8" w:space="0"/>
            </w:tcBorders>
            <w:shd w:val="clear" w:color="auto" w:fill="auto"/>
            <w:vAlign w:val="center"/>
          </w:tcPr>
          <w:p w14:paraId="268B5F9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070B963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S4</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456C1FB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117.34443</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0ABCF0C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34.81149</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4F64CAA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3BB468E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p>
        </w:tc>
      </w:tr>
      <w:tr w14:paraId="4AC0C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88" w:type="dxa"/>
            <w:vMerge w:val="continue"/>
            <w:tcBorders>
              <w:top w:val="nil"/>
              <w:left w:val="single" w:color="000000" w:sz="8" w:space="0"/>
              <w:bottom w:val="single" w:color="000000" w:sz="8" w:space="0"/>
              <w:right w:val="single" w:color="000000" w:sz="8" w:space="0"/>
            </w:tcBorders>
            <w:shd w:val="clear" w:color="auto" w:fill="auto"/>
            <w:vAlign w:val="center"/>
          </w:tcPr>
          <w:p w14:paraId="106C8B8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453" w:type="dxa"/>
            <w:vMerge w:val="continue"/>
            <w:tcBorders>
              <w:top w:val="nil"/>
              <w:left w:val="single" w:color="000000" w:sz="8" w:space="0"/>
              <w:bottom w:val="single" w:color="000000" w:sz="8" w:space="0"/>
              <w:right w:val="single" w:color="000000" w:sz="8" w:space="0"/>
            </w:tcBorders>
            <w:shd w:val="clear" w:color="auto" w:fill="auto"/>
            <w:vAlign w:val="center"/>
          </w:tcPr>
          <w:p w14:paraId="754C413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75E5356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S5</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3CD0B21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117.34409</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7C50E30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34.81149</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5485CEC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565C4AB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p>
        </w:tc>
      </w:tr>
      <w:tr w14:paraId="4E295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88" w:type="dxa"/>
            <w:vMerge w:val="continue"/>
            <w:tcBorders>
              <w:top w:val="nil"/>
              <w:left w:val="single" w:color="000000" w:sz="8" w:space="0"/>
              <w:bottom w:val="single" w:color="000000" w:sz="8" w:space="0"/>
              <w:right w:val="single" w:color="000000" w:sz="8" w:space="0"/>
            </w:tcBorders>
            <w:shd w:val="clear" w:color="auto" w:fill="auto"/>
            <w:vAlign w:val="center"/>
          </w:tcPr>
          <w:p w14:paraId="2D5BBEC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453" w:type="dxa"/>
            <w:vMerge w:val="continue"/>
            <w:tcBorders>
              <w:top w:val="nil"/>
              <w:left w:val="single" w:color="000000" w:sz="8" w:space="0"/>
              <w:bottom w:val="single" w:color="000000" w:sz="8" w:space="0"/>
              <w:right w:val="single" w:color="000000" w:sz="8" w:space="0"/>
            </w:tcBorders>
            <w:shd w:val="clear" w:color="auto" w:fill="auto"/>
            <w:vAlign w:val="center"/>
          </w:tcPr>
          <w:p w14:paraId="59E6CC3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4A90A0D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S6</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2059194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117.34435</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2CE87DE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34.81125</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70553C6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67B3332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p>
        </w:tc>
      </w:tr>
      <w:tr w14:paraId="5FDB0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88" w:type="dxa"/>
            <w:vMerge w:val="continue"/>
            <w:tcBorders>
              <w:top w:val="nil"/>
              <w:left w:val="single" w:color="000000" w:sz="8" w:space="0"/>
              <w:bottom w:val="single" w:color="000000" w:sz="8" w:space="0"/>
              <w:right w:val="single" w:color="000000" w:sz="8" w:space="0"/>
            </w:tcBorders>
            <w:shd w:val="clear" w:color="auto" w:fill="auto"/>
            <w:vAlign w:val="center"/>
          </w:tcPr>
          <w:p w14:paraId="4FD3A78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453" w:type="dxa"/>
            <w:vMerge w:val="continue"/>
            <w:tcBorders>
              <w:top w:val="nil"/>
              <w:left w:val="single" w:color="000000" w:sz="8" w:space="0"/>
              <w:bottom w:val="single" w:color="000000" w:sz="8" w:space="0"/>
              <w:right w:val="single" w:color="000000" w:sz="8" w:space="0"/>
            </w:tcBorders>
            <w:shd w:val="clear" w:color="auto" w:fill="auto"/>
            <w:vAlign w:val="center"/>
          </w:tcPr>
          <w:p w14:paraId="65B7F89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6585809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S7</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0598E78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117.34361</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088C36E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34.81178</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06F686A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7863B95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p>
        </w:tc>
      </w:tr>
      <w:tr w14:paraId="4D077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88" w:type="dxa"/>
            <w:vMerge w:val="continue"/>
            <w:tcBorders>
              <w:top w:val="nil"/>
              <w:left w:val="single" w:color="000000" w:sz="8" w:space="0"/>
              <w:bottom w:val="single" w:color="000000" w:sz="8" w:space="0"/>
              <w:right w:val="single" w:color="000000" w:sz="8" w:space="0"/>
            </w:tcBorders>
            <w:shd w:val="clear" w:color="auto" w:fill="auto"/>
            <w:vAlign w:val="center"/>
          </w:tcPr>
          <w:p w14:paraId="4809F53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453" w:type="dxa"/>
            <w:vMerge w:val="continue"/>
            <w:tcBorders>
              <w:top w:val="nil"/>
              <w:left w:val="single" w:color="000000" w:sz="8" w:space="0"/>
              <w:bottom w:val="single" w:color="000000" w:sz="8" w:space="0"/>
              <w:right w:val="single" w:color="000000" w:sz="8" w:space="0"/>
            </w:tcBorders>
            <w:shd w:val="clear" w:color="auto" w:fill="auto"/>
            <w:vAlign w:val="center"/>
          </w:tcPr>
          <w:p w14:paraId="5A6A472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3C9A340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S8</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09E858F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117.34372,</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5A0FBFD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34.81182</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3242375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7AD0111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p>
        </w:tc>
      </w:tr>
      <w:tr w14:paraId="3B936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88" w:type="dxa"/>
            <w:vMerge w:val="continue"/>
            <w:tcBorders>
              <w:top w:val="nil"/>
              <w:left w:val="single" w:color="000000" w:sz="8" w:space="0"/>
              <w:bottom w:val="single" w:color="000000" w:sz="8" w:space="0"/>
              <w:right w:val="single" w:color="000000" w:sz="8" w:space="0"/>
            </w:tcBorders>
            <w:shd w:val="clear" w:color="auto" w:fill="auto"/>
            <w:vAlign w:val="center"/>
          </w:tcPr>
          <w:p w14:paraId="062307D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453" w:type="dxa"/>
            <w:vMerge w:val="continue"/>
            <w:tcBorders>
              <w:top w:val="nil"/>
              <w:left w:val="single" w:color="000000" w:sz="8" w:space="0"/>
              <w:bottom w:val="single" w:color="000000" w:sz="8" w:space="0"/>
              <w:right w:val="single" w:color="000000" w:sz="8" w:space="0"/>
            </w:tcBorders>
            <w:shd w:val="clear" w:color="auto" w:fill="auto"/>
            <w:vAlign w:val="center"/>
          </w:tcPr>
          <w:p w14:paraId="740C602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111D14D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S9</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718F042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117.34372</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2FF6C1F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34.81179</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39BDD4A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41E35C8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p>
        </w:tc>
      </w:tr>
      <w:tr w14:paraId="12F5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88" w:type="dxa"/>
            <w:vMerge w:val="continue"/>
            <w:tcBorders>
              <w:top w:val="nil"/>
              <w:left w:val="single" w:color="000000" w:sz="8" w:space="0"/>
              <w:bottom w:val="single" w:color="000000" w:sz="8" w:space="0"/>
              <w:right w:val="single" w:color="000000" w:sz="8" w:space="0"/>
            </w:tcBorders>
            <w:shd w:val="clear" w:color="auto" w:fill="auto"/>
            <w:vAlign w:val="center"/>
          </w:tcPr>
          <w:p w14:paraId="1DDC694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453" w:type="dxa"/>
            <w:vMerge w:val="continue"/>
            <w:tcBorders>
              <w:top w:val="nil"/>
              <w:left w:val="single" w:color="000000" w:sz="8" w:space="0"/>
              <w:bottom w:val="single" w:color="000000" w:sz="8" w:space="0"/>
              <w:right w:val="single" w:color="000000" w:sz="8" w:space="0"/>
            </w:tcBorders>
            <w:shd w:val="clear" w:color="auto" w:fill="auto"/>
            <w:vAlign w:val="center"/>
          </w:tcPr>
          <w:p w14:paraId="1AAE5C8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622D156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S10</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5430998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117.34382</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0E42B0F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34.81187</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1205A99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7DEFB33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p>
        </w:tc>
      </w:tr>
      <w:tr w14:paraId="40336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988" w:type="dxa"/>
            <w:vMerge w:val="continue"/>
            <w:tcBorders>
              <w:top w:val="nil"/>
              <w:left w:val="single" w:color="000000" w:sz="8" w:space="0"/>
              <w:bottom w:val="single" w:color="000000" w:sz="8" w:space="0"/>
              <w:right w:val="single" w:color="000000" w:sz="8" w:space="0"/>
            </w:tcBorders>
            <w:shd w:val="clear" w:color="auto" w:fill="auto"/>
            <w:vAlign w:val="center"/>
          </w:tcPr>
          <w:p w14:paraId="3925C01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453" w:type="dxa"/>
            <w:vMerge w:val="continue"/>
            <w:tcBorders>
              <w:top w:val="nil"/>
              <w:left w:val="single" w:color="000000" w:sz="8" w:space="0"/>
              <w:bottom w:val="single" w:color="000000" w:sz="8" w:space="0"/>
              <w:right w:val="single" w:color="000000" w:sz="8" w:space="0"/>
            </w:tcBorders>
            <w:shd w:val="clear" w:color="auto" w:fill="auto"/>
            <w:vAlign w:val="center"/>
          </w:tcPr>
          <w:p w14:paraId="2F51FFE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4856730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S1</w:t>
            </w:r>
            <w:r>
              <w:rPr>
                <w:rFonts w:hint="eastAsia" w:ascii="Times New Roman" w:cs="Times New Roman"/>
                <w:sz w:val="21"/>
                <w:szCs w:val="21"/>
                <w:highlight w:val="none"/>
                <w:vertAlign w:val="baseline"/>
                <w:lang w:val="en-US" w:eastAsia="zh-CN"/>
              </w:rPr>
              <w:t>1</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1ED1D9F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117.34382</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37930DB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34.81182</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5E1D47C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6C5EFDF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p>
        </w:tc>
      </w:tr>
      <w:tr w14:paraId="572C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88" w:type="dxa"/>
            <w:vMerge w:val="continue"/>
            <w:tcBorders>
              <w:top w:val="nil"/>
              <w:left w:val="single" w:color="000000" w:sz="8" w:space="0"/>
              <w:bottom w:val="single" w:color="000000" w:sz="8" w:space="0"/>
              <w:right w:val="single" w:color="000000" w:sz="8" w:space="0"/>
            </w:tcBorders>
            <w:shd w:val="clear" w:color="auto" w:fill="auto"/>
            <w:vAlign w:val="center"/>
          </w:tcPr>
          <w:p w14:paraId="56A81CF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453" w:type="dxa"/>
            <w:vMerge w:val="continue"/>
            <w:tcBorders>
              <w:top w:val="nil"/>
              <w:left w:val="single" w:color="000000" w:sz="8" w:space="0"/>
              <w:bottom w:val="single" w:color="000000" w:sz="8" w:space="0"/>
              <w:right w:val="single" w:color="000000" w:sz="8" w:space="0"/>
            </w:tcBorders>
            <w:shd w:val="clear" w:color="auto" w:fill="auto"/>
            <w:vAlign w:val="center"/>
          </w:tcPr>
          <w:p w14:paraId="7EE226D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728A839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S1</w:t>
            </w:r>
            <w:r>
              <w:rPr>
                <w:rFonts w:hint="eastAsia" w:ascii="Times New Roman" w:cs="Times New Roman"/>
                <w:sz w:val="21"/>
                <w:szCs w:val="21"/>
                <w:highlight w:val="none"/>
                <w:vertAlign w:val="baseline"/>
                <w:lang w:val="en-US" w:eastAsia="zh-CN"/>
              </w:rPr>
              <w:t>2</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3B19C0F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117.34383</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1891A41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34.81178</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3D4FC8B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39EEFCF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p>
        </w:tc>
      </w:tr>
      <w:tr w14:paraId="53782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88" w:type="dxa"/>
            <w:tcBorders>
              <w:top w:val="nil"/>
              <w:left w:val="single" w:color="000000" w:sz="8" w:space="0"/>
              <w:bottom w:val="single" w:color="000000" w:sz="8" w:space="0"/>
              <w:right w:val="single" w:color="000000" w:sz="8" w:space="0"/>
            </w:tcBorders>
            <w:shd w:val="clear" w:color="auto" w:fill="auto"/>
            <w:vAlign w:val="center"/>
          </w:tcPr>
          <w:p w14:paraId="73A8236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场外对照点</w:t>
            </w:r>
          </w:p>
        </w:tc>
        <w:tc>
          <w:tcPr>
            <w:tcW w:w="1453" w:type="dxa"/>
            <w:tcBorders>
              <w:top w:val="nil"/>
              <w:left w:val="single" w:color="000000" w:sz="8" w:space="0"/>
              <w:bottom w:val="single" w:color="000000" w:sz="8" w:space="0"/>
              <w:right w:val="single" w:color="000000" w:sz="8" w:space="0"/>
            </w:tcBorders>
            <w:shd w:val="clear" w:color="auto" w:fill="auto"/>
            <w:vAlign w:val="center"/>
          </w:tcPr>
          <w:p w14:paraId="36B98BA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表层土壤场外对照点</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5056539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w:t>
            </w:r>
            <w:r>
              <w:rPr>
                <w:rFonts w:hint="eastAsia" w:ascii="Times New Roman" w:cs="Times New Roman"/>
                <w:sz w:val="21"/>
                <w:szCs w:val="21"/>
                <w:highlight w:val="none"/>
                <w:vertAlign w:val="baseline"/>
                <w:lang w:val="en-US" w:eastAsia="zh-CN"/>
              </w:rPr>
              <w:t>13</w:t>
            </w:r>
            <w:r>
              <w:rPr>
                <w:rFonts w:hint="eastAsia" w:ascii="Times New Roman" w:hAnsi="Times New Roman" w:eastAsia="宋体" w:cs="Times New Roman"/>
                <w:sz w:val="21"/>
                <w:szCs w:val="21"/>
                <w:highlight w:val="none"/>
                <w:vertAlign w:val="baseline"/>
                <w:lang w:val="en-US" w:eastAsia="zh-CN"/>
              </w:rPr>
              <w:t>表层土</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576C31D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117.34502</w:t>
            </w:r>
          </w:p>
        </w:tc>
        <w:tc>
          <w:tcPr>
            <w:tcW w:w="1319" w:type="dxa"/>
            <w:tcBorders>
              <w:top w:val="nil"/>
              <w:left w:val="single" w:color="000000" w:sz="8" w:space="0"/>
              <w:bottom w:val="single" w:color="000000" w:sz="8" w:space="0"/>
              <w:right w:val="single" w:color="000000" w:sz="8" w:space="0"/>
            </w:tcBorders>
            <w:shd w:val="clear" w:color="auto" w:fill="auto"/>
            <w:vAlign w:val="center"/>
          </w:tcPr>
          <w:p w14:paraId="2ACC9CD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34.81164</w:t>
            </w:r>
          </w:p>
        </w:tc>
        <w:tc>
          <w:tcPr>
            <w:tcW w:w="879" w:type="dxa"/>
            <w:tcBorders>
              <w:top w:val="nil"/>
              <w:left w:val="single" w:color="000000" w:sz="8" w:space="0"/>
              <w:bottom w:val="single" w:color="000000" w:sz="8" w:space="0"/>
              <w:right w:val="single" w:color="000000" w:sz="8" w:space="0"/>
            </w:tcBorders>
            <w:shd w:val="clear" w:color="auto" w:fill="auto"/>
            <w:vAlign w:val="center"/>
          </w:tcPr>
          <w:p w14:paraId="79025D4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0~0.5</w:t>
            </w:r>
          </w:p>
        </w:tc>
        <w:tc>
          <w:tcPr>
            <w:tcW w:w="1137" w:type="dxa"/>
            <w:tcBorders>
              <w:top w:val="nil"/>
              <w:left w:val="single" w:color="000000" w:sz="8" w:space="0"/>
              <w:bottom w:val="single" w:color="000000" w:sz="8" w:space="0"/>
              <w:right w:val="single" w:color="000000" w:sz="8" w:space="0"/>
            </w:tcBorders>
            <w:shd w:val="clear" w:color="auto" w:fill="auto"/>
            <w:vAlign w:val="center"/>
          </w:tcPr>
          <w:p w14:paraId="440268F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p>
        </w:tc>
      </w:tr>
    </w:tbl>
    <w:p w14:paraId="4208A41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both"/>
        <w:textAlignment w:val="auto"/>
        <w:outlineLvl w:val="9"/>
        <w:rPr>
          <w:rFonts w:hint="eastAsia" w:ascii="Times New Roman" w:hAnsi="Times New Roman" w:cs="Times New Roman"/>
          <w:sz w:val="21"/>
          <w:szCs w:val="21"/>
          <w:highlight w:val="green"/>
          <w:vertAlign w:val="baseline"/>
          <w:lang w:val="en-US" w:eastAsia="zh-CN"/>
        </w:rPr>
      </w:pPr>
    </w:p>
    <w:p w14:paraId="7FA3920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both"/>
        <w:textAlignment w:val="auto"/>
        <w:outlineLvl w:val="9"/>
        <w:rPr>
          <w:rFonts w:hint="eastAsia" w:ascii="Times New Roman" w:hAnsi="Times New Roman" w:eastAsia="宋体" w:cs="Times New Roman"/>
          <w:b w:val="0"/>
          <w:bCs w:val="0"/>
          <w:color w:val="FF0000"/>
          <w:sz w:val="21"/>
          <w:szCs w:val="21"/>
          <w:highlight w:val="green"/>
          <w:lang w:val="en-US" w:eastAsia="zh-CN"/>
        </w:rPr>
      </w:pPr>
      <w:r>
        <w:rPr>
          <w:sz w:val="24"/>
        </w:rPr>
        <mc:AlternateContent>
          <mc:Choice Requires="wps">
            <w:drawing>
              <wp:anchor distT="0" distB="0" distL="114300" distR="114300" simplePos="0" relativeHeight="251686912" behindDoc="0" locked="0" layoutInCell="1" allowOverlap="1">
                <wp:simplePos x="0" y="0"/>
                <wp:positionH relativeFrom="column">
                  <wp:posOffset>2588260</wp:posOffset>
                </wp:positionH>
                <wp:positionV relativeFrom="paragraph">
                  <wp:posOffset>193040</wp:posOffset>
                </wp:positionV>
                <wp:extent cx="1125220" cy="1010285"/>
                <wp:effectExtent l="0" t="10795" r="17780" b="7620"/>
                <wp:wrapNone/>
                <wp:docPr id="257" name="直接箭头连接符 257"/>
                <wp:cNvGraphicFramePr/>
                <a:graphic xmlns:a="http://schemas.openxmlformats.org/drawingml/2006/main">
                  <a:graphicData uri="http://schemas.microsoft.com/office/word/2010/wordprocessingShape">
                    <wps:wsp>
                      <wps:cNvCnPr/>
                      <wps:spPr>
                        <a:xfrm flipH="1">
                          <a:off x="2471420" y="1146810"/>
                          <a:ext cx="1125220" cy="1010285"/>
                        </a:xfrm>
                        <a:prstGeom prst="straightConnector1">
                          <a:avLst/>
                        </a:prstGeom>
                        <a:ln w="28575">
                          <a:solidFill>
                            <a:srgbClr val="00B0F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03.8pt;margin-top:15.2pt;height:79.55pt;width:88.6pt;z-index:251686912;mso-width-relative:page;mso-height-relative:page;" filled="f" stroked="t" coordsize="21600,21600" o:gfxdata="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76I/aAAAACgEAAA8AAAAAAAAAAQAgAAAAIgAAAGRycy9kb3du&#10;cmV2LnhtbFBLAQIUABQAAAAIAIdO4kC2evB8NgIAACwEAAAOAAAAAAAAAAEAIAAAACkBAABkcnMv&#10;ZTJvRG9jLnhtbFBLBQYAAAAABgAGAFkBAADRBQAAAAA=&#10;">
                <v:fill on="f" focussize="0,0"/>
                <v:stroke weight="2.25pt" color="#00B0F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879475</wp:posOffset>
                </wp:positionH>
                <wp:positionV relativeFrom="paragraph">
                  <wp:posOffset>791845</wp:posOffset>
                </wp:positionV>
                <wp:extent cx="398145" cy="0"/>
                <wp:effectExtent l="0" t="38100" r="1905" b="38100"/>
                <wp:wrapNone/>
                <wp:docPr id="264" name="直接箭头连接符 264"/>
                <wp:cNvGraphicFramePr/>
                <a:graphic xmlns:a="http://schemas.openxmlformats.org/drawingml/2006/main">
                  <a:graphicData uri="http://schemas.microsoft.com/office/word/2010/wordprocessingShape">
                    <wps:wsp>
                      <wps:cNvCnPr/>
                      <wps:spPr>
                        <a:xfrm>
                          <a:off x="2024380" y="1706245"/>
                          <a:ext cx="398145" cy="0"/>
                        </a:xfrm>
                        <a:prstGeom prst="straightConnector1">
                          <a:avLst/>
                        </a:prstGeom>
                        <a:ln w="19050">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9.25pt;margin-top:62.35pt;height:0pt;width:31.35pt;z-index:251691008;mso-width-relative:page;mso-height-relative:page;" filled="f" stroked="t" coordsize="21600,21600" o:gfxdata="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4lHCJ2gAAAAsBAAAPAAAAAAAAAAEAIAAAACIAAABkcnMvZG93bnJldi54bWxQ&#10;SwECFAAUAAAACACHTuJA/uVvdC4CAAAbBAAADgAAAAAAAAABACAAAAApAQAAZHJzL2Uyb0RvYy54&#10;bWxQSwUGAAAAAAYABgBZAQAAyQUAAAAA&#10;">
                <v:fill on="f" focussize="0,0"/>
                <v:stroke weight="1.5pt" color="#5B9BD5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-18415</wp:posOffset>
                </wp:positionH>
                <wp:positionV relativeFrom="paragraph">
                  <wp:posOffset>93345</wp:posOffset>
                </wp:positionV>
                <wp:extent cx="1177925" cy="684530"/>
                <wp:effectExtent l="0" t="0" r="0" b="0"/>
                <wp:wrapNone/>
                <wp:docPr id="262" name="文本框 262"/>
                <wp:cNvGraphicFramePr/>
                <a:graphic xmlns:a="http://schemas.openxmlformats.org/drawingml/2006/main">
                  <a:graphicData uri="http://schemas.microsoft.com/office/word/2010/wordprocessingShape">
                    <wps:wsp>
                      <wps:cNvSpPr txBox="1"/>
                      <wps:spPr>
                        <a:xfrm>
                          <a:off x="1205865" y="1457325"/>
                          <a:ext cx="1177925" cy="684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71031">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sz w:val="21"/>
                                <w:szCs w:val="20"/>
                                <w:lang w:val="en-US" w:eastAsia="zh-CN"/>
                              </w:rPr>
                            </w:pPr>
                            <w:r>
                              <w:rPr>
                                <w:rFonts w:hint="eastAsia"/>
                                <w:sz w:val="21"/>
                                <w:szCs w:val="20"/>
                                <w:lang w:val="en-US" w:eastAsia="zh-CN"/>
                              </w:rPr>
                              <w:t>图例：</w:t>
                            </w:r>
                          </w:p>
                          <w:p w14:paraId="4D7CBA63">
                            <w:pPr>
                              <w:ind w:left="0" w:leftChars="0" w:firstLine="0" w:firstLineChars="0"/>
                              <w:rPr>
                                <w:rFonts w:hint="default"/>
                                <w:sz w:val="21"/>
                                <w:szCs w:val="20"/>
                                <w:lang w:val="en-US" w:eastAsia="zh-CN"/>
                              </w:rPr>
                            </w:pPr>
                            <w:r>
                              <w:rPr>
                                <w:rFonts w:hint="eastAsia"/>
                                <w:sz w:val="21"/>
                                <w:szCs w:val="20"/>
                                <w:lang w:val="en-US" w:eastAsia="zh-CN"/>
                              </w:rPr>
                              <w:t xml:space="preserve">快筛点位      </w:t>
                            </w:r>
                            <w:r>
                              <w:drawing>
                                <wp:inline distT="0" distB="0" distL="114300" distR="114300">
                                  <wp:extent cx="152400" cy="229870"/>
                                  <wp:effectExtent l="0" t="0" r="0" b="17780"/>
                                  <wp:docPr id="2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
                                          <pic:cNvPicPr>
                                            <a:picLocks noChangeAspect="1"/>
                                          </pic:cNvPicPr>
                                        </pic:nvPicPr>
                                        <pic:blipFill>
                                          <a:blip r:embed="rId84"/>
                                          <a:srcRect l="9898" t="8772" r="14334" b="7519"/>
                                          <a:stretch>
                                            <a:fillRect/>
                                          </a:stretch>
                                        </pic:blipFill>
                                        <pic:spPr>
                                          <a:xfrm>
                                            <a:off x="0" y="0"/>
                                            <a:ext cx="152400" cy="229870"/>
                                          </a:xfrm>
                                          <a:prstGeom prst="rect">
                                            <a:avLst/>
                                          </a:prstGeom>
                                          <a:noFill/>
                                          <a:ln>
                                            <a:noFill/>
                                          </a:ln>
                                        </pic:spPr>
                                      </pic:pic>
                                    </a:graphicData>
                                  </a:graphic>
                                </wp:inline>
                              </w:drawing>
                            </w:r>
                          </w:p>
                          <w:p w14:paraId="73467CF7">
                            <w:pPr>
                              <w:pStyle w:val="2"/>
                              <w:ind w:left="0" w:leftChars="0" w:firstLine="0" w:firstLineChars="0"/>
                              <w:rPr>
                                <w:rFonts w:hint="default"/>
                                <w:sz w:val="21"/>
                                <w:szCs w:val="20"/>
                                <w:lang w:val="en-US" w:eastAsia="zh-CN"/>
                              </w:rPr>
                            </w:pPr>
                            <w:r>
                              <w:rPr>
                                <w:rFonts w:hint="eastAsia"/>
                                <w:sz w:val="21"/>
                                <w:szCs w:val="20"/>
                                <w:lang w:val="en-US" w:eastAsia="zh-CN"/>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7.35pt;height:53.9pt;width:92.75pt;z-index:251689984;mso-width-relative:page;mso-height-relative:page;" filled="f" stroked="f" coordsize="21600,21600" o:gfxdata="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HGbZ92gAAAAkBAAAPAAAAAAAA&#10;AAEAIAAAACIAAABkcnMvZG93bnJldi54bWxQSwECFAAUAAAACACHTuJA++4E7kkCAAB2BAAADgAA&#10;AAAAAAABACAAAAApAQAAZHJzL2Uyb0RvYy54bWxQSwUGAAAAAAYABgBZAQAA5AUAAAAA&#10;">
                <v:fill on="f" focussize="0,0"/>
                <v:stroke on="f" weight="0.5pt"/>
                <v:imagedata o:title=""/>
                <o:lock v:ext="edit" aspectratio="f"/>
                <v:textbox>
                  <w:txbxContent>
                    <w:p w14:paraId="58E71031">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sz w:val="21"/>
                          <w:szCs w:val="20"/>
                          <w:lang w:val="en-US" w:eastAsia="zh-CN"/>
                        </w:rPr>
                      </w:pPr>
                      <w:r>
                        <w:rPr>
                          <w:rFonts w:hint="eastAsia"/>
                          <w:sz w:val="21"/>
                          <w:szCs w:val="20"/>
                          <w:lang w:val="en-US" w:eastAsia="zh-CN"/>
                        </w:rPr>
                        <w:t>图例：</w:t>
                      </w:r>
                    </w:p>
                    <w:p w14:paraId="4D7CBA63">
                      <w:pPr>
                        <w:ind w:left="0" w:leftChars="0" w:firstLine="0" w:firstLineChars="0"/>
                        <w:rPr>
                          <w:rFonts w:hint="default"/>
                          <w:sz w:val="21"/>
                          <w:szCs w:val="20"/>
                          <w:lang w:val="en-US" w:eastAsia="zh-CN"/>
                        </w:rPr>
                      </w:pPr>
                      <w:r>
                        <w:rPr>
                          <w:rFonts w:hint="eastAsia"/>
                          <w:sz w:val="21"/>
                          <w:szCs w:val="20"/>
                          <w:lang w:val="en-US" w:eastAsia="zh-CN"/>
                        </w:rPr>
                        <w:t xml:space="preserve">快筛点位      </w:t>
                      </w:r>
                      <w:r>
                        <w:drawing>
                          <wp:inline distT="0" distB="0" distL="114300" distR="114300">
                            <wp:extent cx="152400" cy="229870"/>
                            <wp:effectExtent l="0" t="0" r="0" b="17780"/>
                            <wp:docPr id="2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
                                    <pic:cNvPicPr>
                                      <a:picLocks noChangeAspect="1"/>
                                    </pic:cNvPicPr>
                                  </pic:nvPicPr>
                                  <pic:blipFill>
                                    <a:blip r:embed="rId84"/>
                                    <a:srcRect l="9898" t="8772" r="14334" b="7519"/>
                                    <a:stretch>
                                      <a:fillRect/>
                                    </a:stretch>
                                  </pic:blipFill>
                                  <pic:spPr>
                                    <a:xfrm>
                                      <a:off x="0" y="0"/>
                                      <a:ext cx="152400" cy="229870"/>
                                    </a:xfrm>
                                    <a:prstGeom prst="rect">
                                      <a:avLst/>
                                    </a:prstGeom>
                                    <a:noFill/>
                                    <a:ln>
                                      <a:noFill/>
                                    </a:ln>
                                  </pic:spPr>
                                </pic:pic>
                              </a:graphicData>
                            </a:graphic>
                          </wp:inline>
                        </w:drawing>
                      </w:r>
                    </w:p>
                    <w:p w14:paraId="73467CF7">
                      <w:pPr>
                        <w:pStyle w:val="2"/>
                        <w:ind w:left="0" w:leftChars="0" w:firstLine="0" w:firstLineChars="0"/>
                        <w:rPr>
                          <w:rFonts w:hint="default"/>
                          <w:sz w:val="21"/>
                          <w:szCs w:val="20"/>
                          <w:lang w:val="en-US" w:eastAsia="zh-CN"/>
                        </w:rPr>
                      </w:pPr>
                      <w:r>
                        <w:rPr>
                          <w:rFonts w:hint="eastAsia"/>
                          <w:sz w:val="21"/>
                          <w:szCs w:val="20"/>
                          <w:lang w:val="en-US" w:eastAsia="zh-CN"/>
                        </w:rPr>
                        <w:t>地下水流向</w:t>
                      </w:r>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26670</wp:posOffset>
                </wp:positionH>
                <wp:positionV relativeFrom="paragraph">
                  <wp:posOffset>67945</wp:posOffset>
                </wp:positionV>
                <wp:extent cx="1216025" cy="784225"/>
                <wp:effectExtent l="4445" t="4445" r="17780" b="11430"/>
                <wp:wrapNone/>
                <wp:docPr id="259" name="矩形 259"/>
                <wp:cNvGraphicFramePr/>
                <a:graphic xmlns:a="http://schemas.openxmlformats.org/drawingml/2006/main">
                  <a:graphicData uri="http://schemas.microsoft.com/office/word/2010/wordprocessingShape">
                    <wps:wsp>
                      <wps:cNvSpPr/>
                      <wps:spPr>
                        <a:xfrm>
                          <a:off x="1165225" y="3811905"/>
                          <a:ext cx="1216025" cy="784225"/>
                        </a:xfrm>
                        <a:prstGeom prst="rect">
                          <a:avLst/>
                        </a:prstGeom>
                        <a:solidFill>
                          <a:schemeClr val="bg1"/>
                        </a:solidFill>
                        <a:ln w="3175">
                          <a:solidFill>
                            <a:schemeClr val="bg2">
                              <a:lumMod val="1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pt;margin-top:5.35pt;height:61.75pt;width:95.75pt;z-index:251688960;v-text-anchor:middle;mso-width-relative:page;mso-height-relative:page;" fillcolor="#FFFFFF [3212]" filled="t" stroked="t" coordsize="21600,21600" o:gfxdata="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EeZtXWAAAACAEA&#10;AA8AAAAAAAAAAQAgAAAAIgAAAGRycy9kb3ducmV2LnhtbFBLAQIUABQAAAAIAIdO4kA36x2fjgIA&#10;ACUFAAAOAAAAAAAAAAEAIAAAACUBAABkcnMvZTJvRG9jLnhtbFBLBQYAAAAABgAGAFkBAAAlBgAA&#10;AAA=&#10;">
                <v:fill on="t" focussize="0,0"/>
                <v:stroke weight="0.25pt" color="#181717 [334]" miterlimit="8" joinstyle="miter"/>
                <v:imagedata o:title=""/>
                <o:lock v:ext="edit" aspectratio="f"/>
              </v:rect>
            </w:pict>
          </mc:Fallback>
        </mc:AlternateContent>
      </w:r>
      <w:r>
        <w:drawing>
          <wp:inline distT="0" distB="0" distL="114300" distR="114300">
            <wp:extent cx="5265420" cy="2686685"/>
            <wp:effectExtent l="0" t="0" r="11430" b="18415"/>
            <wp:docPr id="30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6"/>
                    <pic:cNvPicPr>
                      <a:picLocks noChangeAspect="1"/>
                    </pic:cNvPicPr>
                  </pic:nvPicPr>
                  <pic:blipFill>
                    <a:blip r:embed="rId85"/>
                    <a:stretch>
                      <a:fillRect/>
                    </a:stretch>
                  </pic:blipFill>
                  <pic:spPr>
                    <a:xfrm>
                      <a:off x="0" y="0"/>
                      <a:ext cx="5265420" cy="2686685"/>
                    </a:xfrm>
                    <a:prstGeom prst="rect">
                      <a:avLst/>
                    </a:prstGeom>
                    <a:noFill/>
                    <a:ln>
                      <a:noFill/>
                    </a:ln>
                  </pic:spPr>
                </pic:pic>
              </a:graphicData>
            </a:graphic>
          </wp:inline>
        </w:drawing>
      </w:r>
    </w:p>
    <w:p w14:paraId="1C1A53C1">
      <w:pPr>
        <w:pStyle w:val="42"/>
        <w:bidi w:val="0"/>
        <w:jc w:val="center"/>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图5.2-1  地块内土壤快筛点位布设图</w:t>
      </w:r>
    </w:p>
    <w:p w14:paraId="20BFB444">
      <w:pPr>
        <w:ind w:left="0" w:leftChars="0" w:firstLine="0" w:firstLineChars="0"/>
        <w:rPr>
          <w:rFonts w:hint="eastAsia"/>
          <w:b/>
          <w:bCs w:val="0"/>
          <w:highlight w:val="none"/>
          <w:lang w:val="en-US" w:eastAsia="zh-CN"/>
        </w:rPr>
      </w:pPr>
      <w:r>
        <w:rPr>
          <w:sz w:val="24"/>
        </w:rPr>
        <mc:AlternateContent>
          <mc:Choice Requires="wps">
            <w:drawing>
              <wp:anchor distT="0" distB="0" distL="114300" distR="114300" simplePos="0" relativeHeight="251687936" behindDoc="0" locked="0" layoutInCell="1" allowOverlap="1">
                <wp:simplePos x="0" y="0"/>
                <wp:positionH relativeFrom="column">
                  <wp:posOffset>2171700</wp:posOffset>
                </wp:positionH>
                <wp:positionV relativeFrom="paragraph">
                  <wp:posOffset>163195</wp:posOffset>
                </wp:positionV>
                <wp:extent cx="1290320" cy="1160780"/>
                <wp:effectExtent l="0" t="10795" r="24130" b="9525"/>
                <wp:wrapNone/>
                <wp:docPr id="258" name="直接箭头连接符 258"/>
                <wp:cNvGraphicFramePr/>
                <a:graphic xmlns:a="http://schemas.openxmlformats.org/drawingml/2006/main">
                  <a:graphicData uri="http://schemas.microsoft.com/office/word/2010/wordprocessingShape">
                    <wps:wsp>
                      <wps:cNvCnPr/>
                      <wps:spPr>
                        <a:xfrm flipH="1">
                          <a:off x="0" y="0"/>
                          <a:ext cx="1290320" cy="1160780"/>
                        </a:xfrm>
                        <a:prstGeom prst="straightConnector1">
                          <a:avLst/>
                        </a:prstGeom>
                        <a:ln w="28575">
                          <a:solidFill>
                            <a:srgbClr val="00B0F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71pt;margin-top:12.85pt;height:91.4pt;width:101.6pt;z-index:251687936;mso-width-relative:page;mso-height-relative:page;" filled="f" stroked="t" coordsize="21600,21600" o:gfxdata="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mpretoAAAAKAQAADwAAAAAAAAABACAAAAAiAAAAZHJzL2Rvd25yZXYueG1sUEsB&#10;AhQAFAAAAAgAh07iQLlLtvgsAgAAIAQAAA4AAAAAAAAAAQAgAAAAKQEAAGRycy9lMm9Eb2MueG1s&#10;UEsFBgAAAAAGAAYAWQEAAMcFAAAAAA==&#10;">
                <v:fill on="f" focussize="0,0"/>
                <v:stroke weight="2.25pt" color="#00B0F0 [3204]" miterlimit="8" joinstyle="miter" endarrow="block"/>
                <v:imagedata o:title=""/>
                <o:lock v:ext="edit" aspectratio="f"/>
              </v:shape>
            </w:pict>
          </mc:Fallback>
        </mc:AlternateContent>
      </w:r>
      <w:r>
        <w:drawing>
          <wp:anchor distT="0" distB="0" distL="114300" distR="114300" simplePos="0" relativeHeight="251692032" behindDoc="0" locked="0" layoutInCell="1" allowOverlap="1">
            <wp:simplePos x="0" y="0"/>
            <wp:positionH relativeFrom="column">
              <wp:posOffset>3175</wp:posOffset>
            </wp:positionH>
            <wp:positionV relativeFrom="paragraph">
              <wp:posOffset>3810</wp:posOffset>
            </wp:positionV>
            <wp:extent cx="1202055" cy="748030"/>
            <wp:effectExtent l="0" t="0" r="17145" b="13970"/>
            <wp:wrapNone/>
            <wp:docPr id="2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7"/>
                    <pic:cNvPicPr>
                      <a:picLocks noChangeAspect="1"/>
                    </pic:cNvPicPr>
                  </pic:nvPicPr>
                  <pic:blipFill>
                    <a:blip r:embed="rId86"/>
                    <a:stretch>
                      <a:fillRect/>
                    </a:stretch>
                  </pic:blipFill>
                  <pic:spPr>
                    <a:xfrm>
                      <a:off x="0" y="0"/>
                      <a:ext cx="1202055" cy="748030"/>
                    </a:xfrm>
                    <a:prstGeom prst="rect">
                      <a:avLst/>
                    </a:prstGeom>
                    <a:noFill/>
                    <a:ln>
                      <a:noFill/>
                    </a:ln>
                  </pic:spPr>
                </pic:pic>
              </a:graphicData>
            </a:graphic>
          </wp:anchor>
        </w:drawing>
      </w:r>
      <w:r>
        <w:drawing>
          <wp:inline distT="0" distB="0" distL="114300" distR="114300">
            <wp:extent cx="5265420" cy="2686685"/>
            <wp:effectExtent l="0" t="0" r="11430" b="18415"/>
            <wp:docPr id="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
                    <pic:cNvPicPr>
                      <a:picLocks noChangeAspect="1"/>
                    </pic:cNvPicPr>
                  </pic:nvPicPr>
                  <pic:blipFill>
                    <a:blip r:embed="rId87"/>
                    <a:stretch>
                      <a:fillRect/>
                    </a:stretch>
                  </pic:blipFill>
                  <pic:spPr>
                    <a:xfrm>
                      <a:off x="0" y="0"/>
                      <a:ext cx="5265420" cy="2686685"/>
                    </a:xfrm>
                    <a:prstGeom prst="rect">
                      <a:avLst/>
                    </a:prstGeom>
                    <a:noFill/>
                    <a:ln>
                      <a:noFill/>
                    </a:ln>
                  </pic:spPr>
                </pic:pic>
              </a:graphicData>
            </a:graphic>
          </wp:inline>
        </w:drawing>
      </w:r>
    </w:p>
    <w:p w14:paraId="24B2347F">
      <w:pPr>
        <w:pStyle w:val="42"/>
        <w:bidi w:val="0"/>
        <w:jc w:val="center"/>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图5.2-2  对照点土壤快筛点位布设图</w:t>
      </w:r>
    </w:p>
    <w:p w14:paraId="6297F1B9">
      <w:pPr>
        <w:pStyle w:val="8"/>
        <w:bidi w:val="0"/>
        <w:rPr>
          <w:rFonts w:hint="eastAsia"/>
          <w:lang w:val="en-US" w:eastAsia="zh-CN"/>
        </w:rPr>
      </w:pPr>
      <w:bookmarkStart w:id="115" w:name="_Toc22738"/>
      <w:r>
        <w:rPr>
          <w:rFonts w:hint="eastAsia"/>
          <w:lang w:val="en-US" w:eastAsia="zh-CN"/>
        </w:rPr>
        <w:t>5.2.2土壤快筛检测流程</w:t>
      </w:r>
      <w:bookmarkEnd w:id="115"/>
    </w:p>
    <w:p w14:paraId="1899A5F5">
      <w:pPr>
        <w:bidi w:val="0"/>
        <w:rPr>
          <w:rFonts w:hint="default"/>
          <w:lang w:val="en-US" w:eastAsia="zh-CN"/>
        </w:rPr>
      </w:pPr>
      <w:r>
        <w:rPr>
          <w:rFonts w:hint="default"/>
          <w:lang w:val="en-US" w:eastAsia="zh-CN"/>
        </w:rPr>
        <w:t>现场快速检测主要是利用便携式检测仪器对现场土壤样品进行监测，检测指标包括挥发性有机物和重金属，快速检测作为现场判断污染情况的辅助手段之一，具有快速简便的特点，根据快速检测结果可以大致判断现场的土壤污染情况。</w:t>
      </w:r>
    </w:p>
    <w:p w14:paraId="0F179B83">
      <w:pPr>
        <w:bidi w:val="0"/>
        <w:rPr>
          <w:rFonts w:hint="default"/>
          <w:lang w:val="en-US" w:eastAsia="zh-CN"/>
        </w:rPr>
      </w:pPr>
      <w:r>
        <w:rPr>
          <w:rFonts w:hint="default"/>
          <w:lang w:val="en-US" w:eastAsia="zh-CN"/>
        </w:rPr>
        <w:t>现场快速检测土壤样品中砷（As）、镉（Cd）、铬（Cr）、铜（Cu）、铅（Pb）、汞（Hg）、镍（Ni），根据仪器的操作流程，在完成开机预热之后对仪器进行自检和校准。自检和校准完成后，对土壤样品进行快速检测。首先对土壤样品进行简易处理，即将采集的不同分层的土壤样品装入自封袋保存，在检测之前人工压实、平整。然后将仪器的测试窗口紧贴样品自封袋表面，使得窗口与物体充分接触，开始检测。检测完成后，读取并记录屏幕上数值。</w:t>
      </w:r>
    </w:p>
    <w:p w14:paraId="306227CD">
      <w:pPr>
        <w:bidi w:val="0"/>
        <w:rPr>
          <w:rFonts w:hint="default"/>
          <w:lang w:val="en-US" w:eastAsia="zh-CN"/>
        </w:rPr>
      </w:pPr>
      <w:r>
        <w:rPr>
          <w:rFonts w:hint="default"/>
          <w:lang w:val="en-US" w:eastAsia="zh-CN"/>
        </w:rPr>
        <w:t>现场快速检测土壤中VOCs时，用采样铲在VOCs取样相同位置采集土壤置于聚乙烯自封袋中，自封袋中土壤样品体积占1/2-2/3自封袋体积，取样后，自封袋置于背光处，避免阳光直晒，取样后在30分钟内完成快速检测。检测时，将土样尽量揉碎，放置10分钟后摇晃或振荡自封袋约30秒，静置2分钟后将PID探头放入自封袋顶空1/2处，紧闭自封袋，记录最高读数。</w:t>
      </w:r>
    </w:p>
    <w:p w14:paraId="2B289D65">
      <w:pPr>
        <w:bidi w:val="0"/>
        <w:rPr>
          <w:rFonts w:hint="default"/>
          <w:lang w:val="en-US" w:eastAsia="zh-CN"/>
        </w:rPr>
      </w:pPr>
      <w:r>
        <w:rPr>
          <w:rFonts w:hint="default"/>
          <w:lang w:val="en-US" w:eastAsia="zh-CN"/>
        </w:rPr>
        <w:t>检测完成后，将土壤样品现场快速检测结果记录于“土壤现场结果原始记录单”。</w:t>
      </w:r>
    </w:p>
    <w:p w14:paraId="276FE537">
      <w:pPr>
        <w:bidi w:val="0"/>
        <w:rPr>
          <w:rFonts w:hint="default"/>
          <w:lang w:val="en-US" w:eastAsia="zh-CN"/>
        </w:rPr>
      </w:pPr>
      <w:r>
        <w:rPr>
          <w:rFonts w:hint="default"/>
          <w:lang w:val="en-US" w:eastAsia="zh-CN"/>
        </w:rPr>
        <w:t>本次快速检测使用的PID型号即为VOC 检测仪崂应-2026 型</w:t>
      </w:r>
      <w:r>
        <w:rPr>
          <w:rFonts w:hint="eastAsia"/>
          <w:lang w:val="en-US" w:eastAsia="zh-CN"/>
        </w:rPr>
        <w:t>，</w:t>
      </w:r>
      <w:r>
        <w:rPr>
          <w:rFonts w:hint="default"/>
          <w:lang w:val="en-US" w:eastAsia="zh-CN"/>
        </w:rPr>
        <w:t>用于快速检测土壤中总挥发性有机物，最低检测限为0.01ppm；XRF型号即为</w:t>
      </w:r>
      <w:r>
        <w:rPr>
          <w:rFonts w:hint="eastAsia"/>
          <w:lang w:val="en-US" w:eastAsia="zh-CN"/>
        </w:rPr>
        <w:t>手持式土壤检测仪</w:t>
      </w:r>
      <w:r>
        <w:rPr>
          <w:rFonts w:hint="eastAsia"/>
          <w:highlight w:val="none"/>
          <w:lang w:val="en-US" w:eastAsia="zh-CN"/>
        </w:rPr>
        <w:t>TrueX700</w:t>
      </w:r>
      <w:r>
        <w:rPr>
          <w:rFonts w:hint="default"/>
          <w:lang w:val="en-US" w:eastAsia="zh-CN"/>
        </w:rPr>
        <w:t>，用于快速检测土壤中重金属因子，各个重金属元素的最低检测限见原始记录单。</w:t>
      </w:r>
    </w:p>
    <w:p w14:paraId="055046CA">
      <w:pPr>
        <w:bidi w:val="0"/>
        <w:ind w:left="0" w:leftChars="0" w:firstLine="480" w:firstLineChars="200"/>
        <w:rPr>
          <w:rFonts w:hint="default"/>
          <w:lang w:val="en-US" w:eastAsia="zh-CN"/>
        </w:rPr>
      </w:pPr>
      <w:r>
        <w:rPr>
          <w:rFonts w:hint="default"/>
          <w:lang w:val="en-US" w:eastAsia="zh-CN"/>
        </w:rPr>
        <w:t>本次快速检测使用的PID型号即为VOC检测仪</w:t>
      </w:r>
      <w:r>
        <w:rPr>
          <w:rFonts w:hint="eastAsia"/>
          <w:lang w:val="en-US" w:eastAsia="zh-CN"/>
        </w:rPr>
        <w:t>ZR-3110型</w:t>
      </w:r>
      <w:r>
        <w:rPr>
          <w:rFonts w:hint="default"/>
          <w:lang w:val="en-US" w:eastAsia="zh-CN"/>
        </w:rPr>
        <w:t>，用于快速检测土壤中总挥发性有机物，最低检测限为0.01ppm；XRF型号即为</w:t>
      </w:r>
      <w:r>
        <w:rPr>
          <w:rFonts w:hint="eastAsia"/>
          <w:lang w:val="en-US" w:eastAsia="zh-CN"/>
        </w:rPr>
        <w:t>手持式土壤检测仪</w:t>
      </w:r>
      <w:r>
        <w:rPr>
          <w:rFonts w:hint="eastAsia"/>
          <w:highlight w:val="none"/>
          <w:lang w:val="en-US" w:eastAsia="zh-CN"/>
        </w:rPr>
        <w:t>TrueX720</w:t>
      </w:r>
      <w:r>
        <w:rPr>
          <w:rFonts w:hint="default"/>
          <w:lang w:val="en-US" w:eastAsia="zh-CN"/>
        </w:rPr>
        <w:t>，用于快速检测土壤中重金属因子，各个重金属元素的最低检测限见原始记录单。</w:t>
      </w:r>
    </w:p>
    <w:p w14:paraId="429B72A8">
      <w:pPr>
        <w:bidi w:val="0"/>
        <w:rPr>
          <w:rFonts w:hint="default"/>
          <w:lang w:val="en-US" w:eastAsia="zh-CN"/>
        </w:rPr>
      </w:pPr>
      <w:r>
        <w:rPr>
          <w:rFonts w:hint="default"/>
          <w:lang w:val="en-US" w:eastAsia="zh-CN"/>
        </w:rPr>
        <w:t>依据《建设用地土壤污染状况调查技术导则》（HJ25.1-2019）及《土壤环境监测技术规范》（HJ/T166-2004）相关要求，采用</w:t>
      </w:r>
      <w:r>
        <w:rPr>
          <w:rFonts w:hint="eastAsia" w:cs="Times New Roman"/>
          <w:b w:val="0"/>
          <w:bCs w:val="0"/>
          <w:color w:val="auto"/>
          <w:highlight w:val="none"/>
          <w:lang w:val="en-US" w:eastAsia="zh-CN"/>
        </w:rPr>
        <w:t>系统布点法</w:t>
      </w:r>
      <w:r>
        <w:rPr>
          <w:rFonts w:hint="default"/>
          <w:lang w:val="en-US" w:eastAsia="zh-CN"/>
        </w:rPr>
        <w:t>进行布点监测。</w:t>
      </w:r>
    </w:p>
    <w:p w14:paraId="01802F7D">
      <w:pPr>
        <w:pStyle w:val="8"/>
        <w:bidi w:val="0"/>
        <w:rPr>
          <w:rFonts w:hint="default" w:ascii="Times New Roman" w:hAnsi="Times New Roman" w:eastAsia="宋体" w:cs="Times New Roman"/>
          <w:b/>
          <w:bCs/>
          <w:lang w:val="en-US" w:eastAsia="zh-CN"/>
        </w:rPr>
      </w:pPr>
      <w:bookmarkStart w:id="116" w:name="_Toc1367"/>
      <w:r>
        <w:rPr>
          <w:rFonts w:hint="eastAsia" w:ascii="Times New Roman" w:hAnsi="Times New Roman" w:cs="Times New Roman"/>
          <w:b/>
          <w:bCs/>
          <w:lang w:val="en-US" w:eastAsia="zh-CN"/>
        </w:rPr>
        <w:t>5.2.3</w:t>
      </w:r>
      <w:r>
        <w:rPr>
          <w:rFonts w:hint="default" w:ascii="Times New Roman" w:hAnsi="Times New Roman" w:cs="Times New Roman"/>
          <w:b/>
          <w:bCs/>
          <w:lang w:val="en-US" w:eastAsia="zh-CN"/>
        </w:rPr>
        <w:t>土壤</w:t>
      </w:r>
      <w:r>
        <w:rPr>
          <w:rFonts w:hint="eastAsia" w:cs="Times New Roman"/>
          <w:b/>
          <w:bCs/>
          <w:lang w:val="en-US" w:eastAsia="zh-CN"/>
        </w:rPr>
        <w:t>快筛</w:t>
      </w:r>
      <w:r>
        <w:rPr>
          <w:rFonts w:hint="default" w:ascii="Times New Roman" w:hAnsi="Times New Roman" w:eastAsia="宋体" w:cs="Times New Roman"/>
          <w:b/>
          <w:bCs/>
          <w:lang w:val="en-US" w:eastAsia="zh-CN"/>
        </w:rPr>
        <w:t>检测结果统计</w:t>
      </w:r>
      <w:bookmarkEnd w:id="116"/>
    </w:p>
    <w:p w14:paraId="3C479B5D">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default" w:ascii="Times New Roman" w:hAnsi="Times New Roman" w:eastAsia="宋体" w:cs="Times New Roman"/>
          <w:u w:val="none"/>
          <w:lang w:val="en-US" w:eastAsia="zh-CN"/>
        </w:rPr>
      </w:pPr>
      <w:r>
        <w:rPr>
          <w:rFonts w:hint="default" w:ascii="Times New Roman" w:hAnsi="Times New Roman" w:eastAsia="宋体" w:cs="Times New Roman"/>
          <w:lang w:val="en-US" w:eastAsia="zh-CN"/>
        </w:rPr>
        <w:t>本项目共</w:t>
      </w:r>
      <w:r>
        <w:rPr>
          <w:rFonts w:hint="eastAsia" w:ascii="Times New Roman" w:hAnsi="Times New Roman" w:cs="Times New Roman"/>
          <w:lang w:val="en-US" w:eastAsia="zh-CN"/>
        </w:rPr>
        <w:t>布设11</w:t>
      </w:r>
      <w:r>
        <w:rPr>
          <w:rFonts w:hint="default" w:ascii="Times New Roman" w:hAnsi="Times New Roman" w:eastAsia="宋体" w:cs="Times New Roman"/>
          <w:lang w:val="en-US" w:eastAsia="zh-CN"/>
        </w:rPr>
        <w:t>个土壤</w:t>
      </w:r>
      <w:r>
        <w:rPr>
          <w:rFonts w:hint="eastAsia" w:ascii="Times New Roman" w:hAnsi="Times New Roman" w:cs="Times New Roman"/>
          <w:lang w:val="en-US" w:eastAsia="zh-CN"/>
        </w:rPr>
        <w:t>快筛</w:t>
      </w:r>
      <w:r>
        <w:rPr>
          <w:rFonts w:hint="eastAsia" w:ascii="Times New Roman" w:hAnsi="Times New Roman" w:cs="Times New Roman"/>
          <w:u w:val="none"/>
          <w:lang w:val="en-US" w:eastAsia="zh-CN"/>
        </w:rPr>
        <w:t>点位（</w:t>
      </w:r>
      <w:r>
        <w:rPr>
          <w:rFonts w:hint="default" w:ascii="Times New Roman" w:hAnsi="Times New Roman" w:cs="Times New Roman"/>
          <w:u w:val="none"/>
          <w:lang w:val="en-US" w:eastAsia="zh-CN"/>
        </w:rPr>
        <w:t>含</w:t>
      </w:r>
      <w:r>
        <w:rPr>
          <w:rFonts w:hint="eastAsia" w:ascii="Times New Roman" w:hAnsi="Times New Roman" w:cs="Times New Roman"/>
          <w:u w:val="none"/>
          <w:lang w:val="en-US" w:eastAsia="zh-CN"/>
        </w:rPr>
        <w:t>1</w:t>
      </w:r>
      <w:r>
        <w:rPr>
          <w:rFonts w:hint="default" w:ascii="Times New Roman" w:hAnsi="Times New Roman" w:cs="Times New Roman"/>
          <w:u w:val="none"/>
          <w:lang w:val="en-US" w:eastAsia="zh-CN"/>
        </w:rPr>
        <w:t>个</w:t>
      </w:r>
      <w:r>
        <w:rPr>
          <w:rFonts w:hint="eastAsia" w:ascii="Times New Roman" w:hAnsi="Times New Roman" w:cs="Times New Roman"/>
          <w:u w:val="none"/>
          <w:lang w:val="en-US" w:eastAsia="zh-CN"/>
        </w:rPr>
        <w:t>快筛对照点土样）</w:t>
      </w:r>
      <w:r>
        <w:rPr>
          <w:rFonts w:hint="default" w:ascii="Times New Roman" w:hAnsi="Times New Roman" w:eastAsia="宋体" w:cs="Times New Roman"/>
          <w:u w:val="none"/>
          <w:lang w:val="en-US" w:eastAsia="zh-CN"/>
        </w:rPr>
        <w:t>。土壤</w:t>
      </w:r>
      <w:r>
        <w:rPr>
          <w:rFonts w:hint="eastAsia" w:ascii="Times New Roman" w:hAnsi="Times New Roman" w:cs="Times New Roman"/>
          <w:u w:val="none"/>
          <w:lang w:val="en-US" w:eastAsia="zh-CN"/>
        </w:rPr>
        <w:t>快筛</w:t>
      </w:r>
      <w:r>
        <w:rPr>
          <w:rFonts w:hint="default" w:ascii="Times New Roman" w:hAnsi="Times New Roman" w:eastAsia="宋体" w:cs="Times New Roman"/>
          <w:u w:val="none"/>
          <w:lang w:val="en-US" w:eastAsia="zh-CN"/>
        </w:rPr>
        <w:t>检测结果分析汇总见表</w:t>
      </w:r>
      <w:r>
        <w:rPr>
          <w:rFonts w:hint="eastAsia" w:ascii="Times New Roman" w:hAnsi="Times New Roman" w:cs="Times New Roman"/>
          <w:u w:val="none"/>
          <w:lang w:val="en-US" w:eastAsia="zh-CN"/>
        </w:rPr>
        <w:t>5.2-2</w:t>
      </w:r>
      <w:r>
        <w:rPr>
          <w:rFonts w:hint="default" w:ascii="Times New Roman" w:hAnsi="Times New Roman" w:eastAsia="宋体" w:cs="Times New Roman"/>
          <w:u w:val="none"/>
          <w:lang w:val="en-US" w:eastAsia="zh-CN"/>
        </w:rPr>
        <w:t>。</w:t>
      </w:r>
    </w:p>
    <w:p w14:paraId="16ABE7A8">
      <w:pPr>
        <w:pStyle w:val="42"/>
        <w:bidi w:val="0"/>
        <w:spacing w:line="240" w:lineRule="auto"/>
        <w:jc w:val="center"/>
        <w:rPr>
          <w:rFonts w:hint="eastAsia" w:ascii="黑体" w:hAnsi="黑体" w:eastAsia="黑体" w:cs="黑体"/>
          <w:b w:val="0"/>
          <w:bCs/>
          <w:highlight w:val="none"/>
          <w:lang w:val="en-US" w:eastAsia="zh-CN"/>
        </w:rPr>
      </w:pPr>
      <w:bookmarkStart w:id="117" w:name="_Toc13111"/>
      <w:r>
        <w:rPr>
          <w:rFonts w:hint="eastAsia" w:ascii="黑体" w:hAnsi="黑体" w:eastAsia="黑体" w:cs="黑体"/>
          <w:b w:val="0"/>
          <w:bCs/>
          <w:highlight w:val="none"/>
          <w:lang w:val="en-US" w:eastAsia="zh-CN"/>
        </w:rPr>
        <w:t>表5.2-2  现场快筛结果记录表</w:t>
      </w:r>
      <w:bookmarkEnd w:id="117"/>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72"/>
        <w:gridCol w:w="902"/>
        <w:gridCol w:w="886"/>
        <w:gridCol w:w="1017"/>
        <w:gridCol w:w="1017"/>
        <w:gridCol w:w="1005"/>
        <w:gridCol w:w="1005"/>
        <w:gridCol w:w="1032"/>
        <w:gridCol w:w="877"/>
      </w:tblGrid>
      <w:tr w14:paraId="390E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453" w:type="pct"/>
            <w:vMerge w:val="restart"/>
            <w:tcBorders>
              <w:tl2br w:val="nil"/>
              <w:tr2bl w:val="nil"/>
            </w:tcBorders>
            <w:shd w:val="clear" w:color="auto" w:fill="auto"/>
            <w:vAlign w:val="center"/>
          </w:tcPr>
          <w:p w14:paraId="04ED8993">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点位</w:t>
            </w:r>
          </w:p>
          <w:p w14:paraId="4C621A15">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编号</w:t>
            </w:r>
          </w:p>
        </w:tc>
        <w:tc>
          <w:tcPr>
            <w:tcW w:w="4031" w:type="pct"/>
            <w:gridSpan w:val="7"/>
            <w:tcBorders>
              <w:tl2br w:val="nil"/>
              <w:tr2bl w:val="nil"/>
            </w:tcBorders>
            <w:shd w:val="clear" w:color="auto" w:fill="auto"/>
            <w:vAlign w:val="center"/>
          </w:tcPr>
          <w:p w14:paraId="4895B36C">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XRF 快速检测结果（mg/kg）</w:t>
            </w:r>
          </w:p>
        </w:tc>
        <w:tc>
          <w:tcPr>
            <w:tcW w:w="515" w:type="pct"/>
            <w:vMerge w:val="restart"/>
            <w:tcBorders>
              <w:tl2br w:val="nil"/>
              <w:tr2bl w:val="nil"/>
            </w:tcBorders>
            <w:shd w:val="clear" w:color="auto" w:fill="auto"/>
            <w:vAlign w:val="center"/>
          </w:tcPr>
          <w:p w14:paraId="0F3D6CED">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PID</w:t>
            </w:r>
            <w:r>
              <w:rPr>
                <w:rFonts w:hint="eastAsia" w:ascii="Times New Roman" w:cs="Times New Roman"/>
                <w:b/>
                <w:bCs/>
                <w:sz w:val="18"/>
                <w:szCs w:val="18"/>
                <w:highlight w:val="none"/>
                <w:lang w:val="en-US" w:eastAsia="zh-CN"/>
              </w:rPr>
              <w:t>（ppb）</w:t>
            </w:r>
          </w:p>
        </w:tc>
      </w:tr>
      <w:tr w14:paraId="46F8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453" w:type="pct"/>
            <w:vMerge w:val="continue"/>
            <w:tcBorders>
              <w:tl2br w:val="nil"/>
              <w:tr2bl w:val="nil"/>
            </w:tcBorders>
            <w:shd w:val="clear" w:color="auto" w:fill="auto"/>
            <w:vAlign w:val="center"/>
          </w:tcPr>
          <w:p w14:paraId="7673DBD6">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18"/>
                <w:szCs w:val="18"/>
                <w:highlight w:val="none"/>
                <w:lang w:val="en-US" w:eastAsia="zh-CN"/>
              </w:rPr>
            </w:pPr>
          </w:p>
        </w:tc>
        <w:tc>
          <w:tcPr>
            <w:tcW w:w="529" w:type="pct"/>
            <w:tcBorders>
              <w:tl2br w:val="nil"/>
              <w:tr2bl w:val="nil"/>
            </w:tcBorders>
            <w:shd w:val="clear" w:color="auto" w:fill="auto"/>
            <w:vAlign w:val="center"/>
          </w:tcPr>
          <w:p w14:paraId="23914A0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Cr</w:t>
            </w:r>
          </w:p>
        </w:tc>
        <w:tc>
          <w:tcPr>
            <w:tcW w:w="520" w:type="pct"/>
            <w:tcBorders>
              <w:tl2br w:val="nil"/>
              <w:tr2bl w:val="nil"/>
            </w:tcBorders>
            <w:shd w:val="clear" w:color="auto" w:fill="auto"/>
            <w:vAlign w:val="center"/>
          </w:tcPr>
          <w:p w14:paraId="0FE42E3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Ni</w:t>
            </w:r>
          </w:p>
        </w:tc>
        <w:tc>
          <w:tcPr>
            <w:tcW w:w="597" w:type="pct"/>
            <w:tcBorders>
              <w:tl2br w:val="nil"/>
              <w:tr2bl w:val="nil"/>
            </w:tcBorders>
            <w:shd w:val="clear" w:color="auto" w:fill="auto"/>
            <w:vAlign w:val="center"/>
          </w:tcPr>
          <w:p w14:paraId="37C1CCA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Cu</w:t>
            </w:r>
          </w:p>
        </w:tc>
        <w:tc>
          <w:tcPr>
            <w:tcW w:w="597" w:type="pct"/>
            <w:tcBorders>
              <w:tl2br w:val="nil"/>
              <w:tr2bl w:val="nil"/>
            </w:tcBorders>
            <w:shd w:val="clear" w:color="auto" w:fill="auto"/>
            <w:vAlign w:val="center"/>
          </w:tcPr>
          <w:p w14:paraId="3BC65AE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Hg</w:t>
            </w:r>
          </w:p>
        </w:tc>
        <w:tc>
          <w:tcPr>
            <w:tcW w:w="590" w:type="pct"/>
            <w:tcBorders>
              <w:tl2br w:val="nil"/>
              <w:tr2bl w:val="nil"/>
            </w:tcBorders>
            <w:shd w:val="clear" w:color="auto" w:fill="auto"/>
            <w:vAlign w:val="center"/>
          </w:tcPr>
          <w:p w14:paraId="3607517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As</w:t>
            </w:r>
          </w:p>
        </w:tc>
        <w:tc>
          <w:tcPr>
            <w:tcW w:w="590" w:type="pct"/>
            <w:tcBorders>
              <w:tl2br w:val="nil"/>
              <w:tr2bl w:val="nil"/>
            </w:tcBorders>
            <w:shd w:val="clear" w:color="auto" w:fill="auto"/>
            <w:vAlign w:val="center"/>
          </w:tcPr>
          <w:p w14:paraId="6AB92BA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Pb</w:t>
            </w:r>
          </w:p>
        </w:tc>
        <w:tc>
          <w:tcPr>
            <w:tcW w:w="606" w:type="pct"/>
            <w:tcBorders>
              <w:tl2br w:val="nil"/>
              <w:tr2bl w:val="nil"/>
            </w:tcBorders>
            <w:shd w:val="clear" w:color="auto" w:fill="auto"/>
            <w:vAlign w:val="center"/>
          </w:tcPr>
          <w:p w14:paraId="06C538F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Cd</w:t>
            </w:r>
          </w:p>
        </w:tc>
        <w:tc>
          <w:tcPr>
            <w:tcW w:w="515" w:type="pct"/>
            <w:vMerge w:val="continue"/>
            <w:tcBorders>
              <w:tl2br w:val="nil"/>
              <w:tr2bl w:val="nil"/>
            </w:tcBorders>
            <w:shd w:val="clear" w:color="auto" w:fill="auto"/>
            <w:vAlign w:val="center"/>
          </w:tcPr>
          <w:p w14:paraId="059C47F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p>
        </w:tc>
      </w:tr>
      <w:tr w14:paraId="0E4A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2E48E10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S1</w:t>
            </w:r>
          </w:p>
        </w:tc>
        <w:tc>
          <w:tcPr>
            <w:tcW w:w="902" w:type="dxa"/>
            <w:tcBorders>
              <w:tl2br w:val="nil"/>
              <w:tr2bl w:val="nil"/>
            </w:tcBorders>
            <w:shd w:val="clear" w:color="auto" w:fill="auto"/>
            <w:vAlign w:val="bottom"/>
          </w:tcPr>
          <w:p w14:paraId="5CEFFAC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50.41</w:t>
            </w:r>
          </w:p>
        </w:tc>
        <w:tc>
          <w:tcPr>
            <w:tcW w:w="886" w:type="dxa"/>
            <w:tcBorders>
              <w:tl2br w:val="nil"/>
              <w:tr2bl w:val="nil"/>
            </w:tcBorders>
            <w:shd w:val="clear" w:color="auto" w:fill="auto"/>
            <w:vAlign w:val="bottom"/>
          </w:tcPr>
          <w:p w14:paraId="1D8580B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24.958</w:t>
            </w:r>
          </w:p>
        </w:tc>
        <w:tc>
          <w:tcPr>
            <w:tcW w:w="1017" w:type="dxa"/>
            <w:tcBorders>
              <w:tl2br w:val="nil"/>
              <w:tr2bl w:val="nil"/>
            </w:tcBorders>
            <w:shd w:val="clear" w:color="auto" w:fill="auto"/>
            <w:vAlign w:val="bottom"/>
          </w:tcPr>
          <w:p w14:paraId="34099DE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18.789</w:t>
            </w:r>
          </w:p>
        </w:tc>
        <w:tc>
          <w:tcPr>
            <w:tcW w:w="597" w:type="pct"/>
            <w:tcBorders>
              <w:tl2br w:val="nil"/>
              <w:tr2bl w:val="nil"/>
            </w:tcBorders>
            <w:shd w:val="clear" w:color="auto" w:fill="auto"/>
            <w:vAlign w:val="center"/>
          </w:tcPr>
          <w:p w14:paraId="69BC34C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05" w:type="dxa"/>
            <w:tcBorders>
              <w:tl2br w:val="nil"/>
              <w:tr2bl w:val="nil"/>
            </w:tcBorders>
            <w:shd w:val="clear" w:color="auto" w:fill="auto"/>
            <w:vAlign w:val="bottom"/>
          </w:tcPr>
          <w:p w14:paraId="62C9AA0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13.938</w:t>
            </w:r>
          </w:p>
        </w:tc>
        <w:tc>
          <w:tcPr>
            <w:tcW w:w="1005" w:type="dxa"/>
            <w:tcBorders>
              <w:tl2br w:val="nil"/>
              <w:tr2bl w:val="nil"/>
            </w:tcBorders>
            <w:shd w:val="clear" w:color="auto" w:fill="auto"/>
            <w:vAlign w:val="bottom"/>
          </w:tcPr>
          <w:p w14:paraId="10E093F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31.36</w:t>
            </w:r>
          </w:p>
        </w:tc>
        <w:tc>
          <w:tcPr>
            <w:tcW w:w="606" w:type="pct"/>
            <w:tcBorders>
              <w:tl2br w:val="nil"/>
              <w:tr2bl w:val="nil"/>
            </w:tcBorders>
            <w:shd w:val="clear" w:color="auto" w:fill="auto"/>
            <w:vAlign w:val="center"/>
          </w:tcPr>
          <w:p w14:paraId="09B22EB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3E02B2F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11</w:t>
            </w:r>
          </w:p>
        </w:tc>
      </w:tr>
      <w:tr w14:paraId="7697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3E8F7DD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S2</w:t>
            </w:r>
          </w:p>
        </w:tc>
        <w:tc>
          <w:tcPr>
            <w:tcW w:w="902" w:type="dxa"/>
            <w:tcBorders>
              <w:tl2br w:val="nil"/>
              <w:tr2bl w:val="nil"/>
            </w:tcBorders>
            <w:shd w:val="clear" w:color="auto" w:fill="auto"/>
            <w:vAlign w:val="bottom"/>
          </w:tcPr>
          <w:p w14:paraId="4BAE3FB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52.003</w:t>
            </w:r>
          </w:p>
        </w:tc>
        <w:tc>
          <w:tcPr>
            <w:tcW w:w="886" w:type="dxa"/>
            <w:tcBorders>
              <w:tl2br w:val="nil"/>
              <w:tr2bl w:val="nil"/>
            </w:tcBorders>
            <w:shd w:val="clear" w:color="auto" w:fill="auto"/>
            <w:vAlign w:val="bottom"/>
          </w:tcPr>
          <w:p w14:paraId="3B90A2D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25.515</w:t>
            </w:r>
          </w:p>
        </w:tc>
        <w:tc>
          <w:tcPr>
            <w:tcW w:w="1017" w:type="dxa"/>
            <w:tcBorders>
              <w:tl2br w:val="nil"/>
              <w:tr2bl w:val="nil"/>
            </w:tcBorders>
            <w:shd w:val="clear" w:color="auto" w:fill="auto"/>
            <w:vAlign w:val="bottom"/>
          </w:tcPr>
          <w:p w14:paraId="5993510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21.617</w:t>
            </w:r>
          </w:p>
        </w:tc>
        <w:tc>
          <w:tcPr>
            <w:tcW w:w="597" w:type="pct"/>
            <w:tcBorders>
              <w:tl2br w:val="nil"/>
              <w:tr2bl w:val="nil"/>
            </w:tcBorders>
            <w:shd w:val="clear" w:color="auto" w:fill="auto"/>
            <w:vAlign w:val="center"/>
          </w:tcPr>
          <w:p w14:paraId="027DC84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05" w:type="dxa"/>
            <w:tcBorders>
              <w:tl2br w:val="nil"/>
              <w:tr2bl w:val="nil"/>
            </w:tcBorders>
            <w:shd w:val="clear" w:color="auto" w:fill="auto"/>
            <w:vAlign w:val="bottom"/>
          </w:tcPr>
          <w:p w14:paraId="0A62D96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13.676</w:t>
            </w:r>
          </w:p>
        </w:tc>
        <w:tc>
          <w:tcPr>
            <w:tcW w:w="1005" w:type="dxa"/>
            <w:tcBorders>
              <w:tl2br w:val="nil"/>
              <w:tr2bl w:val="nil"/>
            </w:tcBorders>
            <w:shd w:val="clear" w:color="auto" w:fill="auto"/>
            <w:vAlign w:val="bottom"/>
          </w:tcPr>
          <w:p w14:paraId="6FA9D0E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31.083</w:t>
            </w:r>
          </w:p>
        </w:tc>
        <w:tc>
          <w:tcPr>
            <w:tcW w:w="1032" w:type="dxa"/>
            <w:tcBorders>
              <w:tl2br w:val="nil"/>
              <w:tr2bl w:val="nil"/>
            </w:tcBorders>
            <w:shd w:val="clear" w:color="auto" w:fill="auto"/>
            <w:vAlign w:val="center"/>
          </w:tcPr>
          <w:p w14:paraId="293492F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13933DB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22</w:t>
            </w:r>
          </w:p>
        </w:tc>
      </w:tr>
      <w:tr w14:paraId="0B05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56E291E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S3</w:t>
            </w:r>
          </w:p>
        </w:tc>
        <w:tc>
          <w:tcPr>
            <w:tcW w:w="902" w:type="dxa"/>
            <w:tcBorders>
              <w:tl2br w:val="nil"/>
              <w:tr2bl w:val="nil"/>
            </w:tcBorders>
            <w:shd w:val="clear" w:color="auto" w:fill="auto"/>
            <w:vAlign w:val="bottom"/>
          </w:tcPr>
          <w:p w14:paraId="2661D09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37.057</w:t>
            </w:r>
          </w:p>
        </w:tc>
        <w:tc>
          <w:tcPr>
            <w:tcW w:w="886" w:type="dxa"/>
            <w:tcBorders>
              <w:tl2br w:val="nil"/>
              <w:tr2bl w:val="nil"/>
            </w:tcBorders>
            <w:shd w:val="clear" w:color="auto" w:fill="auto"/>
            <w:vAlign w:val="bottom"/>
          </w:tcPr>
          <w:p w14:paraId="14E067F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17.208</w:t>
            </w:r>
          </w:p>
        </w:tc>
        <w:tc>
          <w:tcPr>
            <w:tcW w:w="1017" w:type="dxa"/>
            <w:tcBorders>
              <w:tl2br w:val="nil"/>
              <w:tr2bl w:val="nil"/>
            </w:tcBorders>
            <w:shd w:val="clear" w:color="auto" w:fill="auto"/>
            <w:vAlign w:val="bottom"/>
          </w:tcPr>
          <w:p w14:paraId="5519949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11.757</w:t>
            </w:r>
          </w:p>
        </w:tc>
        <w:tc>
          <w:tcPr>
            <w:tcW w:w="597" w:type="pct"/>
            <w:tcBorders>
              <w:tl2br w:val="nil"/>
              <w:tr2bl w:val="nil"/>
            </w:tcBorders>
            <w:shd w:val="clear" w:color="auto" w:fill="auto"/>
            <w:vAlign w:val="center"/>
          </w:tcPr>
          <w:p w14:paraId="2D6CA0B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05" w:type="dxa"/>
            <w:tcBorders>
              <w:tl2br w:val="nil"/>
              <w:tr2bl w:val="nil"/>
            </w:tcBorders>
            <w:shd w:val="clear" w:color="auto" w:fill="auto"/>
            <w:vAlign w:val="bottom"/>
          </w:tcPr>
          <w:p w14:paraId="5C24BBD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9.756</w:t>
            </w:r>
          </w:p>
        </w:tc>
        <w:tc>
          <w:tcPr>
            <w:tcW w:w="1005" w:type="dxa"/>
            <w:tcBorders>
              <w:tl2br w:val="nil"/>
              <w:tr2bl w:val="nil"/>
            </w:tcBorders>
            <w:shd w:val="clear" w:color="auto" w:fill="auto"/>
            <w:vAlign w:val="bottom"/>
          </w:tcPr>
          <w:p w14:paraId="4129F1B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19.578</w:t>
            </w:r>
          </w:p>
        </w:tc>
        <w:tc>
          <w:tcPr>
            <w:tcW w:w="1032" w:type="dxa"/>
            <w:tcBorders>
              <w:tl2br w:val="nil"/>
              <w:tr2bl w:val="nil"/>
            </w:tcBorders>
            <w:shd w:val="clear" w:color="auto" w:fill="auto"/>
            <w:vAlign w:val="center"/>
          </w:tcPr>
          <w:p w14:paraId="68C2B51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0029D7C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22</w:t>
            </w:r>
          </w:p>
        </w:tc>
      </w:tr>
      <w:tr w14:paraId="5E97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4268360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S4</w:t>
            </w:r>
          </w:p>
        </w:tc>
        <w:tc>
          <w:tcPr>
            <w:tcW w:w="902" w:type="dxa"/>
            <w:tcBorders>
              <w:tl2br w:val="nil"/>
              <w:tr2bl w:val="nil"/>
            </w:tcBorders>
            <w:shd w:val="clear" w:color="auto" w:fill="auto"/>
            <w:vAlign w:val="bottom"/>
          </w:tcPr>
          <w:p w14:paraId="053E430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16.769</w:t>
            </w:r>
          </w:p>
        </w:tc>
        <w:tc>
          <w:tcPr>
            <w:tcW w:w="886" w:type="dxa"/>
            <w:tcBorders>
              <w:tl2br w:val="nil"/>
              <w:tr2bl w:val="nil"/>
            </w:tcBorders>
            <w:shd w:val="clear" w:color="auto" w:fill="auto"/>
            <w:vAlign w:val="bottom"/>
          </w:tcPr>
          <w:p w14:paraId="7194CC6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6.904</w:t>
            </w:r>
          </w:p>
        </w:tc>
        <w:tc>
          <w:tcPr>
            <w:tcW w:w="1017" w:type="dxa"/>
            <w:tcBorders>
              <w:tl2br w:val="nil"/>
              <w:tr2bl w:val="nil"/>
            </w:tcBorders>
            <w:shd w:val="clear" w:color="auto" w:fill="auto"/>
            <w:vAlign w:val="bottom"/>
          </w:tcPr>
          <w:p w14:paraId="43E4552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7.384</w:t>
            </w:r>
          </w:p>
        </w:tc>
        <w:tc>
          <w:tcPr>
            <w:tcW w:w="597" w:type="pct"/>
            <w:tcBorders>
              <w:tl2br w:val="nil"/>
              <w:tr2bl w:val="nil"/>
            </w:tcBorders>
            <w:shd w:val="clear" w:color="auto" w:fill="auto"/>
            <w:vAlign w:val="center"/>
          </w:tcPr>
          <w:p w14:paraId="3379B70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05" w:type="dxa"/>
            <w:tcBorders>
              <w:tl2br w:val="nil"/>
              <w:tr2bl w:val="nil"/>
            </w:tcBorders>
            <w:shd w:val="clear" w:color="auto" w:fill="auto"/>
            <w:vAlign w:val="bottom"/>
          </w:tcPr>
          <w:p w14:paraId="5EC6793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w:t>
            </w:r>
          </w:p>
        </w:tc>
        <w:tc>
          <w:tcPr>
            <w:tcW w:w="1005" w:type="dxa"/>
            <w:tcBorders>
              <w:tl2br w:val="nil"/>
              <w:tr2bl w:val="nil"/>
            </w:tcBorders>
            <w:shd w:val="clear" w:color="auto" w:fill="auto"/>
            <w:vAlign w:val="bottom"/>
          </w:tcPr>
          <w:p w14:paraId="15770E8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8.814</w:t>
            </w:r>
          </w:p>
        </w:tc>
        <w:tc>
          <w:tcPr>
            <w:tcW w:w="1032" w:type="dxa"/>
            <w:tcBorders>
              <w:tl2br w:val="nil"/>
              <w:tr2bl w:val="nil"/>
            </w:tcBorders>
            <w:shd w:val="clear" w:color="auto" w:fill="auto"/>
            <w:vAlign w:val="center"/>
          </w:tcPr>
          <w:p w14:paraId="2938FF1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185F86A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10</w:t>
            </w:r>
          </w:p>
        </w:tc>
      </w:tr>
      <w:tr w14:paraId="01CD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520911E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S5</w:t>
            </w:r>
          </w:p>
        </w:tc>
        <w:tc>
          <w:tcPr>
            <w:tcW w:w="902" w:type="dxa"/>
            <w:tcBorders>
              <w:tl2br w:val="nil"/>
              <w:tr2bl w:val="nil"/>
            </w:tcBorders>
            <w:shd w:val="clear" w:color="auto" w:fill="auto"/>
            <w:vAlign w:val="bottom"/>
          </w:tcPr>
          <w:p w14:paraId="564F4A6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45.162</w:t>
            </w:r>
          </w:p>
        </w:tc>
        <w:tc>
          <w:tcPr>
            <w:tcW w:w="886" w:type="dxa"/>
            <w:tcBorders>
              <w:tl2br w:val="nil"/>
              <w:tr2bl w:val="nil"/>
            </w:tcBorders>
            <w:shd w:val="clear" w:color="auto" w:fill="auto"/>
            <w:vAlign w:val="bottom"/>
          </w:tcPr>
          <w:p w14:paraId="2DC7248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24.579</w:t>
            </w:r>
          </w:p>
        </w:tc>
        <w:tc>
          <w:tcPr>
            <w:tcW w:w="1017" w:type="dxa"/>
            <w:tcBorders>
              <w:tl2br w:val="nil"/>
              <w:tr2bl w:val="nil"/>
            </w:tcBorders>
            <w:shd w:val="clear" w:color="auto" w:fill="auto"/>
            <w:vAlign w:val="bottom"/>
          </w:tcPr>
          <w:p w14:paraId="11661C6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22.334</w:t>
            </w:r>
          </w:p>
        </w:tc>
        <w:tc>
          <w:tcPr>
            <w:tcW w:w="597" w:type="pct"/>
            <w:tcBorders>
              <w:tl2br w:val="nil"/>
              <w:tr2bl w:val="nil"/>
            </w:tcBorders>
            <w:shd w:val="clear" w:color="auto" w:fill="auto"/>
            <w:vAlign w:val="center"/>
          </w:tcPr>
          <w:p w14:paraId="2FABEBF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05" w:type="dxa"/>
            <w:tcBorders>
              <w:tl2br w:val="nil"/>
              <w:tr2bl w:val="nil"/>
            </w:tcBorders>
            <w:shd w:val="clear" w:color="auto" w:fill="auto"/>
            <w:vAlign w:val="bottom"/>
          </w:tcPr>
          <w:p w14:paraId="68C397A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13.372</w:t>
            </w:r>
          </w:p>
        </w:tc>
        <w:tc>
          <w:tcPr>
            <w:tcW w:w="1005" w:type="dxa"/>
            <w:tcBorders>
              <w:tl2br w:val="nil"/>
              <w:tr2bl w:val="nil"/>
            </w:tcBorders>
            <w:shd w:val="clear" w:color="auto" w:fill="auto"/>
            <w:vAlign w:val="bottom"/>
          </w:tcPr>
          <w:p w14:paraId="1D28E14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25.659</w:t>
            </w:r>
          </w:p>
        </w:tc>
        <w:tc>
          <w:tcPr>
            <w:tcW w:w="1032" w:type="dxa"/>
            <w:tcBorders>
              <w:tl2br w:val="nil"/>
              <w:tr2bl w:val="nil"/>
            </w:tcBorders>
            <w:shd w:val="clear" w:color="auto" w:fill="auto"/>
            <w:vAlign w:val="center"/>
          </w:tcPr>
          <w:p w14:paraId="609C9E9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026E6B6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25</w:t>
            </w:r>
          </w:p>
        </w:tc>
      </w:tr>
      <w:tr w14:paraId="1A21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0A4D81B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S6</w:t>
            </w:r>
          </w:p>
        </w:tc>
        <w:tc>
          <w:tcPr>
            <w:tcW w:w="902" w:type="dxa"/>
            <w:tcBorders>
              <w:tl2br w:val="nil"/>
              <w:tr2bl w:val="nil"/>
            </w:tcBorders>
            <w:shd w:val="clear" w:color="auto" w:fill="auto"/>
            <w:vAlign w:val="bottom"/>
          </w:tcPr>
          <w:p w14:paraId="4A957F2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51.8</w:t>
            </w:r>
          </w:p>
        </w:tc>
        <w:tc>
          <w:tcPr>
            <w:tcW w:w="886" w:type="dxa"/>
            <w:tcBorders>
              <w:tl2br w:val="nil"/>
              <w:tr2bl w:val="nil"/>
            </w:tcBorders>
            <w:shd w:val="clear" w:color="auto" w:fill="auto"/>
            <w:vAlign w:val="bottom"/>
          </w:tcPr>
          <w:p w14:paraId="1138D70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24.308</w:t>
            </w:r>
          </w:p>
        </w:tc>
        <w:tc>
          <w:tcPr>
            <w:tcW w:w="1017" w:type="dxa"/>
            <w:tcBorders>
              <w:tl2br w:val="nil"/>
              <w:tr2bl w:val="nil"/>
            </w:tcBorders>
            <w:shd w:val="clear" w:color="auto" w:fill="auto"/>
            <w:vAlign w:val="bottom"/>
          </w:tcPr>
          <w:p w14:paraId="01D6E1D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18.42</w:t>
            </w:r>
          </w:p>
        </w:tc>
        <w:tc>
          <w:tcPr>
            <w:tcW w:w="597" w:type="pct"/>
            <w:tcBorders>
              <w:tl2br w:val="nil"/>
              <w:tr2bl w:val="nil"/>
            </w:tcBorders>
            <w:shd w:val="clear" w:color="auto" w:fill="auto"/>
            <w:vAlign w:val="center"/>
          </w:tcPr>
          <w:p w14:paraId="014C582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05" w:type="dxa"/>
            <w:tcBorders>
              <w:tl2br w:val="nil"/>
              <w:tr2bl w:val="nil"/>
            </w:tcBorders>
            <w:shd w:val="clear" w:color="auto" w:fill="auto"/>
            <w:vAlign w:val="bottom"/>
          </w:tcPr>
          <w:p w14:paraId="6795526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12.961</w:t>
            </w:r>
          </w:p>
        </w:tc>
        <w:tc>
          <w:tcPr>
            <w:tcW w:w="1005" w:type="dxa"/>
            <w:tcBorders>
              <w:tl2br w:val="nil"/>
              <w:tr2bl w:val="nil"/>
            </w:tcBorders>
            <w:shd w:val="clear" w:color="auto" w:fill="auto"/>
            <w:vAlign w:val="bottom"/>
          </w:tcPr>
          <w:p w14:paraId="3EE04F9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26.641</w:t>
            </w:r>
          </w:p>
        </w:tc>
        <w:tc>
          <w:tcPr>
            <w:tcW w:w="1032" w:type="dxa"/>
            <w:tcBorders>
              <w:tl2br w:val="nil"/>
              <w:tr2bl w:val="nil"/>
            </w:tcBorders>
            <w:shd w:val="clear" w:color="auto" w:fill="auto"/>
            <w:vAlign w:val="center"/>
          </w:tcPr>
          <w:p w14:paraId="47843B2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003FA73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17</w:t>
            </w:r>
          </w:p>
        </w:tc>
      </w:tr>
      <w:tr w14:paraId="4077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3B8246D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S7</w:t>
            </w:r>
          </w:p>
        </w:tc>
        <w:tc>
          <w:tcPr>
            <w:tcW w:w="902" w:type="dxa"/>
            <w:tcBorders>
              <w:tl2br w:val="nil"/>
              <w:tr2bl w:val="nil"/>
            </w:tcBorders>
            <w:shd w:val="clear" w:color="auto" w:fill="auto"/>
            <w:vAlign w:val="bottom"/>
          </w:tcPr>
          <w:p w14:paraId="11843BB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57.022</w:t>
            </w:r>
          </w:p>
        </w:tc>
        <w:tc>
          <w:tcPr>
            <w:tcW w:w="886" w:type="dxa"/>
            <w:tcBorders>
              <w:tl2br w:val="nil"/>
              <w:tr2bl w:val="nil"/>
            </w:tcBorders>
            <w:shd w:val="clear" w:color="auto" w:fill="auto"/>
            <w:vAlign w:val="bottom"/>
          </w:tcPr>
          <w:p w14:paraId="0FEB109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27.126</w:t>
            </w:r>
          </w:p>
        </w:tc>
        <w:tc>
          <w:tcPr>
            <w:tcW w:w="1017" w:type="dxa"/>
            <w:tcBorders>
              <w:tl2br w:val="nil"/>
              <w:tr2bl w:val="nil"/>
            </w:tcBorders>
            <w:shd w:val="clear" w:color="auto" w:fill="auto"/>
            <w:vAlign w:val="bottom"/>
          </w:tcPr>
          <w:p w14:paraId="1B8A4C6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23.846</w:t>
            </w:r>
          </w:p>
        </w:tc>
        <w:tc>
          <w:tcPr>
            <w:tcW w:w="597" w:type="pct"/>
            <w:tcBorders>
              <w:tl2br w:val="nil"/>
              <w:tr2bl w:val="nil"/>
            </w:tcBorders>
            <w:shd w:val="clear" w:color="auto" w:fill="auto"/>
            <w:vAlign w:val="center"/>
          </w:tcPr>
          <w:p w14:paraId="678A80C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05" w:type="dxa"/>
            <w:tcBorders>
              <w:tl2br w:val="nil"/>
              <w:tr2bl w:val="nil"/>
            </w:tcBorders>
            <w:shd w:val="clear" w:color="auto" w:fill="auto"/>
            <w:vAlign w:val="bottom"/>
          </w:tcPr>
          <w:p w14:paraId="73BB72C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14.776</w:t>
            </w:r>
          </w:p>
        </w:tc>
        <w:tc>
          <w:tcPr>
            <w:tcW w:w="1005" w:type="dxa"/>
            <w:tcBorders>
              <w:tl2br w:val="nil"/>
              <w:tr2bl w:val="nil"/>
            </w:tcBorders>
            <w:shd w:val="clear" w:color="auto" w:fill="auto"/>
            <w:vAlign w:val="bottom"/>
          </w:tcPr>
          <w:p w14:paraId="713BC45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26.18</w:t>
            </w:r>
          </w:p>
        </w:tc>
        <w:tc>
          <w:tcPr>
            <w:tcW w:w="1032" w:type="dxa"/>
            <w:tcBorders>
              <w:tl2br w:val="nil"/>
              <w:tr2bl w:val="nil"/>
            </w:tcBorders>
            <w:shd w:val="clear" w:color="auto" w:fill="auto"/>
            <w:vAlign w:val="center"/>
          </w:tcPr>
          <w:p w14:paraId="467D029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71834F1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17</w:t>
            </w:r>
          </w:p>
        </w:tc>
      </w:tr>
      <w:tr w14:paraId="75E1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4CA08E8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S8</w:t>
            </w:r>
          </w:p>
        </w:tc>
        <w:tc>
          <w:tcPr>
            <w:tcW w:w="902" w:type="dxa"/>
            <w:tcBorders>
              <w:tl2br w:val="nil"/>
              <w:tr2bl w:val="nil"/>
            </w:tcBorders>
            <w:shd w:val="clear" w:color="auto" w:fill="auto"/>
            <w:vAlign w:val="bottom"/>
          </w:tcPr>
          <w:p w14:paraId="5CE3FB6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54.124</w:t>
            </w:r>
          </w:p>
        </w:tc>
        <w:tc>
          <w:tcPr>
            <w:tcW w:w="886" w:type="dxa"/>
            <w:tcBorders>
              <w:tl2br w:val="nil"/>
              <w:tr2bl w:val="nil"/>
            </w:tcBorders>
            <w:shd w:val="clear" w:color="auto" w:fill="auto"/>
            <w:vAlign w:val="bottom"/>
          </w:tcPr>
          <w:p w14:paraId="03973AA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27.096</w:t>
            </w:r>
          </w:p>
        </w:tc>
        <w:tc>
          <w:tcPr>
            <w:tcW w:w="1017" w:type="dxa"/>
            <w:tcBorders>
              <w:tl2br w:val="nil"/>
              <w:tr2bl w:val="nil"/>
            </w:tcBorders>
            <w:shd w:val="clear" w:color="auto" w:fill="auto"/>
            <w:vAlign w:val="bottom"/>
          </w:tcPr>
          <w:p w14:paraId="184C18D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19.826</w:t>
            </w:r>
          </w:p>
        </w:tc>
        <w:tc>
          <w:tcPr>
            <w:tcW w:w="597" w:type="pct"/>
            <w:tcBorders>
              <w:tl2br w:val="nil"/>
              <w:tr2bl w:val="nil"/>
            </w:tcBorders>
            <w:shd w:val="clear" w:color="auto" w:fill="auto"/>
            <w:vAlign w:val="center"/>
          </w:tcPr>
          <w:p w14:paraId="1B3085A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05" w:type="dxa"/>
            <w:tcBorders>
              <w:tl2br w:val="nil"/>
              <w:tr2bl w:val="nil"/>
            </w:tcBorders>
            <w:shd w:val="clear" w:color="auto" w:fill="auto"/>
            <w:vAlign w:val="bottom"/>
          </w:tcPr>
          <w:p w14:paraId="20AC4CC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14.525</w:t>
            </w:r>
          </w:p>
        </w:tc>
        <w:tc>
          <w:tcPr>
            <w:tcW w:w="1005" w:type="dxa"/>
            <w:tcBorders>
              <w:tl2br w:val="nil"/>
              <w:tr2bl w:val="nil"/>
            </w:tcBorders>
            <w:shd w:val="clear" w:color="auto" w:fill="auto"/>
            <w:vAlign w:val="bottom"/>
          </w:tcPr>
          <w:p w14:paraId="44D1084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31.048</w:t>
            </w:r>
          </w:p>
        </w:tc>
        <w:tc>
          <w:tcPr>
            <w:tcW w:w="1032" w:type="dxa"/>
            <w:tcBorders>
              <w:tl2br w:val="nil"/>
              <w:tr2bl w:val="nil"/>
            </w:tcBorders>
            <w:shd w:val="clear" w:color="auto" w:fill="auto"/>
            <w:vAlign w:val="center"/>
          </w:tcPr>
          <w:p w14:paraId="5C24CC5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60AE68E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23</w:t>
            </w:r>
          </w:p>
        </w:tc>
      </w:tr>
      <w:tr w14:paraId="35B3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7F5606E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S9</w:t>
            </w:r>
          </w:p>
        </w:tc>
        <w:tc>
          <w:tcPr>
            <w:tcW w:w="902" w:type="dxa"/>
            <w:tcBorders>
              <w:tl2br w:val="nil"/>
              <w:tr2bl w:val="nil"/>
            </w:tcBorders>
            <w:shd w:val="clear" w:color="auto" w:fill="auto"/>
            <w:vAlign w:val="bottom"/>
          </w:tcPr>
          <w:p w14:paraId="0AC7789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52.505</w:t>
            </w:r>
          </w:p>
        </w:tc>
        <w:tc>
          <w:tcPr>
            <w:tcW w:w="886" w:type="dxa"/>
            <w:tcBorders>
              <w:tl2br w:val="nil"/>
              <w:tr2bl w:val="nil"/>
            </w:tcBorders>
            <w:shd w:val="clear" w:color="auto" w:fill="auto"/>
            <w:vAlign w:val="bottom"/>
          </w:tcPr>
          <w:p w14:paraId="6EBBA81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27.945</w:t>
            </w:r>
          </w:p>
        </w:tc>
        <w:tc>
          <w:tcPr>
            <w:tcW w:w="1017" w:type="dxa"/>
            <w:tcBorders>
              <w:tl2br w:val="nil"/>
              <w:tr2bl w:val="nil"/>
            </w:tcBorders>
            <w:shd w:val="clear" w:color="auto" w:fill="auto"/>
            <w:vAlign w:val="bottom"/>
          </w:tcPr>
          <w:p w14:paraId="3D42CCF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23.666</w:t>
            </w:r>
          </w:p>
        </w:tc>
        <w:tc>
          <w:tcPr>
            <w:tcW w:w="597" w:type="pct"/>
            <w:tcBorders>
              <w:tl2br w:val="nil"/>
              <w:tr2bl w:val="nil"/>
            </w:tcBorders>
            <w:shd w:val="clear" w:color="auto" w:fill="auto"/>
            <w:vAlign w:val="center"/>
          </w:tcPr>
          <w:p w14:paraId="3A34A7E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05" w:type="dxa"/>
            <w:tcBorders>
              <w:tl2br w:val="nil"/>
              <w:tr2bl w:val="nil"/>
            </w:tcBorders>
            <w:shd w:val="clear" w:color="auto" w:fill="auto"/>
            <w:vAlign w:val="bottom"/>
          </w:tcPr>
          <w:p w14:paraId="3831889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16.02</w:t>
            </w:r>
          </w:p>
        </w:tc>
        <w:tc>
          <w:tcPr>
            <w:tcW w:w="1005" w:type="dxa"/>
            <w:tcBorders>
              <w:tl2br w:val="nil"/>
              <w:tr2bl w:val="nil"/>
            </w:tcBorders>
            <w:shd w:val="clear" w:color="auto" w:fill="auto"/>
            <w:vAlign w:val="bottom"/>
          </w:tcPr>
          <w:p w14:paraId="5AD4E1E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28.609</w:t>
            </w:r>
          </w:p>
        </w:tc>
        <w:tc>
          <w:tcPr>
            <w:tcW w:w="1032" w:type="dxa"/>
            <w:tcBorders>
              <w:tl2br w:val="nil"/>
              <w:tr2bl w:val="nil"/>
            </w:tcBorders>
            <w:shd w:val="clear" w:color="auto" w:fill="auto"/>
            <w:vAlign w:val="center"/>
          </w:tcPr>
          <w:p w14:paraId="7C36470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05E54E8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24</w:t>
            </w:r>
          </w:p>
        </w:tc>
      </w:tr>
      <w:tr w14:paraId="0CE3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5C21098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S10</w:t>
            </w:r>
          </w:p>
        </w:tc>
        <w:tc>
          <w:tcPr>
            <w:tcW w:w="902" w:type="dxa"/>
            <w:tcBorders>
              <w:tl2br w:val="nil"/>
              <w:tr2bl w:val="nil"/>
            </w:tcBorders>
            <w:shd w:val="clear" w:color="auto" w:fill="auto"/>
            <w:vAlign w:val="bottom"/>
          </w:tcPr>
          <w:p w14:paraId="0AC1450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45.612</w:t>
            </w:r>
          </w:p>
        </w:tc>
        <w:tc>
          <w:tcPr>
            <w:tcW w:w="886" w:type="dxa"/>
            <w:tcBorders>
              <w:tl2br w:val="nil"/>
              <w:tr2bl w:val="nil"/>
            </w:tcBorders>
            <w:shd w:val="clear" w:color="auto" w:fill="auto"/>
            <w:vAlign w:val="bottom"/>
          </w:tcPr>
          <w:p w14:paraId="175904E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25.384</w:t>
            </w:r>
          </w:p>
        </w:tc>
        <w:tc>
          <w:tcPr>
            <w:tcW w:w="1017" w:type="dxa"/>
            <w:tcBorders>
              <w:tl2br w:val="nil"/>
              <w:tr2bl w:val="nil"/>
            </w:tcBorders>
            <w:shd w:val="clear" w:color="auto" w:fill="auto"/>
            <w:vAlign w:val="bottom"/>
          </w:tcPr>
          <w:p w14:paraId="6C66522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20.983</w:t>
            </w:r>
          </w:p>
        </w:tc>
        <w:tc>
          <w:tcPr>
            <w:tcW w:w="597" w:type="pct"/>
            <w:tcBorders>
              <w:tl2br w:val="nil"/>
              <w:tr2bl w:val="nil"/>
            </w:tcBorders>
            <w:shd w:val="clear" w:color="auto" w:fill="auto"/>
            <w:vAlign w:val="center"/>
          </w:tcPr>
          <w:p w14:paraId="210C60C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05" w:type="dxa"/>
            <w:tcBorders>
              <w:tl2br w:val="nil"/>
              <w:tr2bl w:val="nil"/>
            </w:tcBorders>
            <w:shd w:val="clear" w:color="auto" w:fill="auto"/>
            <w:vAlign w:val="bottom"/>
          </w:tcPr>
          <w:p w14:paraId="1CA32DF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15.577</w:t>
            </w:r>
          </w:p>
        </w:tc>
        <w:tc>
          <w:tcPr>
            <w:tcW w:w="1005" w:type="dxa"/>
            <w:tcBorders>
              <w:tl2br w:val="nil"/>
              <w:tr2bl w:val="nil"/>
            </w:tcBorders>
            <w:shd w:val="clear" w:color="auto" w:fill="auto"/>
            <w:vAlign w:val="bottom"/>
          </w:tcPr>
          <w:p w14:paraId="540EE2B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29.264</w:t>
            </w:r>
          </w:p>
        </w:tc>
        <w:tc>
          <w:tcPr>
            <w:tcW w:w="1032" w:type="dxa"/>
            <w:tcBorders>
              <w:tl2br w:val="nil"/>
              <w:tr2bl w:val="nil"/>
            </w:tcBorders>
            <w:shd w:val="clear" w:color="auto" w:fill="auto"/>
            <w:vAlign w:val="center"/>
          </w:tcPr>
          <w:p w14:paraId="1F41A6C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40238B0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26</w:t>
            </w:r>
          </w:p>
        </w:tc>
      </w:tr>
      <w:tr w14:paraId="2C6B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6AF1525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S1</w:t>
            </w:r>
            <w:r>
              <w:rPr>
                <w:rFonts w:hint="eastAsia" w:ascii="Times New Roman" w:cs="Times New Roman"/>
                <w:sz w:val="21"/>
                <w:szCs w:val="21"/>
                <w:highlight w:val="none"/>
                <w:vertAlign w:val="baseline"/>
                <w:lang w:val="en-US" w:eastAsia="zh-CN"/>
              </w:rPr>
              <w:t>1</w:t>
            </w:r>
          </w:p>
        </w:tc>
        <w:tc>
          <w:tcPr>
            <w:tcW w:w="902" w:type="dxa"/>
            <w:tcBorders>
              <w:tl2br w:val="nil"/>
              <w:tr2bl w:val="nil"/>
            </w:tcBorders>
            <w:shd w:val="clear" w:color="auto" w:fill="auto"/>
            <w:vAlign w:val="bottom"/>
          </w:tcPr>
          <w:p w14:paraId="5636C48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50.333</w:t>
            </w:r>
          </w:p>
        </w:tc>
        <w:tc>
          <w:tcPr>
            <w:tcW w:w="886" w:type="dxa"/>
            <w:tcBorders>
              <w:tl2br w:val="nil"/>
              <w:tr2bl w:val="nil"/>
            </w:tcBorders>
            <w:shd w:val="clear" w:color="auto" w:fill="auto"/>
            <w:vAlign w:val="bottom"/>
          </w:tcPr>
          <w:p w14:paraId="36A0A6E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27.867</w:t>
            </w:r>
          </w:p>
        </w:tc>
        <w:tc>
          <w:tcPr>
            <w:tcW w:w="1017" w:type="dxa"/>
            <w:tcBorders>
              <w:tl2br w:val="nil"/>
              <w:tr2bl w:val="nil"/>
            </w:tcBorders>
            <w:shd w:val="clear" w:color="auto" w:fill="auto"/>
            <w:vAlign w:val="bottom"/>
          </w:tcPr>
          <w:p w14:paraId="62B331D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21.503</w:t>
            </w:r>
          </w:p>
        </w:tc>
        <w:tc>
          <w:tcPr>
            <w:tcW w:w="597" w:type="pct"/>
            <w:tcBorders>
              <w:tl2br w:val="nil"/>
              <w:tr2bl w:val="nil"/>
            </w:tcBorders>
            <w:shd w:val="clear" w:color="auto" w:fill="auto"/>
            <w:vAlign w:val="center"/>
          </w:tcPr>
          <w:p w14:paraId="5275ACBD">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l2br w:val="nil"/>
              <w:tr2bl w:val="nil"/>
            </w:tcBorders>
            <w:shd w:val="clear" w:color="auto" w:fill="auto"/>
            <w:vAlign w:val="bottom"/>
          </w:tcPr>
          <w:p w14:paraId="212037E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14.304</w:t>
            </w:r>
          </w:p>
        </w:tc>
        <w:tc>
          <w:tcPr>
            <w:tcW w:w="1005" w:type="dxa"/>
            <w:tcBorders>
              <w:tl2br w:val="nil"/>
              <w:tr2bl w:val="nil"/>
            </w:tcBorders>
            <w:shd w:val="clear" w:color="auto" w:fill="auto"/>
            <w:vAlign w:val="bottom"/>
          </w:tcPr>
          <w:p w14:paraId="5F124AD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25.473</w:t>
            </w:r>
          </w:p>
        </w:tc>
        <w:tc>
          <w:tcPr>
            <w:tcW w:w="1032" w:type="dxa"/>
            <w:tcBorders>
              <w:tl2br w:val="nil"/>
              <w:tr2bl w:val="nil"/>
            </w:tcBorders>
            <w:shd w:val="clear" w:color="auto" w:fill="auto"/>
            <w:vAlign w:val="center"/>
          </w:tcPr>
          <w:p w14:paraId="592E290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1F5A562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14</w:t>
            </w:r>
          </w:p>
        </w:tc>
      </w:tr>
      <w:tr w14:paraId="6E9B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607F0B7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S1</w:t>
            </w:r>
            <w:r>
              <w:rPr>
                <w:rFonts w:hint="eastAsia" w:ascii="Times New Roman" w:cs="Times New Roman"/>
                <w:sz w:val="21"/>
                <w:szCs w:val="21"/>
                <w:highlight w:val="none"/>
                <w:vertAlign w:val="baseline"/>
                <w:lang w:val="en-US" w:eastAsia="zh-CN"/>
              </w:rPr>
              <w:t>2</w:t>
            </w:r>
          </w:p>
        </w:tc>
        <w:tc>
          <w:tcPr>
            <w:tcW w:w="902" w:type="dxa"/>
            <w:tcBorders>
              <w:tl2br w:val="nil"/>
              <w:tr2bl w:val="nil"/>
            </w:tcBorders>
            <w:shd w:val="clear" w:color="auto" w:fill="auto"/>
            <w:vAlign w:val="bottom"/>
          </w:tcPr>
          <w:p w14:paraId="3977FAE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49.503</w:t>
            </w:r>
          </w:p>
        </w:tc>
        <w:tc>
          <w:tcPr>
            <w:tcW w:w="886" w:type="dxa"/>
            <w:tcBorders>
              <w:tl2br w:val="nil"/>
              <w:tr2bl w:val="nil"/>
            </w:tcBorders>
            <w:shd w:val="clear" w:color="auto" w:fill="auto"/>
            <w:vAlign w:val="bottom"/>
          </w:tcPr>
          <w:p w14:paraId="56FCB860">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27.347</w:t>
            </w:r>
          </w:p>
        </w:tc>
        <w:tc>
          <w:tcPr>
            <w:tcW w:w="1017" w:type="dxa"/>
            <w:tcBorders>
              <w:tl2br w:val="nil"/>
              <w:tr2bl w:val="nil"/>
            </w:tcBorders>
            <w:shd w:val="clear" w:color="auto" w:fill="auto"/>
            <w:vAlign w:val="bottom"/>
          </w:tcPr>
          <w:p w14:paraId="1E1AF76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19.868</w:t>
            </w:r>
          </w:p>
        </w:tc>
        <w:tc>
          <w:tcPr>
            <w:tcW w:w="597" w:type="pct"/>
            <w:tcBorders>
              <w:tl2br w:val="nil"/>
              <w:tr2bl w:val="nil"/>
            </w:tcBorders>
            <w:shd w:val="clear" w:color="auto" w:fill="auto"/>
            <w:vAlign w:val="center"/>
          </w:tcPr>
          <w:p w14:paraId="3A42196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p>
        </w:tc>
        <w:tc>
          <w:tcPr>
            <w:tcW w:w="1005" w:type="dxa"/>
            <w:tcBorders>
              <w:tl2br w:val="nil"/>
              <w:tr2bl w:val="nil"/>
            </w:tcBorders>
            <w:shd w:val="clear" w:color="auto" w:fill="auto"/>
            <w:vAlign w:val="bottom"/>
          </w:tcPr>
          <w:p w14:paraId="534A540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14.993</w:t>
            </w:r>
          </w:p>
        </w:tc>
        <w:tc>
          <w:tcPr>
            <w:tcW w:w="1005" w:type="dxa"/>
            <w:tcBorders>
              <w:tl2br w:val="nil"/>
              <w:tr2bl w:val="nil"/>
            </w:tcBorders>
            <w:shd w:val="clear" w:color="auto" w:fill="auto"/>
            <w:vAlign w:val="bottom"/>
          </w:tcPr>
          <w:p w14:paraId="0434F31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29.167</w:t>
            </w:r>
          </w:p>
        </w:tc>
        <w:tc>
          <w:tcPr>
            <w:tcW w:w="1032" w:type="dxa"/>
            <w:tcBorders>
              <w:tl2br w:val="nil"/>
              <w:tr2bl w:val="nil"/>
            </w:tcBorders>
            <w:shd w:val="clear" w:color="auto" w:fill="auto"/>
            <w:vAlign w:val="center"/>
          </w:tcPr>
          <w:p w14:paraId="7EBC3F7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5F50699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11</w:t>
            </w:r>
          </w:p>
        </w:tc>
      </w:tr>
      <w:tr w14:paraId="3B9F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595AB0E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S</w:t>
            </w:r>
            <w:r>
              <w:rPr>
                <w:rFonts w:hint="eastAsia" w:ascii="Times New Roman" w:cs="Times New Roman"/>
                <w:sz w:val="21"/>
                <w:szCs w:val="21"/>
                <w:highlight w:val="none"/>
                <w:vertAlign w:val="baseline"/>
                <w:lang w:val="en-US" w:eastAsia="zh-CN"/>
              </w:rPr>
              <w:t>13-对照点</w:t>
            </w:r>
          </w:p>
        </w:tc>
        <w:tc>
          <w:tcPr>
            <w:tcW w:w="902" w:type="dxa"/>
            <w:tcBorders>
              <w:tl2br w:val="nil"/>
              <w:tr2bl w:val="nil"/>
            </w:tcBorders>
            <w:shd w:val="clear" w:color="auto" w:fill="auto"/>
            <w:vAlign w:val="center"/>
          </w:tcPr>
          <w:p w14:paraId="5E56213E">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44.508</w:t>
            </w:r>
          </w:p>
        </w:tc>
        <w:tc>
          <w:tcPr>
            <w:tcW w:w="886" w:type="dxa"/>
            <w:tcBorders>
              <w:tl2br w:val="nil"/>
              <w:tr2bl w:val="nil"/>
            </w:tcBorders>
            <w:shd w:val="clear" w:color="auto" w:fill="auto"/>
            <w:vAlign w:val="center"/>
          </w:tcPr>
          <w:p w14:paraId="3C26A86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21.491</w:t>
            </w:r>
          </w:p>
        </w:tc>
        <w:tc>
          <w:tcPr>
            <w:tcW w:w="1017" w:type="dxa"/>
            <w:tcBorders>
              <w:tl2br w:val="nil"/>
              <w:tr2bl w:val="nil"/>
            </w:tcBorders>
            <w:shd w:val="clear" w:color="auto" w:fill="auto"/>
            <w:vAlign w:val="center"/>
          </w:tcPr>
          <w:p w14:paraId="0A81B01F">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17.02</w:t>
            </w:r>
          </w:p>
        </w:tc>
        <w:tc>
          <w:tcPr>
            <w:tcW w:w="597" w:type="pct"/>
            <w:tcBorders>
              <w:tl2br w:val="nil"/>
              <w:tr2bl w:val="nil"/>
            </w:tcBorders>
            <w:shd w:val="clear" w:color="auto" w:fill="auto"/>
            <w:vAlign w:val="center"/>
          </w:tcPr>
          <w:p w14:paraId="0B9ABA5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05" w:type="dxa"/>
            <w:tcBorders>
              <w:tl2br w:val="nil"/>
              <w:tr2bl w:val="nil"/>
            </w:tcBorders>
            <w:shd w:val="clear" w:color="auto" w:fill="auto"/>
            <w:vAlign w:val="center"/>
          </w:tcPr>
          <w:p w14:paraId="454AF61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14.222</w:t>
            </w:r>
          </w:p>
        </w:tc>
        <w:tc>
          <w:tcPr>
            <w:tcW w:w="1005" w:type="dxa"/>
            <w:tcBorders>
              <w:tl2br w:val="nil"/>
              <w:tr2bl w:val="nil"/>
            </w:tcBorders>
            <w:shd w:val="clear" w:color="auto" w:fill="auto"/>
            <w:vAlign w:val="center"/>
          </w:tcPr>
          <w:p w14:paraId="1B90CF7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24.435</w:t>
            </w:r>
          </w:p>
        </w:tc>
        <w:tc>
          <w:tcPr>
            <w:tcW w:w="1032" w:type="dxa"/>
            <w:tcBorders>
              <w:tl2br w:val="nil"/>
              <w:tr2bl w:val="nil"/>
            </w:tcBorders>
            <w:shd w:val="clear" w:color="auto" w:fill="auto"/>
            <w:vAlign w:val="center"/>
          </w:tcPr>
          <w:p w14:paraId="4748066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090828D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14</w:t>
            </w:r>
          </w:p>
        </w:tc>
      </w:tr>
      <w:tr w14:paraId="11CA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75E7AF9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最小值</w:t>
            </w:r>
          </w:p>
        </w:tc>
        <w:tc>
          <w:tcPr>
            <w:tcW w:w="529" w:type="pct"/>
            <w:tcBorders>
              <w:tl2br w:val="nil"/>
              <w:tr2bl w:val="nil"/>
            </w:tcBorders>
            <w:shd w:val="clear" w:color="auto" w:fill="auto"/>
            <w:vAlign w:val="center"/>
          </w:tcPr>
          <w:p w14:paraId="019F785C">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yellow"/>
                <w:vertAlign w:val="baseline"/>
                <w:lang w:val="en-US" w:eastAsia="zh-CN"/>
              </w:rPr>
            </w:pPr>
            <w:r>
              <w:rPr>
                <w:rFonts w:hint="default" w:ascii="Times New Roman" w:hAnsi="Times New Roman" w:eastAsia="宋体" w:cs="Times New Roman"/>
                <w:sz w:val="21"/>
                <w:szCs w:val="21"/>
                <w:highlight w:val="none"/>
                <w:vertAlign w:val="baseline"/>
                <w:lang w:val="en-US" w:eastAsia="zh-CN"/>
              </w:rPr>
              <w:t>16.769</w:t>
            </w:r>
          </w:p>
        </w:tc>
        <w:tc>
          <w:tcPr>
            <w:tcW w:w="520" w:type="pct"/>
            <w:tcBorders>
              <w:tl2br w:val="nil"/>
              <w:tr2bl w:val="nil"/>
            </w:tcBorders>
            <w:shd w:val="clear" w:color="auto" w:fill="auto"/>
            <w:vAlign w:val="center"/>
          </w:tcPr>
          <w:p w14:paraId="259683F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yellow"/>
                <w:vertAlign w:val="baseline"/>
                <w:lang w:val="en-US" w:eastAsia="zh-CN"/>
              </w:rPr>
            </w:pPr>
            <w:r>
              <w:rPr>
                <w:rFonts w:hint="default" w:ascii="Times New Roman" w:hAnsi="Times New Roman" w:eastAsia="宋体" w:cs="Times New Roman"/>
                <w:sz w:val="21"/>
                <w:szCs w:val="21"/>
                <w:highlight w:val="none"/>
                <w:vertAlign w:val="baseline"/>
                <w:lang w:val="en-US" w:eastAsia="zh-CN"/>
              </w:rPr>
              <w:t>6.904</w:t>
            </w:r>
          </w:p>
        </w:tc>
        <w:tc>
          <w:tcPr>
            <w:tcW w:w="597" w:type="pct"/>
            <w:tcBorders>
              <w:tl2br w:val="nil"/>
              <w:tr2bl w:val="nil"/>
            </w:tcBorders>
            <w:shd w:val="clear" w:color="auto" w:fill="auto"/>
            <w:vAlign w:val="center"/>
          </w:tcPr>
          <w:p w14:paraId="531807C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yellow"/>
                <w:vertAlign w:val="baseline"/>
                <w:lang w:val="en-US" w:eastAsia="zh-CN"/>
              </w:rPr>
            </w:pPr>
            <w:r>
              <w:rPr>
                <w:rFonts w:hint="default" w:ascii="Times New Roman" w:hAnsi="Times New Roman" w:eastAsia="宋体" w:cs="Times New Roman"/>
                <w:sz w:val="21"/>
                <w:szCs w:val="21"/>
                <w:highlight w:val="none"/>
                <w:vertAlign w:val="baseline"/>
                <w:lang w:val="en-US" w:eastAsia="zh-CN"/>
              </w:rPr>
              <w:t>7.384</w:t>
            </w:r>
          </w:p>
        </w:tc>
        <w:tc>
          <w:tcPr>
            <w:tcW w:w="597" w:type="pct"/>
            <w:tcBorders>
              <w:tl2br w:val="nil"/>
              <w:tr2bl w:val="nil"/>
            </w:tcBorders>
            <w:shd w:val="clear" w:color="auto" w:fill="auto"/>
            <w:vAlign w:val="center"/>
          </w:tcPr>
          <w:p w14:paraId="0494882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90" w:type="pct"/>
            <w:tcBorders>
              <w:tl2br w:val="nil"/>
              <w:tr2bl w:val="nil"/>
            </w:tcBorders>
            <w:shd w:val="clear" w:color="auto" w:fill="auto"/>
            <w:vAlign w:val="center"/>
          </w:tcPr>
          <w:p w14:paraId="6FA3CDF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90" w:type="pct"/>
            <w:tcBorders>
              <w:tl2br w:val="nil"/>
              <w:tr2bl w:val="nil"/>
            </w:tcBorders>
            <w:shd w:val="clear" w:color="auto" w:fill="auto"/>
            <w:vAlign w:val="center"/>
          </w:tcPr>
          <w:p w14:paraId="4A79238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8.814</w:t>
            </w:r>
          </w:p>
        </w:tc>
        <w:tc>
          <w:tcPr>
            <w:tcW w:w="1032" w:type="dxa"/>
            <w:tcBorders>
              <w:tl2br w:val="nil"/>
              <w:tr2bl w:val="nil"/>
            </w:tcBorders>
            <w:shd w:val="clear" w:color="auto" w:fill="auto"/>
            <w:vAlign w:val="center"/>
          </w:tcPr>
          <w:p w14:paraId="67E53CA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3C5EEE3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11</w:t>
            </w:r>
          </w:p>
        </w:tc>
      </w:tr>
      <w:tr w14:paraId="523E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453" w:type="pct"/>
            <w:tcBorders>
              <w:tl2br w:val="nil"/>
              <w:tr2bl w:val="nil"/>
            </w:tcBorders>
            <w:shd w:val="clear" w:color="auto" w:fill="auto"/>
            <w:vAlign w:val="center"/>
          </w:tcPr>
          <w:p w14:paraId="243C262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最大值</w:t>
            </w:r>
          </w:p>
        </w:tc>
        <w:tc>
          <w:tcPr>
            <w:tcW w:w="529" w:type="pct"/>
            <w:tcBorders>
              <w:tl2br w:val="nil"/>
              <w:tr2bl w:val="nil"/>
            </w:tcBorders>
            <w:shd w:val="clear" w:color="auto" w:fill="auto"/>
            <w:vAlign w:val="center"/>
          </w:tcPr>
          <w:p w14:paraId="7A79C2D3">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000000"/>
                <w:sz w:val="21"/>
                <w:szCs w:val="21"/>
                <w:highlight w:val="yellow"/>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57.022</w:t>
            </w:r>
          </w:p>
        </w:tc>
        <w:tc>
          <w:tcPr>
            <w:tcW w:w="520" w:type="pct"/>
            <w:tcBorders>
              <w:tl2br w:val="nil"/>
              <w:tr2bl w:val="nil"/>
            </w:tcBorders>
            <w:shd w:val="clear" w:color="auto" w:fill="auto"/>
            <w:vAlign w:val="center"/>
          </w:tcPr>
          <w:p w14:paraId="0247ED8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000000"/>
                <w:sz w:val="21"/>
                <w:szCs w:val="21"/>
                <w:highlight w:val="yellow"/>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27.867</w:t>
            </w:r>
          </w:p>
        </w:tc>
        <w:tc>
          <w:tcPr>
            <w:tcW w:w="597" w:type="pct"/>
            <w:tcBorders>
              <w:tl2br w:val="nil"/>
              <w:tr2bl w:val="nil"/>
            </w:tcBorders>
            <w:shd w:val="clear" w:color="auto" w:fill="auto"/>
            <w:vAlign w:val="center"/>
          </w:tcPr>
          <w:p w14:paraId="6623522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000000"/>
                <w:sz w:val="21"/>
                <w:szCs w:val="21"/>
                <w:highlight w:val="yellow"/>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23.846</w:t>
            </w:r>
          </w:p>
        </w:tc>
        <w:tc>
          <w:tcPr>
            <w:tcW w:w="597" w:type="pct"/>
            <w:tcBorders>
              <w:tl2br w:val="nil"/>
              <w:tr2bl w:val="nil"/>
            </w:tcBorders>
            <w:shd w:val="clear" w:color="auto" w:fill="auto"/>
            <w:vAlign w:val="center"/>
          </w:tcPr>
          <w:p w14:paraId="70E3A28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90" w:type="pct"/>
            <w:tcBorders>
              <w:tl2br w:val="nil"/>
              <w:tr2bl w:val="nil"/>
            </w:tcBorders>
            <w:shd w:val="clear" w:color="auto" w:fill="auto"/>
            <w:vAlign w:val="center"/>
          </w:tcPr>
          <w:p w14:paraId="41BD9C15">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16.02</w:t>
            </w:r>
          </w:p>
        </w:tc>
        <w:tc>
          <w:tcPr>
            <w:tcW w:w="590" w:type="pct"/>
            <w:tcBorders>
              <w:tl2br w:val="nil"/>
              <w:tr2bl w:val="nil"/>
            </w:tcBorders>
            <w:shd w:val="clear" w:color="auto" w:fill="auto"/>
            <w:vAlign w:val="center"/>
          </w:tcPr>
          <w:p w14:paraId="4B3C79D4">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31.36</w:t>
            </w:r>
          </w:p>
        </w:tc>
        <w:tc>
          <w:tcPr>
            <w:tcW w:w="606" w:type="pct"/>
            <w:tcBorders>
              <w:tl2br w:val="nil"/>
              <w:tr2bl w:val="nil"/>
            </w:tcBorders>
            <w:shd w:val="clear" w:color="auto" w:fill="auto"/>
            <w:vAlign w:val="center"/>
          </w:tcPr>
          <w:p w14:paraId="4E46A36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515" w:type="pct"/>
            <w:tcBorders>
              <w:tl2br w:val="nil"/>
              <w:tr2bl w:val="nil"/>
            </w:tcBorders>
            <w:shd w:val="clear" w:color="auto" w:fill="auto"/>
            <w:vAlign w:val="center"/>
          </w:tcPr>
          <w:p w14:paraId="74C35E3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bidi="ar-SA"/>
              </w:rPr>
            </w:pPr>
            <w:r>
              <w:rPr>
                <w:rFonts w:hint="eastAsia" w:ascii="Times New Roman" w:cs="Times New Roman"/>
                <w:color w:val="000000"/>
                <w:sz w:val="21"/>
                <w:szCs w:val="21"/>
                <w:highlight w:val="none"/>
                <w:vertAlign w:val="baseline"/>
                <w:lang w:val="en-US" w:eastAsia="zh-CN" w:bidi="ar-SA"/>
              </w:rPr>
              <w:t>26</w:t>
            </w:r>
          </w:p>
        </w:tc>
      </w:tr>
    </w:tbl>
    <w:p w14:paraId="27440C12">
      <w:pPr>
        <w:bidi w:val="0"/>
        <w:rPr>
          <w:rFonts w:hint="eastAsia"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地块内土壤中</w:t>
      </w:r>
      <w:r>
        <w:rPr>
          <w:rFonts w:hint="eastAsia"/>
          <w:color w:val="auto"/>
          <w:highlight w:val="none"/>
          <w:lang w:val="en-US" w:eastAsia="zh-CN"/>
        </w:rPr>
        <w:t>其他</w:t>
      </w:r>
      <w:r>
        <w:rPr>
          <w:rFonts w:hint="default" w:ascii="Times New Roman" w:hAnsi="Times New Roman" w:eastAsia="宋体"/>
          <w:color w:val="auto"/>
          <w:highlight w:val="none"/>
          <w:lang w:val="en-US" w:eastAsia="zh-CN"/>
        </w:rPr>
        <w:t>指标分布均匀，无明显含量较大区域。</w:t>
      </w:r>
      <w:r>
        <w:rPr>
          <w:rFonts w:hint="eastAsia"/>
          <w:color w:val="auto"/>
          <w:highlight w:val="none"/>
          <w:lang w:val="en-US" w:eastAsia="zh-CN"/>
        </w:rPr>
        <w:t>地块内</w:t>
      </w:r>
      <w:r>
        <w:rPr>
          <w:rFonts w:hint="eastAsia" w:ascii="Times New Roman" w:hAnsi="Times New Roman" w:eastAsia="宋体"/>
          <w:color w:val="auto"/>
          <w:highlight w:val="none"/>
          <w:lang w:val="en-US" w:eastAsia="zh-CN"/>
        </w:rPr>
        <w:t>点位数据与</w:t>
      </w:r>
      <w:r>
        <w:rPr>
          <w:rFonts w:hint="eastAsia"/>
          <w:color w:val="auto"/>
          <w:highlight w:val="none"/>
          <w:lang w:val="en-US" w:eastAsia="zh-CN"/>
        </w:rPr>
        <w:t>对照</w:t>
      </w:r>
      <w:r>
        <w:rPr>
          <w:rFonts w:hint="eastAsia" w:ascii="Times New Roman" w:hAnsi="Times New Roman" w:eastAsia="宋体"/>
          <w:color w:val="auto"/>
          <w:highlight w:val="none"/>
          <w:lang w:val="en-US" w:eastAsia="zh-CN"/>
        </w:rPr>
        <w:t>点位数据相比较，检出值相差不大</w:t>
      </w:r>
      <w:r>
        <w:rPr>
          <w:rFonts w:hint="eastAsia"/>
          <w:color w:val="auto"/>
          <w:highlight w:val="none"/>
          <w:lang w:val="en-US" w:eastAsia="zh-CN"/>
        </w:rPr>
        <w:t>，</w:t>
      </w:r>
      <w:r>
        <w:rPr>
          <w:rFonts w:hint="eastAsia" w:ascii="Times New Roman" w:hAnsi="Times New Roman" w:eastAsia="宋体"/>
          <w:color w:val="auto"/>
          <w:highlight w:val="none"/>
          <w:lang w:val="en-US" w:eastAsia="zh-CN"/>
        </w:rPr>
        <w:t>处于同一水平</w:t>
      </w:r>
      <w:r>
        <w:rPr>
          <w:rFonts w:hint="eastAsia"/>
          <w:color w:val="auto"/>
          <w:highlight w:val="none"/>
          <w:lang w:val="en-US" w:eastAsia="zh-CN"/>
        </w:rPr>
        <w:t>。</w:t>
      </w:r>
    </w:p>
    <w:p w14:paraId="221D57B6">
      <w:pPr>
        <w:bidi w:val="0"/>
        <w:rPr>
          <w:rFonts w:hint="default"/>
          <w:lang w:val="en-US" w:eastAsia="zh-CN"/>
        </w:rPr>
      </w:pPr>
      <w:r>
        <w:rPr>
          <w:rFonts w:hint="eastAsia" w:ascii="Times New Roman" w:hAnsi="Times New Roman" w:cs="Times New Roman" w:eastAsiaTheme="minorEastAsia"/>
          <w:b w:val="0"/>
          <w:bCs w:val="0"/>
          <w:color w:val="auto"/>
          <w:lang w:val="en-US" w:eastAsia="zh-CN"/>
        </w:rPr>
        <w:t>通</w:t>
      </w:r>
      <w:r>
        <w:rPr>
          <w:rFonts w:hint="default" w:ascii="Times New Roman" w:hAnsi="Times New Roman" w:cs="Times New Roman" w:eastAsiaTheme="minorEastAsia"/>
          <w:b w:val="0"/>
          <w:bCs w:val="0"/>
          <w:color w:val="auto"/>
          <w:lang w:val="en-US" w:eastAsia="zh-CN"/>
        </w:rPr>
        <w:t>过现场勘查（含快速</w:t>
      </w:r>
      <w:r>
        <w:rPr>
          <w:rFonts w:hint="eastAsia" w:ascii="Times New Roman" w:hAnsi="Times New Roman" w:cs="Times New Roman" w:eastAsiaTheme="minorEastAsia"/>
          <w:b w:val="0"/>
          <w:bCs w:val="0"/>
          <w:color w:val="auto"/>
          <w:lang w:val="en-US" w:eastAsia="zh-CN"/>
        </w:rPr>
        <w:t>检测</w:t>
      </w:r>
      <w:r>
        <w:rPr>
          <w:rFonts w:hint="default" w:ascii="Times New Roman" w:hAnsi="Times New Roman" w:cs="Times New Roman" w:eastAsiaTheme="minorEastAsia"/>
          <w:b w:val="0"/>
          <w:bCs w:val="0"/>
          <w:color w:val="auto"/>
          <w:lang w:val="en-US" w:eastAsia="zh-CN"/>
        </w:rPr>
        <w:t>）及人员访谈可知：调查地块内快速检测各项目结果显示</w:t>
      </w:r>
      <w:r>
        <w:rPr>
          <w:rFonts w:hint="default" w:ascii="Times New Roman" w:hAnsi="Times New Roman" w:cs="Times New Roman"/>
          <w:color w:val="auto"/>
          <w:lang w:val="en-US" w:eastAsia="zh-CN"/>
        </w:rPr>
        <w:t>地块内PID读数和地块外对照点数据在同一水平，地块内重金属含量与地块外对照点数据在同一水平</w:t>
      </w:r>
      <w:r>
        <w:rPr>
          <w:rFonts w:hint="eastAsia" w:ascii="Times New Roman" w:hAnsi="Times New Roman" w:cs="Times New Roman"/>
          <w:color w:val="auto"/>
          <w:lang w:val="en-US" w:eastAsia="zh-CN"/>
        </w:rPr>
        <w:t>；</w:t>
      </w:r>
      <w:r>
        <w:rPr>
          <w:rFonts w:hint="default" w:ascii="Times New Roman" w:hAnsi="Times New Roman" w:cs="Times New Roman" w:eastAsiaTheme="minorEastAsia"/>
          <w:b w:val="0"/>
          <w:bCs w:val="0"/>
          <w:color w:val="auto"/>
          <w:lang w:val="en-US" w:eastAsia="zh-CN"/>
        </w:rPr>
        <w:t>不涉及可能造成土壤和地下水污染的物质的生产、贮存，不涉及三废处理与排放以及泄漏状况；地块内也不存在造成土壤和地下水污染的异常迹象以及罐、管道、槽泄漏、废物临时堆放等污染痕迹；相邻地块也不存在可能造成本地块土壤和地下水污染的罐、管道、槽泄漏以及废物临时堆放污染痕迹，不存在污水处理和排放系统，不存在化学品和废弃物的储存和处置设施；</w:t>
      </w:r>
      <w:r>
        <w:rPr>
          <w:rFonts w:hint="eastAsia" w:ascii="Times New Roman" w:hAnsi="Times New Roman" w:cs="Times New Roman" w:eastAsiaTheme="minorEastAsia"/>
          <w:b w:val="0"/>
          <w:bCs w:val="0"/>
          <w:color w:val="auto"/>
          <w:lang w:val="en-US" w:eastAsia="zh-CN"/>
        </w:rPr>
        <w:t>截至</w:t>
      </w:r>
      <w:r>
        <w:rPr>
          <w:rFonts w:hint="default" w:ascii="Times New Roman" w:hAnsi="Times New Roman" w:cs="Times New Roman" w:eastAsiaTheme="minorEastAsia"/>
          <w:b w:val="0"/>
          <w:bCs w:val="0"/>
          <w:color w:val="auto"/>
          <w:lang w:val="en-US" w:eastAsia="zh-CN"/>
        </w:rPr>
        <w:t>土壤污染状况调查前，周边未发生过土壤和地下水污染事件。</w:t>
      </w:r>
    </w:p>
    <w:p w14:paraId="536B5F77">
      <w:pPr>
        <w:pStyle w:val="7"/>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color w:val="auto"/>
          <w:lang w:val="zh-CN" w:eastAsia="zh-CN"/>
        </w:rPr>
      </w:pPr>
      <w:bookmarkStart w:id="118" w:name="_Toc26653"/>
      <w:bookmarkStart w:id="119" w:name="_Toc24924"/>
      <w:r>
        <w:rPr>
          <w:rFonts w:hint="default" w:ascii="Times New Roman" w:hAnsi="Times New Roman" w:cs="Times New Roman" w:eastAsiaTheme="minorEastAsia"/>
          <w:color w:val="auto"/>
          <w:lang w:val="en-US" w:eastAsia="zh-CN"/>
        </w:rPr>
        <w:t>5.3有毒有害物质的储存、使用和处置情况分析</w:t>
      </w:r>
      <w:bookmarkEnd w:id="118"/>
      <w:bookmarkEnd w:id="119"/>
    </w:p>
    <w:p w14:paraId="2C1BCDB1">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outlineLvl w:val="9"/>
        <w:rPr>
          <w:rFonts w:hint="eastAsia"/>
          <w:lang w:val="en-US" w:eastAsia="zh-CN"/>
        </w:rPr>
      </w:pPr>
      <w:r>
        <w:rPr>
          <w:rFonts w:hint="eastAsia"/>
          <w:lang w:val="en-US" w:eastAsia="zh-CN"/>
        </w:rPr>
        <w:t>通过现场踏勘、调查访问，收集地块现状和历史资料及相关文献，分析地块内的建筑活动及周边土地利用等情况，地块内无有毒有害物质的储存、使用和处置情况。</w:t>
      </w:r>
    </w:p>
    <w:p w14:paraId="520CBF9B">
      <w:pPr>
        <w:pStyle w:val="7"/>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color w:val="auto"/>
          <w:lang w:val="zh-CN" w:eastAsia="zh-CN"/>
        </w:rPr>
      </w:pPr>
      <w:bookmarkStart w:id="120" w:name="_Toc20221"/>
      <w:bookmarkStart w:id="121" w:name="_Toc25572"/>
      <w:r>
        <w:rPr>
          <w:rFonts w:hint="default" w:ascii="Times New Roman" w:hAnsi="Times New Roman" w:cs="Times New Roman" w:eastAsiaTheme="minorEastAsia"/>
          <w:color w:val="auto"/>
          <w:lang w:val="en-US" w:eastAsia="zh-CN"/>
        </w:rPr>
        <w:t>5.4各类槽罐内的物质和泄漏评价</w:t>
      </w:r>
      <w:bookmarkEnd w:id="120"/>
      <w:bookmarkEnd w:id="121"/>
    </w:p>
    <w:p w14:paraId="4F1EAA6A">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rFonts w:hint="eastAsia"/>
          <w:highlight w:val="none"/>
          <w:lang w:val="en-US" w:eastAsia="zh-CN"/>
        </w:rPr>
      </w:pPr>
      <w:r>
        <w:rPr>
          <w:rFonts w:hint="eastAsia"/>
          <w:highlight w:val="none"/>
          <w:lang w:val="en-US" w:eastAsia="zh-CN"/>
        </w:rPr>
        <w:t>通过现场踏勘、调查访问相关人员，收集地块现状和历史资料及相关文献，分析地块内的建筑活动及周边土地利用等情况，地块内无地上、地下槽罐设施，未发生过任何泄漏事故。</w:t>
      </w:r>
    </w:p>
    <w:p w14:paraId="22741A6A">
      <w:pPr>
        <w:pStyle w:val="7"/>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color w:val="auto"/>
          <w:lang w:val="zh-CN" w:eastAsia="zh-CN"/>
        </w:rPr>
      </w:pPr>
      <w:bookmarkStart w:id="122" w:name="_Toc5750"/>
      <w:bookmarkStart w:id="123" w:name="_Toc21557"/>
      <w:r>
        <w:rPr>
          <w:rFonts w:hint="default" w:ascii="Times New Roman" w:hAnsi="Times New Roman" w:cs="Times New Roman" w:eastAsiaTheme="minorEastAsia"/>
          <w:color w:val="auto"/>
          <w:lang w:val="en-US" w:eastAsia="zh-CN"/>
        </w:rPr>
        <w:t>5.5固体废物和危险废物的处理评价</w:t>
      </w:r>
      <w:bookmarkEnd w:id="122"/>
      <w:bookmarkEnd w:id="123"/>
    </w:p>
    <w:p w14:paraId="590F05E5">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rFonts w:hint="eastAsia"/>
          <w:highlight w:val="none"/>
          <w:lang w:val="en-US" w:eastAsia="zh-CN"/>
        </w:rPr>
      </w:pPr>
      <w:r>
        <w:rPr>
          <w:rFonts w:hint="eastAsia"/>
          <w:highlight w:val="none"/>
          <w:lang w:val="en-US" w:eastAsia="zh-CN"/>
        </w:rPr>
        <w:t>通过现场踏勘、调查访问相关人员，收集地块现状和历史资料，分析地块内的建筑活动及周边土地利用等情况，地块内未进行过固体废物及危险废物的堆存。</w:t>
      </w:r>
    </w:p>
    <w:p w14:paraId="11DD9201">
      <w:pPr>
        <w:pStyle w:val="7"/>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auto"/>
          <w:lang w:val="zh-CN" w:eastAsia="zh-CN"/>
        </w:rPr>
      </w:pPr>
      <w:bookmarkStart w:id="124" w:name="_Toc20083"/>
      <w:bookmarkStart w:id="125" w:name="_Toc8375"/>
      <w:r>
        <w:rPr>
          <w:rFonts w:hint="default" w:ascii="Times New Roman" w:hAnsi="Times New Roman" w:cs="Times New Roman" w:eastAsiaTheme="minorEastAsia"/>
          <w:color w:val="auto"/>
          <w:lang w:val="en-US" w:eastAsia="zh-CN"/>
        </w:rPr>
        <w:t>5.6管线、沟渠泄漏评价</w:t>
      </w:r>
      <w:bookmarkEnd w:id="124"/>
      <w:bookmarkEnd w:id="125"/>
    </w:p>
    <w:p w14:paraId="5670744A">
      <w:pPr>
        <w:bidi w:val="0"/>
        <w:rPr>
          <w:rFonts w:hint="eastAsia"/>
          <w:lang w:val="en-US" w:eastAsia="zh-CN"/>
        </w:rPr>
      </w:pPr>
      <w:r>
        <w:rPr>
          <w:rFonts w:hint="eastAsia"/>
          <w:lang w:val="en-US" w:eastAsia="zh-CN"/>
        </w:rPr>
        <w:t>通过现场踏勘、调查访问企业管理人员，收集地块现状和历史资料及相关文献，分析地块内的建筑活动及周边土地利用等情况。</w:t>
      </w:r>
      <w:r>
        <w:rPr>
          <w:rFonts w:hint="default"/>
        </w:rPr>
        <w:t>地块内历史上</w:t>
      </w:r>
      <w:r>
        <w:rPr>
          <w:rFonts w:hint="default"/>
          <w:lang w:val="en-US" w:eastAsia="zh-CN"/>
        </w:rPr>
        <w:t>不存在</w:t>
      </w:r>
      <w:r>
        <w:rPr>
          <w:rFonts w:hint="default"/>
        </w:rPr>
        <w:t>地下管线、沟渠</w:t>
      </w:r>
      <w:r>
        <w:rPr>
          <w:rFonts w:hint="default"/>
          <w:lang w:val="en-US" w:eastAsia="zh-CN"/>
        </w:rPr>
        <w:t>等设施</w:t>
      </w:r>
      <w:r>
        <w:rPr>
          <w:rFonts w:hint="default"/>
        </w:rPr>
        <w:t>泄漏污染情况。</w:t>
      </w:r>
    </w:p>
    <w:p w14:paraId="7A6F8A3D">
      <w:pPr>
        <w:pStyle w:val="7"/>
        <w:bidi w:val="0"/>
        <w:rPr>
          <w:rFonts w:hint="default"/>
          <w:lang w:val="en-US" w:eastAsia="zh-CN"/>
        </w:rPr>
      </w:pPr>
      <w:bookmarkStart w:id="126" w:name="_Toc31955"/>
      <w:bookmarkStart w:id="127" w:name="_Toc18846"/>
      <w:r>
        <w:rPr>
          <w:rFonts w:hint="default"/>
          <w:lang w:val="en-US" w:eastAsia="zh-CN"/>
        </w:rPr>
        <w:t>5.7与污染物迁移相关的环境因素分析</w:t>
      </w:r>
      <w:bookmarkEnd w:id="126"/>
      <w:bookmarkEnd w:id="127"/>
    </w:p>
    <w:p w14:paraId="070F44F1">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rPr>
          <w:rFonts w:hint="default" w:ascii="Times New Roman" w:hAnsi="Times New Roman" w:cs="Times New Roman" w:eastAsiaTheme="minorEastAsia"/>
          <w:b w:val="0"/>
          <w:bCs w:val="0"/>
          <w:color w:val="auto"/>
          <w:vertAlign w:val="baseline"/>
          <w:lang w:val="zh-CN" w:eastAsia="zh-CN"/>
        </w:rPr>
      </w:pPr>
      <w:r>
        <w:rPr>
          <w:rFonts w:hint="default" w:ascii="Times New Roman" w:hAnsi="Times New Roman" w:cs="Times New Roman" w:eastAsiaTheme="minorEastAsia"/>
          <w:b w:val="0"/>
          <w:bCs w:val="0"/>
          <w:color w:val="auto"/>
          <w:vertAlign w:val="baseline"/>
          <w:lang w:val="zh-CN" w:eastAsia="zh-CN"/>
        </w:rPr>
        <w:t>土壤和地下水污染与场地历史堆存、使用材料密切相关。由于使用过程中物料的运输、贮存，及发生的事故状态时所产生的跑、冒、滴、漏；废水、固废中夹带的材料在污染物处理与排放时引起的物料与地面的接触都有可能造成对场地土壤、地下水污染。而以上这些形成土壤污染的过程，又总是与场地历史材料堆存、使用存在着密切联系，材料的流失，是造成场地内土壤、地下水污染的主要原因。</w:t>
      </w:r>
    </w:p>
    <w:p w14:paraId="323DF000">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kern w:val="2"/>
          <w:sz w:val="24"/>
          <w:szCs w:val="22"/>
          <w:lang w:val="en-US" w:eastAsia="zh-CN" w:bidi="ar-SA"/>
        </w:rPr>
        <w:t>根据调查，地块内历史上为</w:t>
      </w:r>
      <w:r>
        <w:rPr>
          <w:rFonts w:hint="eastAsia" w:ascii="Times New Roman" w:hAnsi="Times New Roman" w:cs="Times New Roman" w:eastAsiaTheme="minorEastAsia"/>
          <w:b w:val="0"/>
          <w:bCs w:val="0"/>
          <w:color w:val="auto"/>
          <w:kern w:val="2"/>
          <w:sz w:val="24"/>
          <w:szCs w:val="22"/>
          <w:lang w:val="en-US" w:eastAsia="zh-CN" w:bidi="ar-SA"/>
        </w:rPr>
        <w:t>农用地</w:t>
      </w:r>
      <w:r>
        <w:rPr>
          <w:rFonts w:hint="default" w:ascii="Times New Roman" w:hAnsi="Times New Roman" w:cs="Times New Roman" w:eastAsiaTheme="minorEastAsia"/>
          <w:b w:val="0"/>
          <w:bCs w:val="0"/>
          <w:color w:val="auto"/>
          <w:kern w:val="2"/>
          <w:sz w:val="24"/>
          <w:szCs w:val="22"/>
          <w:lang w:val="en-US" w:eastAsia="zh-CN" w:bidi="ar-SA"/>
        </w:rPr>
        <w:t>，</w:t>
      </w:r>
      <w:r>
        <w:rPr>
          <w:rFonts w:hint="eastAsia" w:ascii="Times New Roman" w:hAnsi="Times New Roman" w:cs="Times New Roman" w:eastAsiaTheme="minorEastAsia"/>
          <w:b w:val="0"/>
          <w:bCs w:val="0"/>
          <w:color w:val="auto"/>
          <w:kern w:val="2"/>
          <w:sz w:val="24"/>
          <w:szCs w:val="22"/>
          <w:lang w:val="en-US" w:eastAsia="zh-CN" w:bidi="ar-SA"/>
        </w:rPr>
        <w:t>地块内没有工业企业存在。</w:t>
      </w:r>
      <w:r>
        <w:rPr>
          <w:rFonts w:hint="default" w:ascii="Times New Roman" w:hAnsi="Times New Roman" w:cs="Times New Roman" w:eastAsiaTheme="minorEastAsia"/>
          <w:b w:val="0"/>
          <w:bCs w:val="0"/>
          <w:color w:val="auto"/>
          <w:highlight w:val="none"/>
          <w:vertAlign w:val="baseline"/>
          <w:lang w:val="en-US" w:eastAsia="zh-CN"/>
        </w:rPr>
        <w:t>地块周围企业生产过程中产生的大气污染物经过废气处理措施处理后达标排放，通过大气沉降对该地块用地产生污染影响的可能性较小；废水能够得到合理处置，因此周边企业通过地下水迁移途径污染该</w:t>
      </w:r>
      <w:r>
        <w:rPr>
          <w:rFonts w:hint="default" w:ascii="Times New Roman" w:hAnsi="Times New Roman" w:cs="Times New Roman" w:eastAsiaTheme="minorEastAsia"/>
          <w:b w:val="0"/>
          <w:bCs w:val="0"/>
          <w:color w:val="auto"/>
          <w:sz w:val="24"/>
          <w:szCs w:val="24"/>
          <w:highlight w:val="none"/>
          <w:vertAlign w:val="baseline"/>
          <w:lang w:val="en-US" w:eastAsia="zh-CN"/>
        </w:rPr>
        <w:t>地块的可能性较小；固体废物均合理处置，且和该地块有一定的距离间隔，不会对该地块产生污染。根据人员访谈，</w:t>
      </w:r>
      <w:r>
        <w:rPr>
          <w:rFonts w:hint="eastAsia" w:cs="Times New Roman" w:eastAsiaTheme="minorEastAsia"/>
          <w:b w:val="0"/>
          <w:bCs w:val="0"/>
          <w:color w:val="auto"/>
          <w:sz w:val="24"/>
          <w:szCs w:val="24"/>
          <w:highlight w:val="none"/>
          <w:vertAlign w:val="baseline"/>
          <w:lang w:val="en-US" w:eastAsia="zh-CN"/>
        </w:rPr>
        <w:t>截至</w:t>
      </w:r>
      <w:r>
        <w:rPr>
          <w:rFonts w:hint="default" w:ascii="Times New Roman" w:hAnsi="Times New Roman" w:cs="Times New Roman" w:eastAsiaTheme="minorEastAsia"/>
          <w:b w:val="0"/>
          <w:bCs w:val="0"/>
          <w:color w:val="auto"/>
          <w:sz w:val="24"/>
          <w:szCs w:val="24"/>
          <w:highlight w:val="none"/>
          <w:vertAlign w:val="baseline"/>
          <w:lang w:val="en-US" w:eastAsia="zh-CN"/>
        </w:rPr>
        <w:t>本次调查之前，周边企业未发生过土壤和地下水污染事故。根据以上分析，周边企业历史运营期间通过地面漫流、垂直入渗等污染途径造成调查地块污染的可能性较小，对调查地块无污染物迁移。</w:t>
      </w:r>
    </w:p>
    <w:p w14:paraId="1DEDCBEC">
      <w:pPr>
        <w:pStyle w:val="7"/>
        <w:bidi w:val="0"/>
        <w:rPr>
          <w:rFonts w:hint="default"/>
          <w:lang w:val="en-US" w:eastAsia="zh-CN"/>
        </w:rPr>
      </w:pPr>
      <w:bookmarkStart w:id="128" w:name="_Toc31445"/>
      <w:r>
        <w:rPr>
          <w:rFonts w:hint="eastAsia"/>
          <w:lang w:val="en-US" w:eastAsia="zh-CN"/>
        </w:rPr>
        <w:t>5.8调查情况分析</w:t>
      </w:r>
      <w:bookmarkEnd w:id="128"/>
    </w:p>
    <w:p w14:paraId="603BA2E5">
      <w:pPr>
        <w:pStyle w:val="4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b w:val="0"/>
          <w:bCs w:val="0"/>
          <w:color w:val="000000"/>
          <w:sz w:val="24"/>
          <w:szCs w:val="24"/>
          <w:highlight w:val="none"/>
          <w:lang w:val="en-US" w:eastAsia="zh-CN" w:bidi="ar-SA"/>
        </w:rPr>
      </w:pPr>
      <w:r>
        <w:rPr>
          <w:rFonts w:hint="default" w:ascii="Times New Roman" w:hAnsi="Times New Roman" w:cs="Times New Roman" w:eastAsiaTheme="minorEastAsia"/>
          <w:b w:val="0"/>
          <w:bCs w:val="0"/>
          <w:color w:val="000000"/>
          <w:sz w:val="24"/>
          <w:szCs w:val="24"/>
          <w:highlight w:val="none"/>
          <w:lang w:val="en-US" w:eastAsia="zh-CN" w:bidi="ar-SA"/>
        </w:rPr>
        <w:t>本次调查主要通过资料收集、现场踏勘、人员访谈等调查资料对比分析，甄别资料的有效性，分析是否需要进一步开展调查工作。</w:t>
      </w:r>
    </w:p>
    <w:p w14:paraId="655D1BA0">
      <w:pPr>
        <w:pStyle w:val="8"/>
        <w:bidi w:val="0"/>
        <w:rPr>
          <w:rFonts w:hint="default"/>
          <w:lang w:val="en-US" w:eastAsia="zh-CN"/>
        </w:rPr>
      </w:pPr>
      <w:bookmarkStart w:id="129" w:name="_Toc7644"/>
      <w:bookmarkStart w:id="130" w:name="_Toc3168"/>
      <w:r>
        <w:rPr>
          <w:rFonts w:hint="eastAsia"/>
          <w:lang w:val="en-US" w:eastAsia="zh-CN"/>
        </w:rPr>
        <w:t>5.8</w:t>
      </w:r>
      <w:r>
        <w:rPr>
          <w:rFonts w:hint="default"/>
          <w:lang w:val="en-US" w:eastAsia="zh-CN"/>
        </w:rPr>
        <w:t>.1资料收集、现场踏勘、人员访谈的一致性分析</w:t>
      </w:r>
      <w:bookmarkEnd w:id="129"/>
      <w:bookmarkEnd w:id="130"/>
    </w:p>
    <w:p w14:paraId="1764274D">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lang w:val="en-US" w:eastAsia="zh-CN"/>
        </w:rPr>
      </w:pPr>
      <w:r>
        <w:rPr>
          <w:rFonts w:hint="default"/>
          <w:lang w:val="en-US" w:eastAsia="zh-CN"/>
        </w:rPr>
        <w:t>资料收集、现场踏勘和人员访谈收集的资料相互印证，相互补充，能为了解本地块提供有效信息。</w:t>
      </w:r>
    </w:p>
    <w:p w14:paraId="59762F9D">
      <w:pPr>
        <w:pStyle w:val="42"/>
        <w:bidi w:val="0"/>
        <w:spacing w:line="240" w:lineRule="auto"/>
        <w:jc w:val="center"/>
        <w:rPr>
          <w:rFonts w:hint="eastAsia" w:ascii="黑体" w:hAnsi="黑体" w:eastAsia="黑体" w:cs="黑体"/>
          <w:b w:val="0"/>
          <w:bCs/>
          <w:lang w:val="en-US" w:eastAsia="zh-CN"/>
        </w:rPr>
      </w:pPr>
      <w:r>
        <w:rPr>
          <w:rFonts w:hint="eastAsia" w:ascii="黑体" w:hAnsi="黑体" w:eastAsia="黑体" w:cs="黑体"/>
          <w:b w:val="0"/>
          <w:bCs/>
          <w:lang w:val="en-US" w:eastAsia="zh-CN"/>
        </w:rPr>
        <w:t>表5.8-1  一致性分析情况表</w:t>
      </w:r>
    </w:p>
    <w:tbl>
      <w:tblPr>
        <w:tblStyle w:val="31"/>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1830"/>
        <w:gridCol w:w="1950"/>
        <w:gridCol w:w="1473"/>
        <w:gridCol w:w="947"/>
      </w:tblGrid>
      <w:tr w14:paraId="0E62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16" w:type="dxa"/>
            <w:tcBorders>
              <w:tl2br w:val="nil"/>
              <w:tr2bl w:val="nil"/>
            </w:tcBorders>
            <w:vAlign w:val="center"/>
          </w:tcPr>
          <w:p w14:paraId="6DA90883">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地块信息</w:t>
            </w:r>
          </w:p>
        </w:tc>
        <w:tc>
          <w:tcPr>
            <w:tcW w:w="1830" w:type="dxa"/>
            <w:tcBorders>
              <w:tl2br w:val="nil"/>
              <w:tr2bl w:val="nil"/>
            </w:tcBorders>
            <w:vAlign w:val="center"/>
          </w:tcPr>
          <w:p w14:paraId="27244AFC">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历史资料收集</w:t>
            </w:r>
          </w:p>
        </w:tc>
        <w:tc>
          <w:tcPr>
            <w:tcW w:w="1950" w:type="dxa"/>
            <w:tcBorders>
              <w:tl2br w:val="nil"/>
              <w:tr2bl w:val="nil"/>
            </w:tcBorders>
            <w:vAlign w:val="center"/>
          </w:tcPr>
          <w:p w14:paraId="2B7BC16E">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现场踏勘</w:t>
            </w:r>
          </w:p>
        </w:tc>
        <w:tc>
          <w:tcPr>
            <w:tcW w:w="1473" w:type="dxa"/>
            <w:tcBorders>
              <w:tl2br w:val="nil"/>
              <w:tr2bl w:val="nil"/>
            </w:tcBorders>
            <w:vAlign w:val="center"/>
          </w:tcPr>
          <w:p w14:paraId="1647F71D">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人员</w:t>
            </w:r>
          </w:p>
          <w:p w14:paraId="546D8AFB">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访谈</w:t>
            </w:r>
          </w:p>
        </w:tc>
        <w:tc>
          <w:tcPr>
            <w:tcW w:w="947" w:type="dxa"/>
            <w:tcBorders>
              <w:tl2br w:val="nil"/>
              <w:tr2bl w:val="nil"/>
            </w:tcBorders>
            <w:vAlign w:val="center"/>
          </w:tcPr>
          <w:p w14:paraId="184DCA8F">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一致性结论</w:t>
            </w:r>
          </w:p>
        </w:tc>
      </w:tr>
      <w:tr w14:paraId="77D2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16" w:type="dxa"/>
            <w:tcBorders>
              <w:tl2br w:val="nil"/>
              <w:tr2bl w:val="nil"/>
            </w:tcBorders>
            <w:vAlign w:val="center"/>
          </w:tcPr>
          <w:p w14:paraId="2CE0674A">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地块使用情况</w:t>
            </w:r>
          </w:p>
        </w:tc>
        <w:tc>
          <w:tcPr>
            <w:tcW w:w="1830" w:type="dxa"/>
            <w:tcBorders>
              <w:tl2br w:val="nil"/>
              <w:tr2bl w:val="nil"/>
            </w:tcBorders>
            <w:vAlign w:val="center"/>
          </w:tcPr>
          <w:p w14:paraId="5EE3A719">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2009年前，地块为农用地，西北侧存在一处水塘；2014年东侧出现一处民用自建房；2017年，地块内西侧又增加</w:t>
            </w:r>
            <w:r>
              <w:rPr>
                <w:rFonts w:hint="eastAsia" w:ascii="Times New Roman" w:cs="Times New Roman"/>
                <w:sz w:val="21"/>
                <w:szCs w:val="21"/>
                <w:highlight w:val="none"/>
                <w:lang w:val="en-US" w:eastAsia="zh-CN"/>
              </w:rPr>
              <w:t>一处</w:t>
            </w:r>
            <w:r>
              <w:rPr>
                <w:rFonts w:hint="default" w:ascii="Times New Roman" w:hAnsi="Times New Roman" w:cs="Times New Roman"/>
                <w:sz w:val="21"/>
                <w:szCs w:val="21"/>
                <w:highlight w:val="none"/>
                <w:lang w:val="en-US" w:eastAsia="zh-CN"/>
              </w:rPr>
              <w:t>村民自建房及一处水塘。现状为荒地（存在一些树木、杂草）。地块历史上不涉及工矿及有毒有害物质的储存输送等用途，无环境污染事件发生记录。</w:t>
            </w:r>
          </w:p>
        </w:tc>
        <w:tc>
          <w:tcPr>
            <w:tcW w:w="1950" w:type="dxa"/>
            <w:tcBorders>
              <w:tl2br w:val="nil"/>
              <w:tr2bl w:val="nil"/>
            </w:tcBorders>
            <w:vAlign w:val="center"/>
          </w:tcPr>
          <w:p w14:paraId="64FE5A12">
            <w:pPr>
              <w:pStyle w:val="2"/>
              <w:keepNext w:val="0"/>
              <w:keepLines w:val="0"/>
              <w:suppressLineNumbers w:val="0"/>
              <w:spacing w:before="0" w:beforeAutospacing="0" w:afterAutospacing="0" w:line="240" w:lineRule="auto"/>
              <w:ind w:right="0"/>
              <w:rPr>
                <w:rFonts w:hint="default"/>
                <w:lang w:val="en-US" w:eastAsia="zh-CN"/>
              </w:rPr>
            </w:pPr>
            <w:r>
              <w:rPr>
                <w:rFonts w:hint="default" w:ascii="Times New Roman" w:hAnsi="Times New Roman" w:eastAsia="宋体" w:cs="Times New Roman"/>
                <w:kern w:val="2"/>
                <w:sz w:val="21"/>
                <w:szCs w:val="21"/>
                <w:highlight w:val="none"/>
                <w:lang w:val="en-US" w:eastAsia="zh-CN" w:bidi="ar-SA"/>
              </w:rPr>
              <w:t>地块一现状为荒地；地块二现状为荒地和菜园，并且东侧存在一条道路；地块内存在一些树木松树，菜园主要种植一些青菜和少量玉米，未动土施工</w:t>
            </w:r>
          </w:p>
        </w:tc>
        <w:tc>
          <w:tcPr>
            <w:tcW w:w="1473" w:type="dxa"/>
            <w:tcBorders>
              <w:tl2br w:val="nil"/>
              <w:tr2bl w:val="nil"/>
            </w:tcBorders>
            <w:vAlign w:val="center"/>
          </w:tcPr>
          <w:p w14:paraId="4B868912">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highlight w:val="none"/>
                <w:lang w:val="en-US" w:eastAsia="zh-CN"/>
              </w:rPr>
            </w:pPr>
            <w:r>
              <w:rPr>
                <w:rFonts w:hint="eastAsia" w:ascii="Times New Roman" w:cs="Times New Roman"/>
                <w:sz w:val="21"/>
                <w:szCs w:val="21"/>
                <w:highlight w:val="none"/>
                <w:lang w:val="en-US" w:eastAsia="zh-CN"/>
              </w:rPr>
              <w:t>地</w:t>
            </w:r>
            <w:r>
              <w:rPr>
                <w:rFonts w:hint="default" w:ascii="Times New Roman" w:hAnsi="Times New Roman" w:eastAsia="宋体" w:cs="Times New Roman"/>
                <w:kern w:val="2"/>
                <w:sz w:val="21"/>
                <w:szCs w:val="21"/>
                <w:highlight w:val="none"/>
                <w:lang w:val="en-US" w:eastAsia="zh-CN" w:bidi="ar-SA"/>
              </w:rPr>
              <w:t>块原为来泉村农用地，地块一现状为荒地；地块二现状为荒地和菜园，并且东侧存在一条道路；地块内存在一些树木松树，菜园主要种植一些青菜和少量玉米</w:t>
            </w:r>
            <w:r>
              <w:rPr>
                <w:rFonts w:hint="eastAsia" w:ascii="Times New Roman" w:hAnsi="Times New Roman" w:eastAsia="宋体" w:cs="Times New Roman"/>
                <w:kern w:val="2"/>
                <w:sz w:val="21"/>
                <w:szCs w:val="21"/>
                <w:highlight w:val="none"/>
                <w:lang w:val="en-US" w:eastAsia="zh-CN" w:bidi="ar-SA"/>
              </w:rPr>
              <w:t>。</w:t>
            </w:r>
          </w:p>
        </w:tc>
        <w:tc>
          <w:tcPr>
            <w:tcW w:w="947" w:type="dxa"/>
            <w:tcBorders>
              <w:tl2br w:val="nil"/>
              <w:tr2bl w:val="nil"/>
            </w:tcBorders>
            <w:vAlign w:val="center"/>
          </w:tcPr>
          <w:p w14:paraId="1EA13E0B">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cs="Times New Roman"/>
                <w:b w:val="0"/>
                <w:bCs w:val="0"/>
                <w:color w:val="auto"/>
                <w:kern w:val="2"/>
                <w:sz w:val="21"/>
                <w:szCs w:val="21"/>
                <w:highlight w:val="none"/>
                <w:lang w:val="en-US" w:eastAsia="zh-CN" w:bidi="ar-SA"/>
              </w:rPr>
              <w:t>一致</w:t>
            </w:r>
          </w:p>
        </w:tc>
      </w:tr>
      <w:tr w14:paraId="4A56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16" w:type="dxa"/>
            <w:tcBorders>
              <w:tl2br w:val="nil"/>
              <w:tr2bl w:val="nil"/>
            </w:tcBorders>
            <w:vAlign w:val="center"/>
          </w:tcPr>
          <w:p w14:paraId="226A9B9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地块内有无污染</w:t>
            </w:r>
          </w:p>
        </w:tc>
        <w:tc>
          <w:tcPr>
            <w:tcW w:w="1830" w:type="dxa"/>
            <w:tcBorders>
              <w:tl2br w:val="nil"/>
              <w:tr2bl w:val="nil"/>
            </w:tcBorders>
            <w:vAlign w:val="center"/>
          </w:tcPr>
          <w:p w14:paraId="663039B7">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无</w:t>
            </w:r>
          </w:p>
        </w:tc>
        <w:tc>
          <w:tcPr>
            <w:tcW w:w="1950" w:type="dxa"/>
            <w:tcBorders>
              <w:tl2br w:val="nil"/>
              <w:tr2bl w:val="nil"/>
            </w:tcBorders>
            <w:vAlign w:val="center"/>
          </w:tcPr>
          <w:p w14:paraId="2CD28D13">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无</w:t>
            </w:r>
          </w:p>
        </w:tc>
        <w:tc>
          <w:tcPr>
            <w:tcW w:w="1473" w:type="dxa"/>
            <w:tcBorders>
              <w:tl2br w:val="nil"/>
              <w:tr2bl w:val="nil"/>
            </w:tcBorders>
            <w:vAlign w:val="center"/>
          </w:tcPr>
          <w:p w14:paraId="46918ED0">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cs="Times New Roman"/>
                <w:b w:val="0"/>
                <w:bCs w:val="0"/>
                <w:color w:val="auto"/>
                <w:kern w:val="2"/>
                <w:sz w:val="21"/>
                <w:szCs w:val="21"/>
                <w:lang w:val="en-US" w:eastAsia="zh-CN" w:bidi="ar-SA"/>
              </w:rPr>
              <w:t>无</w:t>
            </w:r>
          </w:p>
        </w:tc>
        <w:tc>
          <w:tcPr>
            <w:tcW w:w="947" w:type="dxa"/>
            <w:tcBorders>
              <w:tl2br w:val="nil"/>
              <w:tr2bl w:val="nil"/>
            </w:tcBorders>
            <w:vAlign w:val="center"/>
          </w:tcPr>
          <w:p w14:paraId="753F77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一致</w:t>
            </w:r>
          </w:p>
        </w:tc>
      </w:tr>
      <w:tr w14:paraId="179B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16" w:type="dxa"/>
            <w:tcBorders>
              <w:tl2br w:val="nil"/>
              <w:tr2bl w:val="nil"/>
            </w:tcBorders>
            <w:vAlign w:val="center"/>
          </w:tcPr>
          <w:p w14:paraId="6CAB0453">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highlight w:val="none"/>
                <w:lang w:val="en-US" w:eastAsia="zh-CN"/>
              </w:rPr>
              <w:t>地</w:t>
            </w:r>
            <w:r>
              <w:rPr>
                <w:rFonts w:hint="default" w:ascii="Times New Roman" w:hAnsi="Times New Roman" w:eastAsia="宋体" w:cs="Times New Roman"/>
                <w:color w:val="auto"/>
                <w:sz w:val="21"/>
                <w:szCs w:val="21"/>
                <w:highlight w:val="none"/>
                <w:lang w:val="en-US" w:eastAsia="zh-CN"/>
              </w:rPr>
              <w:t>块内有无危险废物堆放？固废堆放倾倒？固废填埋？外来堆土情况？地块内有无放辐射源情况？</w:t>
            </w:r>
          </w:p>
        </w:tc>
        <w:tc>
          <w:tcPr>
            <w:tcW w:w="1830" w:type="dxa"/>
            <w:tcBorders>
              <w:tl2br w:val="nil"/>
              <w:tr2bl w:val="nil"/>
            </w:tcBorders>
            <w:vAlign w:val="center"/>
          </w:tcPr>
          <w:p w14:paraId="63AB1120">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无</w:t>
            </w:r>
          </w:p>
        </w:tc>
        <w:tc>
          <w:tcPr>
            <w:tcW w:w="1950" w:type="dxa"/>
            <w:tcBorders>
              <w:tl2br w:val="nil"/>
              <w:tr2bl w:val="nil"/>
            </w:tcBorders>
            <w:vAlign w:val="center"/>
          </w:tcPr>
          <w:p w14:paraId="0EBFD95A">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无</w:t>
            </w:r>
          </w:p>
        </w:tc>
        <w:tc>
          <w:tcPr>
            <w:tcW w:w="1473" w:type="dxa"/>
            <w:tcBorders>
              <w:tl2br w:val="nil"/>
              <w:tr2bl w:val="nil"/>
            </w:tcBorders>
            <w:vAlign w:val="center"/>
          </w:tcPr>
          <w:p w14:paraId="5C7BA20C">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无</w:t>
            </w:r>
          </w:p>
        </w:tc>
        <w:tc>
          <w:tcPr>
            <w:tcW w:w="947" w:type="dxa"/>
            <w:tcBorders>
              <w:tl2br w:val="nil"/>
              <w:tr2bl w:val="nil"/>
            </w:tcBorders>
            <w:vAlign w:val="center"/>
          </w:tcPr>
          <w:p w14:paraId="188598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一致</w:t>
            </w:r>
          </w:p>
        </w:tc>
      </w:tr>
      <w:tr w14:paraId="6735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2316" w:type="dxa"/>
            <w:tcBorders>
              <w:tl2br w:val="nil"/>
              <w:tr2bl w:val="nil"/>
            </w:tcBorders>
            <w:vAlign w:val="center"/>
          </w:tcPr>
          <w:p w14:paraId="44334CC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地块内有无地下水管线、储罐等？地块内有无暗沟、渗坑等</w:t>
            </w:r>
          </w:p>
        </w:tc>
        <w:tc>
          <w:tcPr>
            <w:tcW w:w="1830" w:type="dxa"/>
            <w:tcBorders>
              <w:tl2br w:val="nil"/>
              <w:tr2bl w:val="nil"/>
            </w:tcBorders>
            <w:vAlign w:val="center"/>
          </w:tcPr>
          <w:p w14:paraId="1EB59110">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无</w:t>
            </w:r>
          </w:p>
        </w:tc>
        <w:tc>
          <w:tcPr>
            <w:tcW w:w="1950" w:type="dxa"/>
            <w:tcBorders>
              <w:tl2br w:val="nil"/>
              <w:tr2bl w:val="nil"/>
            </w:tcBorders>
            <w:vAlign w:val="center"/>
          </w:tcPr>
          <w:p w14:paraId="4AA820E3">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无</w:t>
            </w:r>
          </w:p>
        </w:tc>
        <w:tc>
          <w:tcPr>
            <w:tcW w:w="1473" w:type="dxa"/>
            <w:tcBorders>
              <w:tl2br w:val="nil"/>
              <w:tr2bl w:val="nil"/>
            </w:tcBorders>
            <w:vAlign w:val="center"/>
          </w:tcPr>
          <w:p w14:paraId="7F124165">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无</w:t>
            </w:r>
          </w:p>
        </w:tc>
        <w:tc>
          <w:tcPr>
            <w:tcW w:w="947" w:type="dxa"/>
            <w:tcBorders>
              <w:tl2br w:val="nil"/>
              <w:tr2bl w:val="nil"/>
            </w:tcBorders>
            <w:vAlign w:val="center"/>
          </w:tcPr>
          <w:p w14:paraId="49C5DD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一致</w:t>
            </w:r>
          </w:p>
        </w:tc>
      </w:tr>
      <w:tr w14:paraId="2AC5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16" w:type="dxa"/>
            <w:tcBorders>
              <w:tl2br w:val="nil"/>
              <w:tr2bl w:val="nil"/>
            </w:tcBorders>
            <w:vAlign w:val="center"/>
          </w:tcPr>
          <w:p w14:paraId="19CF662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地块周边是否曾有重污染企业和其他可能的污染源</w:t>
            </w:r>
          </w:p>
        </w:tc>
        <w:tc>
          <w:tcPr>
            <w:tcW w:w="1830" w:type="dxa"/>
            <w:tcBorders>
              <w:tl2br w:val="nil"/>
              <w:tr2bl w:val="nil"/>
            </w:tcBorders>
            <w:vAlign w:val="center"/>
          </w:tcPr>
          <w:p w14:paraId="4AC9CF82">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无</w:t>
            </w:r>
          </w:p>
        </w:tc>
        <w:tc>
          <w:tcPr>
            <w:tcW w:w="1950" w:type="dxa"/>
            <w:tcBorders>
              <w:tl2br w:val="nil"/>
              <w:tr2bl w:val="nil"/>
            </w:tcBorders>
            <w:vAlign w:val="center"/>
          </w:tcPr>
          <w:p w14:paraId="0AE53647">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无</w:t>
            </w:r>
          </w:p>
        </w:tc>
        <w:tc>
          <w:tcPr>
            <w:tcW w:w="1473" w:type="dxa"/>
            <w:tcBorders>
              <w:tl2br w:val="nil"/>
              <w:tr2bl w:val="nil"/>
            </w:tcBorders>
            <w:vAlign w:val="center"/>
          </w:tcPr>
          <w:p w14:paraId="0D3A370B">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无</w:t>
            </w:r>
          </w:p>
        </w:tc>
        <w:tc>
          <w:tcPr>
            <w:tcW w:w="947" w:type="dxa"/>
            <w:tcBorders>
              <w:tl2br w:val="nil"/>
              <w:tr2bl w:val="nil"/>
            </w:tcBorders>
            <w:vAlign w:val="center"/>
          </w:tcPr>
          <w:p w14:paraId="410426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一致</w:t>
            </w:r>
          </w:p>
        </w:tc>
      </w:tr>
    </w:tbl>
    <w:p w14:paraId="6D586612">
      <w:pPr>
        <w:pStyle w:val="8"/>
        <w:keepNext/>
        <w:keepLines/>
        <w:pageBreakBefore w:val="0"/>
        <w:widowControl w:val="0"/>
        <w:kinsoku/>
        <w:wordWrap/>
        <w:overflowPunct/>
        <w:topLinePunct w:val="0"/>
        <w:autoSpaceDE/>
        <w:autoSpaceDN/>
        <w:bidi w:val="0"/>
        <w:adjustRightInd w:val="0"/>
        <w:snapToGrid w:val="0"/>
        <w:spacing w:before="167" w:beforeLines="50"/>
        <w:textAlignment w:val="auto"/>
        <w:rPr>
          <w:rFonts w:hint="default" w:ascii="Times New Roman" w:hAnsi="Times New Roman" w:eastAsia="宋体" w:cs="Times New Roman"/>
          <w:b/>
          <w:bCs/>
          <w:sz w:val="28"/>
          <w:szCs w:val="28"/>
          <w:highlight w:val="none"/>
          <w:lang w:val="en-US" w:eastAsia="zh-CN"/>
        </w:rPr>
      </w:pPr>
      <w:bookmarkStart w:id="131" w:name="_Toc17877"/>
      <w:bookmarkStart w:id="132" w:name="_Toc8561"/>
      <w:r>
        <w:rPr>
          <w:rFonts w:hint="eastAsia" w:cs="Times New Roman" w:eastAsiaTheme="minorEastAsia"/>
          <w:b/>
          <w:bCs/>
          <w:sz w:val="28"/>
          <w:szCs w:val="28"/>
          <w:highlight w:val="none"/>
          <w:lang w:val="en-US" w:eastAsia="zh-CN"/>
        </w:rPr>
        <w:t>5.8.2</w:t>
      </w:r>
      <w:r>
        <w:rPr>
          <w:rFonts w:hint="default" w:cs="Times New Roman" w:eastAsiaTheme="minorEastAsia"/>
          <w:b/>
          <w:bCs/>
          <w:sz w:val="28"/>
          <w:szCs w:val="28"/>
          <w:highlight w:val="none"/>
          <w:lang w:val="en-US" w:eastAsia="zh-CN"/>
        </w:rPr>
        <w:t>资料</w:t>
      </w:r>
      <w:r>
        <w:rPr>
          <w:rFonts w:hint="default" w:ascii="Times New Roman" w:hAnsi="Times New Roman" w:eastAsia="宋体" w:cs="Times New Roman"/>
          <w:b/>
          <w:bCs/>
          <w:sz w:val="28"/>
          <w:szCs w:val="28"/>
          <w:highlight w:val="none"/>
          <w:lang w:val="en-US" w:eastAsia="zh-CN"/>
        </w:rPr>
        <w:t>收集、现场踏勘、人员访谈的差异性分析</w:t>
      </w:r>
      <w:bookmarkEnd w:id="131"/>
      <w:bookmarkEnd w:id="132"/>
    </w:p>
    <w:p w14:paraId="5D78A95E">
      <w:pPr>
        <w:bidi w:val="0"/>
        <w:rPr>
          <w:rFonts w:hint="default"/>
          <w:lang w:val="en-US" w:eastAsia="zh-CN"/>
        </w:rPr>
      </w:pPr>
      <w:r>
        <w:rPr>
          <w:rFonts w:hint="default"/>
          <w:lang w:val="en-US" w:eastAsia="zh-CN"/>
        </w:rPr>
        <w:t>资料收集、现场踏勘及人员访谈所得有关项目地块历史用途及现状用途信息基本一致，无明显差异。</w:t>
      </w:r>
    </w:p>
    <w:p w14:paraId="759069DE">
      <w:pPr>
        <w:pStyle w:val="7"/>
        <w:bidi w:val="0"/>
        <w:rPr>
          <w:rFonts w:hint="default"/>
          <w:lang w:val="en-US" w:eastAsia="zh-CN"/>
        </w:rPr>
      </w:pPr>
      <w:bookmarkStart w:id="133" w:name="_Toc24227"/>
      <w:bookmarkStart w:id="134" w:name="_Toc24155"/>
      <w:r>
        <w:rPr>
          <w:rFonts w:hint="default"/>
          <w:lang w:val="en-US" w:eastAsia="zh-CN"/>
        </w:rPr>
        <w:t>5.</w:t>
      </w:r>
      <w:r>
        <w:rPr>
          <w:rFonts w:hint="eastAsia"/>
          <w:lang w:val="en-US" w:eastAsia="zh-CN"/>
        </w:rPr>
        <w:t>9</w:t>
      </w:r>
      <w:r>
        <w:rPr>
          <w:rFonts w:hint="default"/>
          <w:lang w:val="en-US" w:eastAsia="zh-CN"/>
        </w:rPr>
        <w:t>其它</w:t>
      </w:r>
      <w:bookmarkEnd w:id="133"/>
      <w:bookmarkEnd w:id="134"/>
    </w:p>
    <w:p w14:paraId="5E1E5AFB">
      <w:pPr>
        <w:bidi w:val="0"/>
        <w:rPr>
          <w:rFonts w:hint="default"/>
          <w:lang w:val="en-US" w:eastAsia="zh-CN"/>
        </w:rPr>
      </w:pPr>
      <w:r>
        <w:rPr>
          <w:rFonts w:hint="eastAsia"/>
          <w:lang w:val="en-US" w:eastAsia="zh-CN"/>
        </w:rPr>
        <w:t>薛城区自然资源局</w:t>
      </w:r>
      <w:r>
        <w:rPr>
          <w:rFonts w:hint="default"/>
          <w:lang w:val="en-US" w:eastAsia="zh-CN"/>
        </w:rPr>
        <w:t>于202</w:t>
      </w:r>
      <w:r>
        <w:rPr>
          <w:rFonts w:hint="eastAsia"/>
          <w:lang w:val="en-US" w:eastAsia="zh-CN"/>
        </w:rPr>
        <w:t>4</w:t>
      </w:r>
      <w:r>
        <w:rPr>
          <w:rFonts w:hint="default"/>
          <w:lang w:val="en-US" w:eastAsia="zh-CN"/>
        </w:rPr>
        <w:t>年</w:t>
      </w:r>
      <w:r>
        <w:rPr>
          <w:rFonts w:hint="eastAsia"/>
          <w:lang w:val="en-US" w:eastAsia="zh-CN"/>
        </w:rPr>
        <w:t>9</w:t>
      </w:r>
      <w:r>
        <w:rPr>
          <w:rFonts w:hint="default"/>
          <w:lang w:val="en-US" w:eastAsia="zh-CN"/>
        </w:rPr>
        <w:t>月委托</w:t>
      </w:r>
      <w:r>
        <w:rPr>
          <w:rFonts w:hint="eastAsia"/>
          <w:lang w:val="en-US" w:eastAsia="zh-CN"/>
        </w:rPr>
        <w:t>三益（山东）测试科技有限公司</w:t>
      </w:r>
      <w:r>
        <w:rPr>
          <w:rFonts w:hint="default"/>
          <w:lang w:val="en-US" w:eastAsia="zh-CN"/>
        </w:rPr>
        <w:t>开展</w:t>
      </w:r>
      <w:r>
        <w:rPr>
          <w:rFonts w:hint="eastAsia"/>
          <w:lang w:val="en-US" w:eastAsia="zh-CN"/>
        </w:rPr>
        <w:t>枣庄市薛城区来泉庄村北侧补空地块</w:t>
      </w:r>
      <w:r>
        <w:rPr>
          <w:rFonts w:hint="default"/>
          <w:lang w:val="en-US" w:eastAsia="zh-CN"/>
        </w:rPr>
        <w:t>土壤污染状况调查工作。</w:t>
      </w:r>
      <w:r>
        <w:rPr>
          <w:rFonts w:hint="eastAsia"/>
          <w:lang w:val="en-US" w:eastAsia="zh-CN"/>
        </w:rPr>
        <w:t>接到</w:t>
      </w:r>
      <w:r>
        <w:rPr>
          <w:rFonts w:hint="default"/>
          <w:lang w:val="en-US" w:eastAsia="zh-CN"/>
        </w:rPr>
        <w:t>委托后，我公司组织工作组，工作组依据委托方提供的勘测定界图</w:t>
      </w:r>
      <w:r>
        <w:rPr>
          <w:rFonts w:hint="eastAsia"/>
          <w:lang w:val="en-US" w:eastAsia="zh-CN"/>
        </w:rPr>
        <w:t>确定</w:t>
      </w:r>
      <w:r>
        <w:rPr>
          <w:rFonts w:hint="default"/>
          <w:lang w:val="en-US" w:eastAsia="zh-CN"/>
        </w:rPr>
        <w:t>地块边界范围，并查阅了地块历史影像资料，再通过询问土地使用人，对现有资料进行了资料的收集和分析。之后，工作组于202</w:t>
      </w:r>
      <w:r>
        <w:rPr>
          <w:rFonts w:hint="eastAsia"/>
          <w:lang w:val="en-US" w:eastAsia="zh-CN"/>
        </w:rPr>
        <w:t>4</w:t>
      </w:r>
      <w:r>
        <w:rPr>
          <w:rFonts w:hint="default"/>
          <w:lang w:val="en-US" w:eastAsia="zh-CN"/>
        </w:rPr>
        <w:t>年</w:t>
      </w:r>
      <w:r>
        <w:rPr>
          <w:rFonts w:hint="eastAsia"/>
          <w:lang w:val="en-US" w:eastAsia="zh-CN"/>
        </w:rPr>
        <w:t>9</w:t>
      </w:r>
      <w:r>
        <w:rPr>
          <w:rFonts w:hint="default"/>
          <w:lang w:val="en-US" w:eastAsia="zh-CN"/>
        </w:rPr>
        <w:t>月来到地块现场，对现场进行了踏勘，并</w:t>
      </w:r>
      <w:r>
        <w:rPr>
          <w:rFonts w:hint="default"/>
          <w:highlight w:val="none"/>
          <w:lang w:val="en-US" w:eastAsia="zh-CN"/>
        </w:rPr>
        <w:t>对周边居民以及相关部门进行了人员访谈。</w:t>
      </w:r>
      <w:r>
        <w:rPr>
          <w:rFonts w:hint="eastAsia"/>
          <w:highlight w:val="none"/>
          <w:lang w:val="en-US" w:eastAsia="zh-CN"/>
        </w:rPr>
        <w:t>并于</w:t>
      </w:r>
      <w:r>
        <w:rPr>
          <w:rFonts w:hint="default"/>
          <w:highlight w:val="none"/>
          <w:lang w:val="en-US" w:eastAsia="zh-CN"/>
        </w:rPr>
        <w:t>202</w:t>
      </w:r>
      <w:r>
        <w:rPr>
          <w:rFonts w:hint="eastAsia"/>
          <w:highlight w:val="none"/>
          <w:lang w:val="en-US" w:eastAsia="zh-CN"/>
        </w:rPr>
        <w:t>4</w:t>
      </w:r>
      <w:r>
        <w:rPr>
          <w:rFonts w:hint="default"/>
          <w:highlight w:val="none"/>
          <w:lang w:val="en-US" w:eastAsia="zh-CN"/>
        </w:rPr>
        <w:t>年</w:t>
      </w:r>
      <w:r>
        <w:rPr>
          <w:rFonts w:hint="eastAsia"/>
          <w:highlight w:val="none"/>
          <w:lang w:val="en-US" w:eastAsia="zh-CN"/>
        </w:rPr>
        <w:t>9</w:t>
      </w:r>
      <w:r>
        <w:rPr>
          <w:rFonts w:hint="default"/>
          <w:highlight w:val="none"/>
          <w:lang w:val="en-US" w:eastAsia="zh-CN"/>
        </w:rPr>
        <w:t>月</w:t>
      </w:r>
      <w:r>
        <w:rPr>
          <w:rFonts w:hint="eastAsia"/>
          <w:highlight w:val="none"/>
          <w:lang w:val="en-US" w:eastAsia="zh-CN"/>
        </w:rPr>
        <w:t>20</w:t>
      </w:r>
      <w:r>
        <w:rPr>
          <w:rFonts w:hint="default"/>
          <w:highlight w:val="none"/>
          <w:lang w:val="en-US" w:eastAsia="zh-CN"/>
        </w:rPr>
        <w:t>日来到现场进行</w:t>
      </w:r>
      <w:r>
        <w:rPr>
          <w:rFonts w:hint="default"/>
          <w:lang w:val="en-US" w:eastAsia="zh-CN"/>
        </w:rPr>
        <w:t>了快速检测。</w:t>
      </w:r>
    </w:p>
    <w:p w14:paraId="71C97D86">
      <w:pPr>
        <w:bidi w:val="0"/>
        <w:rPr>
          <w:rFonts w:hint="default"/>
          <w:lang w:val="en-US" w:eastAsia="zh-CN"/>
        </w:rPr>
      </w:pPr>
      <w:r>
        <w:rPr>
          <w:rFonts w:hint="default"/>
          <w:lang w:val="en-US" w:eastAsia="zh-CN"/>
        </w:rPr>
        <w:t>经过现场勘查及人员访谈可知：调查地块内不涉及可能造成土壤和地下水污染的物质的生产、贮存，不涉及三废处理与排放以及泄漏状况，不存在造成土壤和地下水污染的异常迹象，不存在罐、管道、槽泄漏、废物临时堆放等污染痕迹；相邻地块也不存在可能造成本次调查地块土壤和地下水污染的罐、管道、槽泄漏以及废物临时堆放污染痕迹</w:t>
      </w:r>
      <w:r>
        <w:rPr>
          <w:rFonts w:hint="eastAsia"/>
          <w:lang w:val="en-US" w:eastAsia="zh-CN"/>
        </w:rPr>
        <w:t>。</w:t>
      </w:r>
      <w:r>
        <w:rPr>
          <w:rFonts w:hint="default"/>
          <w:lang w:val="en-US" w:eastAsia="zh-CN"/>
        </w:rPr>
        <w:t>不存在化学品和废弃物的储存和处置设施；</w:t>
      </w:r>
      <w:r>
        <w:rPr>
          <w:rFonts w:hint="eastAsia"/>
          <w:lang w:val="en-US" w:eastAsia="zh-CN"/>
        </w:rPr>
        <w:t>截至</w:t>
      </w:r>
      <w:r>
        <w:rPr>
          <w:rFonts w:hint="default"/>
          <w:lang w:val="en-US" w:eastAsia="zh-CN"/>
        </w:rPr>
        <w:t>土壤污染状况调查前，周边1km范围内历史上及现状存在企业，</w:t>
      </w:r>
      <w:r>
        <w:rPr>
          <w:rFonts w:hint="eastAsia"/>
          <w:lang w:val="en-US" w:eastAsia="zh-CN"/>
        </w:rPr>
        <w:t>均合理处置后排放，</w:t>
      </w:r>
      <w:r>
        <w:rPr>
          <w:rFonts w:hint="default"/>
          <w:lang w:val="en-US" w:eastAsia="zh-CN"/>
        </w:rPr>
        <w:t>周边的企业未发生过土壤和地下水污染事件，未受到过相关部门的处罚</w:t>
      </w:r>
      <w:r>
        <w:rPr>
          <w:rFonts w:hint="eastAsia"/>
          <w:lang w:val="en-US" w:eastAsia="zh-CN"/>
        </w:rPr>
        <w:t>，故对调查地块产生的影响小</w:t>
      </w:r>
      <w:r>
        <w:rPr>
          <w:rFonts w:hint="default"/>
          <w:lang w:val="en-US" w:eastAsia="zh-CN"/>
        </w:rPr>
        <w:t>。</w:t>
      </w:r>
    </w:p>
    <w:p w14:paraId="1C900284">
      <w:pPr>
        <w:bidi w:val="0"/>
        <w:rPr>
          <w:rFonts w:hint="default" w:ascii="Times New Roman" w:hAnsi="Times New Roman" w:cs="Times New Roman" w:eastAsiaTheme="minorEastAsia"/>
          <w:b w:val="0"/>
          <w:bCs w:val="0"/>
          <w:color w:val="auto"/>
          <w:lang w:val="en-US" w:eastAsia="zh-CN"/>
        </w:rPr>
      </w:pPr>
      <w:r>
        <w:rPr>
          <w:rFonts w:hint="default"/>
          <w:lang w:val="en-US" w:eastAsia="zh-CN"/>
        </w:rPr>
        <w:t>通过对现场踏勘和人员访谈等收集的资料进行分析，所有针对地块的内容及结果基本一致，能够确定访谈和踏勘的真实性，调查结论能够保证可信度。</w:t>
      </w:r>
      <w:r>
        <w:rPr>
          <w:rFonts w:hint="default" w:ascii="Times New Roman" w:hAnsi="Times New Roman" w:cs="Times New Roman" w:eastAsiaTheme="minorEastAsia"/>
          <w:b w:val="0"/>
          <w:bCs w:val="0"/>
          <w:color w:val="auto"/>
          <w:lang w:val="en-US" w:eastAsia="zh-CN"/>
        </w:rPr>
        <w:br w:type="page"/>
      </w:r>
    </w:p>
    <w:p w14:paraId="31D5F8EF">
      <w:pPr>
        <w:pStyle w:val="6"/>
        <w:bidi w:val="0"/>
        <w:rPr>
          <w:rFonts w:hint="default"/>
          <w:lang w:val="en-US" w:eastAsia="zh-CN"/>
        </w:rPr>
      </w:pPr>
      <w:bookmarkStart w:id="135" w:name="_Toc25787"/>
      <w:bookmarkStart w:id="136" w:name="_Toc25967"/>
      <w:r>
        <w:rPr>
          <w:rFonts w:hint="eastAsia"/>
          <w:lang w:val="en-US" w:eastAsia="zh-CN"/>
        </w:rPr>
        <w:t>6.</w:t>
      </w:r>
      <w:r>
        <w:rPr>
          <w:rFonts w:hint="default"/>
          <w:lang w:val="en-US" w:eastAsia="zh-CN"/>
        </w:rPr>
        <w:t>结果和分析</w:t>
      </w:r>
      <w:bookmarkEnd w:id="135"/>
      <w:bookmarkEnd w:id="136"/>
    </w:p>
    <w:p w14:paraId="284B1139">
      <w:pPr>
        <w:pStyle w:val="7"/>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auto"/>
          <w:lang w:val="en-US" w:eastAsia="zh-CN"/>
        </w:rPr>
      </w:pPr>
      <w:bookmarkStart w:id="137" w:name="_Toc15838"/>
      <w:bookmarkStart w:id="138" w:name="_Toc4953"/>
      <w:r>
        <w:rPr>
          <w:rFonts w:hint="default" w:ascii="Times New Roman" w:hAnsi="Times New Roman" w:cs="Times New Roman" w:eastAsiaTheme="minorEastAsia"/>
          <w:color w:val="auto"/>
          <w:lang w:val="en-US" w:eastAsia="zh-CN"/>
        </w:rPr>
        <w:t>6.1结果</w:t>
      </w:r>
      <w:bookmarkEnd w:id="137"/>
      <w:bookmarkEnd w:id="138"/>
    </w:p>
    <w:p w14:paraId="1D71FCEE">
      <w:pPr>
        <w:bidi w:val="0"/>
        <w:rPr>
          <w:rFonts w:hint="default" w:ascii="Times New Roman" w:hAnsi="Times New Roman" w:cs="Times New Roman"/>
          <w:lang w:val="en-US" w:eastAsia="zh-CN"/>
        </w:rPr>
      </w:pPr>
      <w:r>
        <w:rPr>
          <w:rFonts w:hint="default" w:ascii="Times New Roman" w:hAnsi="Times New Roman" w:eastAsia="宋体"/>
          <w:color w:val="auto"/>
          <w:lang w:val="zh-CN" w:eastAsia="zh-CN"/>
        </w:rPr>
        <w:t>通过资料收集、人员访谈、现场勘查得知</w:t>
      </w:r>
      <w:r>
        <w:rPr>
          <w:rFonts w:hint="eastAsia"/>
          <w:color w:val="auto"/>
          <w:lang w:val="zh-CN" w:eastAsia="zh-CN"/>
        </w:rPr>
        <w:t>，</w:t>
      </w:r>
      <w:r>
        <w:rPr>
          <w:rFonts w:hint="eastAsia"/>
          <w:lang w:val="en-US" w:eastAsia="zh-CN"/>
        </w:rPr>
        <w:t>地块位于枣庄市薛城区光明大道南侧、原来泉村北侧。</w:t>
      </w:r>
      <w:r>
        <w:rPr>
          <w:rFonts w:hint="default" w:ascii="Times New Roman" w:hAnsi="Times New Roman" w:eastAsia="宋体"/>
          <w:color w:val="auto"/>
          <w:lang w:val="en-US" w:eastAsia="zh-CN"/>
        </w:rPr>
        <w:t>地块内历史上为</w:t>
      </w:r>
      <w:r>
        <w:rPr>
          <w:rFonts w:hint="eastAsia"/>
          <w:color w:val="auto"/>
          <w:lang w:val="en-US" w:eastAsia="zh-CN"/>
        </w:rPr>
        <w:t>农用地，</w:t>
      </w:r>
      <w:r>
        <w:rPr>
          <w:rFonts w:hint="default"/>
          <w:lang w:val="en-US" w:eastAsia="zh-CN"/>
        </w:rPr>
        <w:t>该地块占地面积为</w:t>
      </w:r>
      <w:r>
        <w:rPr>
          <w:rFonts w:hint="eastAsia"/>
          <w:lang w:val="en-US" w:eastAsia="zh-CN"/>
        </w:rPr>
        <w:t>4629</w:t>
      </w:r>
      <w:r>
        <w:rPr>
          <w:rFonts w:hint="default"/>
          <w:lang w:val="en-US" w:eastAsia="zh-CN"/>
        </w:rPr>
        <w:t>平方米</w:t>
      </w:r>
      <w:r>
        <w:rPr>
          <w:rFonts w:hint="default" w:ascii="Times New Roman" w:hAnsi="Times New Roman" w:cs="Times New Roman"/>
          <w:lang w:val="en-US" w:eastAsia="zh-CN"/>
        </w:rPr>
        <w:t>，地块中心坐标为经度117.31792°，纬度34.77813°。</w:t>
      </w:r>
    </w:p>
    <w:p w14:paraId="7D863D74">
      <w:pPr>
        <w:bidi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地块原为</w:t>
      </w:r>
      <w:r>
        <w:rPr>
          <w:rFonts w:hint="eastAsia" w:cs="Times New Roman"/>
          <w:color w:val="auto"/>
          <w:sz w:val="24"/>
          <w:szCs w:val="24"/>
          <w:highlight w:val="none"/>
          <w:lang w:eastAsia="zh-CN"/>
        </w:rPr>
        <w:t>来泉庄村农用地</w:t>
      </w:r>
      <w:r>
        <w:rPr>
          <w:rFonts w:hint="default" w:ascii="Times New Roman" w:hAnsi="Times New Roman" w:eastAsia="宋体" w:cs="Times New Roman"/>
          <w:color w:val="auto"/>
          <w:sz w:val="24"/>
          <w:szCs w:val="24"/>
          <w:highlight w:val="none"/>
        </w:rPr>
        <w:t>，现状为荒地（主要存在树木和杂草），东侧存在一条道路，东侧及西侧各存在一处民用活动板房。地块历史上不涉及工矿及有毒有害物质的储存输送等用途，无环境污染事件发生记录。对地块产生污染的可能性较小。</w:t>
      </w:r>
    </w:p>
    <w:p w14:paraId="6506E743">
      <w:pPr>
        <w:bidi w:val="0"/>
        <w:rPr>
          <w:rFonts w:hint="default"/>
          <w:lang w:val="en-US" w:eastAsia="zh-CN"/>
        </w:rPr>
      </w:pPr>
      <w:r>
        <w:rPr>
          <w:rFonts w:hint="eastAsia"/>
          <w:color w:val="auto"/>
          <w:lang w:val="en-US" w:eastAsia="zh-CN"/>
        </w:rPr>
        <w:t>本地</w:t>
      </w:r>
      <w:r>
        <w:rPr>
          <w:rFonts w:hint="default"/>
          <w:color w:val="auto"/>
          <w:lang w:val="en-US" w:eastAsia="zh-CN"/>
        </w:rPr>
        <w:t>块周边不涉及有色金属矿采选、有色金属冶炼、石油开采加工、化工、医药、焦化、制革、电镀、危险废物经营、固体废物填埋等重点</w:t>
      </w:r>
      <w:r>
        <w:rPr>
          <w:rFonts w:hint="default"/>
          <w:lang w:val="en-US" w:eastAsia="zh-CN"/>
        </w:rPr>
        <w:t>行业的生产经营用地，所有企业生产工艺均不涉及重大污染。</w:t>
      </w:r>
    </w:p>
    <w:p w14:paraId="0012F4CE">
      <w:pPr>
        <w:bidi w:val="0"/>
        <w:rPr>
          <w:rFonts w:hint="eastAsia"/>
          <w:lang w:val="en-US" w:eastAsia="zh-CN"/>
        </w:rPr>
      </w:pPr>
      <w:r>
        <w:rPr>
          <w:rFonts w:hint="eastAsia"/>
          <w:lang w:val="en-US" w:eastAsia="zh-CN"/>
        </w:rPr>
        <w:t>根据地块污染因素分析及检测结果表明，</w:t>
      </w:r>
      <w:r>
        <w:rPr>
          <w:rFonts w:hint="default"/>
          <w:lang w:val="en-US" w:eastAsia="zh-CN"/>
        </w:rPr>
        <w:t>地块内土壤中</w:t>
      </w:r>
      <w:r>
        <w:rPr>
          <w:rFonts w:hint="eastAsia"/>
          <w:lang w:val="en-US" w:eastAsia="zh-CN"/>
        </w:rPr>
        <w:t>各项</w:t>
      </w:r>
      <w:r>
        <w:rPr>
          <w:rFonts w:hint="default"/>
          <w:lang w:val="en-US" w:eastAsia="zh-CN"/>
        </w:rPr>
        <w:t>指标分布均匀，无明显含量较大区域</w:t>
      </w:r>
      <w:r>
        <w:rPr>
          <w:rFonts w:hint="eastAsia"/>
          <w:lang w:val="en-US" w:eastAsia="zh-CN"/>
        </w:rPr>
        <w:t>，</w:t>
      </w:r>
      <w:r>
        <w:rPr>
          <w:rFonts w:hint="default"/>
          <w:lang w:val="en-US" w:eastAsia="zh-CN"/>
        </w:rPr>
        <w:t>各土层检出值与背景点检出背景值相差不大</w:t>
      </w:r>
      <w:r>
        <w:rPr>
          <w:rFonts w:hint="eastAsia"/>
          <w:lang w:val="en-US" w:eastAsia="zh-CN"/>
        </w:rPr>
        <w:t>。调查场地内土壤并未受到明显的污染，土壤环境状况良好</w:t>
      </w:r>
      <w:r>
        <w:rPr>
          <w:rFonts w:hint="default"/>
          <w:lang w:val="en-US" w:eastAsia="zh-CN"/>
        </w:rPr>
        <w:t>。</w:t>
      </w:r>
    </w:p>
    <w:p w14:paraId="07E424BF">
      <w:pPr>
        <w:bidi w:val="0"/>
        <w:rPr>
          <w:rFonts w:hint="default"/>
          <w:lang w:val="en-US" w:eastAsia="zh-CN"/>
        </w:rPr>
      </w:pPr>
      <w:r>
        <w:rPr>
          <w:rFonts w:hint="default"/>
          <w:lang w:val="en-US" w:eastAsia="zh-CN"/>
        </w:rPr>
        <w:t>根据以上分析，本地块内所有农耕活动</w:t>
      </w:r>
      <w:r>
        <w:rPr>
          <w:rFonts w:hint="eastAsia"/>
          <w:lang w:val="en-US" w:eastAsia="zh-CN"/>
        </w:rPr>
        <w:t>、</w:t>
      </w:r>
      <w:r>
        <w:rPr>
          <w:rFonts w:hint="default"/>
          <w:lang w:val="en-US" w:eastAsia="zh-CN"/>
        </w:rPr>
        <w:t>居民生活活动不对地块内土壤环境构成污染；周边企业历史运营期间通过</w:t>
      </w:r>
      <w:r>
        <w:rPr>
          <w:rFonts w:hint="eastAsia"/>
          <w:lang w:val="en-US" w:eastAsia="zh-CN"/>
        </w:rPr>
        <w:t>地表</w:t>
      </w:r>
      <w:r>
        <w:rPr>
          <w:rFonts w:hint="default"/>
          <w:lang w:val="en-US" w:eastAsia="zh-CN"/>
        </w:rPr>
        <w:t>漫流、垂直入渗等污染途径造成调查地块污染的可能性较小，对调查地块无污染物迁移。</w:t>
      </w:r>
    </w:p>
    <w:p w14:paraId="2E5D3875">
      <w:pPr>
        <w:bidi w:val="0"/>
        <w:rPr>
          <w:rFonts w:hint="default"/>
          <w:lang w:eastAsia="zh-CN"/>
        </w:rPr>
      </w:pPr>
      <w:r>
        <w:rPr>
          <w:rFonts w:hint="default"/>
          <w:lang w:val="en-US" w:eastAsia="zh-CN"/>
        </w:rPr>
        <w:t>综上所述，通过</w:t>
      </w:r>
      <w:r>
        <w:rPr>
          <w:rFonts w:hint="default"/>
        </w:rPr>
        <w:t>第一阶段调查</w:t>
      </w:r>
      <w:r>
        <w:rPr>
          <w:rFonts w:hint="default"/>
          <w:lang w:val="en-US" w:eastAsia="zh-CN"/>
        </w:rPr>
        <w:t>分析，本</w:t>
      </w:r>
      <w:r>
        <w:rPr>
          <w:rFonts w:hint="default"/>
        </w:rPr>
        <w:t>地块内及周围区域当前和历史上均无可能的污染源</w:t>
      </w:r>
      <w:r>
        <w:rPr>
          <w:rFonts w:hint="default"/>
          <w:lang w:eastAsia="zh-CN"/>
        </w:rPr>
        <w:t>。</w:t>
      </w:r>
    </w:p>
    <w:p w14:paraId="493A86E2">
      <w:pPr>
        <w:pStyle w:val="7"/>
        <w:pageBreakBefore w:val="0"/>
        <w:widowControl w:val="0"/>
        <w:kinsoku/>
        <w:wordWrap/>
        <w:overflowPunct/>
        <w:topLinePunct w:val="0"/>
        <w:bidi w:val="0"/>
        <w:adjustRightInd w:val="0"/>
        <w:snapToGrid w:val="0"/>
        <w:spacing w:line="360" w:lineRule="auto"/>
        <w:textAlignment w:val="auto"/>
        <w:rPr>
          <w:rFonts w:hint="default" w:ascii="Times New Roman" w:hAnsi="Times New Roman" w:cs="Times New Roman" w:eastAsiaTheme="minorEastAsia"/>
          <w:color w:val="auto"/>
          <w:lang w:val="en-US" w:eastAsia="zh-CN"/>
        </w:rPr>
      </w:pPr>
      <w:bookmarkStart w:id="139" w:name="_Toc2656"/>
      <w:bookmarkStart w:id="140" w:name="_Toc26139"/>
      <w:r>
        <w:rPr>
          <w:rFonts w:hint="default" w:ascii="Times New Roman" w:hAnsi="Times New Roman" w:cs="Times New Roman" w:eastAsiaTheme="minorEastAsia"/>
          <w:color w:val="auto"/>
          <w:lang w:val="en-US" w:eastAsia="zh-CN"/>
        </w:rPr>
        <w:t>6.2不确定性分析</w:t>
      </w:r>
      <w:bookmarkEnd w:id="139"/>
      <w:bookmarkEnd w:id="140"/>
    </w:p>
    <w:p w14:paraId="22D9866F">
      <w:pPr>
        <w:bidi w:val="0"/>
        <w:rPr>
          <w:rFonts w:hint="default"/>
          <w:color w:val="auto"/>
          <w:lang w:val="en-US" w:eastAsia="zh-CN"/>
        </w:rPr>
      </w:pPr>
      <w:bookmarkStart w:id="141" w:name="_Toc25262"/>
      <w:r>
        <w:rPr>
          <w:rFonts w:hint="eastAsia"/>
          <w:color w:val="auto"/>
          <w:lang w:val="en-US" w:eastAsia="zh-CN"/>
        </w:rPr>
        <w:t>本报告是基于实际调查，以科学理论为依据，结合专业判断进行逻辑推论。因此，报告中所做的分析以及调查结论会受到调查资料完整性、技术手段、工作时间和项目成本等多因素影响。</w:t>
      </w:r>
    </w:p>
    <w:p w14:paraId="50029BED">
      <w:pPr>
        <w:bidi w:val="0"/>
        <w:rPr>
          <w:rFonts w:hint="default"/>
          <w:color w:val="auto"/>
          <w:lang w:val="en-US" w:eastAsia="zh-CN"/>
        </w:rPr>
      </w:pPr>
      <w:r>
        <w:rPr>
          <w:rFonts w:hint="eastAsia"/>
          <w:color w:val="auto"/>
          <w:lang w:val="en-US" w:eastAsia="zh-CN"/>
        </w:rPr>
        <w:t xml:space="preserve">本调查中所用到的征地拆迁资料为包含项目地块在内的区域性资料，资料的详实度受到一定制约，但通过卫星历史影像和航拍照片辨析、现场踏勘和人员访谈等多方面调查佐证，所得出的调查结果和实际情况可能会有轻微偏差，不影响报告结论。 </w:t>
      </w:r>
    </w:p>
    <w:p w14:paraId="5AAB21FC">
      <w:pPr>
        <w:bidi w:val="0"/>
        <w:rPr>
          <w:rFonts w:hint="default" w:ascii="Times New Roman" w:hAnsi="Times New Roman" w:cs="Times New Roman" w:eastAsiaTheme="minorEastAsia"/>
          <w:color w:val="auto"/>
          <w:lang w:val="en-US" w:eastAsia="zh-CN"/>
        </w:rPr>
      </w:pPr>
      <w:r>
        <w:rPr>
          <w:rFonts w:hint="eastAsia"/>
          <w:color w:val="auto"/>
          <w:lang w:val="en-US" w:eastAsia="zh-CN"/>
        </w:rPr>
        <w:t>综上所述，由于人为及自然等因素的影响，本报告是仅针对现阶段的实际情况进行的分析。如果之后地块状况有改变，可能会对本报告的有效性造成影响。</w:t>
      </w:r>
    </w:p>
    <w:p w14:paraId="3BF7AAFE">
      <w:pPr>
        <w:pageBreakBefore w:val="0"/>
        <w:widowControl w:val="0"/>
        <w:kinsoku/>
        <w:wordWrap/>
        <w:overflowPunct/>
        <w:topLinePunct w:val="0"/>
        <w:bidi w:val="0"/>
        <w:adjustRightInd w:val="0"/>
        <w:snapToGrid w:val="0"/>
        <w:spacing w:line="360" w:lineRule="auto"/>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br w:type="page"/>
      </w:r>
    </w:p>
    <w:p w14:paraId="4372B9AB">
      <w:pPr>
        <w:pStyle w:val="6"/>
        <w:bidi w:val="0"/>
        <w:rPr>
          <w:rFonts w:hint="default"/>
          <w:lang w:val="en-US" w:eastAsia="zh-CN"/>
        </w:rPr>
      </w:pPr>
      <w:bookmarkStart w:id="142" w:name="_Toc3050"/>
      <w:bookmarkStart w:id="143" w:name="_Toc10531"/>
      <w:r>
        <w:rPr>
          <w:rFonts w:hint="eastAsia"/>
          <w:lang w:val="en-US" w:eastAsia="zh-CN"/>
        </w:rPr>
        <w:t>7.</w:t>
      </w:r>
      <w:r>
        <w:rPr>
          <w:rFonts w:hint="default"/>
          <w:lang w:val="en-US" w:eastAsia="zh-CN"/>
        </w:rPr>
        <w:t>结论和建议</w:t>
      </w:r>
      <w:bookmarkEnd w:id="141"/>
      <w:bookmarkEnd w:id="142"/>
      <w:bookmarkEnd w:id="143"/>
    </w:p>
    <w:p w14:paraId="7F5B411C">
      <w:pPr>
        <w:pStyle w:val="7"/>
        <w:pageBreakBefore w:val="0"/>
        <w:widowControl w:val="0"/>
        <w:kinsoku/>
        <w:wordWrap/>
        <w:overflowPunct/>
        <w:topLinePunct w:val="0"/>
        <w:bidi w:val="0"/>
        <w:adjustRightInd w:val="0"/>
        <w:snapToGrid w:val="0"/>
        <w:spacing w:line="360" w:lineRule="auto"/>
        <w:textAlignment w:val="auto"/>
        <w:rPr>
          <w:rFonts w:hint="default" w:ascii="Times New Roman" w:hAnsi="Times New Roman" w:cs="Times New Roman" w:eastAsiaTheme="minorEastAsia"/>
          <w:color w:val="auto"/>
          <w:lang w:val="en-US" w:eastAsia="zh-CN"/>
        </w:rPr>
      </w:pPr>
      <w:bookmarkStart w:id="144" w:name="_Toc26818"/>
      <w:bookmarkStart w:id="145" w:name="_Toc30323"/>
      <w:bookmarkStart w:id="146" w:name="_Toc22685"/>
      <w:r>
        <w:rPr>
          <w:rFonts w:hint="default" w:ascii="Times New Roman" w:hAnsi="Times New Roman" w:cs="Times New Roman" w:eastAsiaTheme="minorEastAsia"/>
          <w:color w:val="auto"/>
          <w:lang w:val="en-US" w:eastAsia="zh-CN"/>
        </w:rPr>
        <w:t>7.1结论</w:t>
      </w:r>
      <w:bookmarkEnd w:id="144"/>
      <w:bookmarkEnd w:id="145"/>
      <w:bookmarkEnd w:id="146"/>
    </w:p>
    <w:p w14:paraId="077C4FB1">
      <w:pPr>
        <w:bidi w:val="0"/>
        <w:rPr>
          <w:rFonts w:hint="default"/>
          <w:lang w:val="en-US" w:eastAsia="zh-CN"/>
        </w:rPr>
      </w:pPr>
      <w:r>
        <w:rPr>
          <w:rFonts w:hint="eastAsia"/>
          <w:lang w:val="en-US" w:eastAsia="zh-CN"/>
        </w:rPr>
        <w:t>枣庄市薛城区来泉庄村北侧补空地块位于枣庄市薛城区光明大道南侧、原来泉村北侧</w:t>
      </w:r>
      <w:r>
        <w:rPr>
          <w:rFonts w:hint="eastAsia"/>
          <w:color w:val="auto"/>
          <w:lang w:val="en-US" w:eastAsia="zh-CN"/>
        </w:rPr>
        <w:t>。</w:t>
      </w:r>
      <w:r>
        <w:rPr>
          <w:rFonts w:hint="default"/>
          <w:lang w:val="en-US" w:eastAsia="zh-CN"/>
        </w:rPr>
        <w:t>该地块占地面积为</w:t>
      </w:r>
      <w:r>
        <w:rPr>
          <w:rFonts w:hint="eastAsia"/>
          <w:lang w:val="en-US" w:eastAsia="zh-CN"/>
        </w:rPr>
        <w:t>4629平方米</w:t>
      </w:r>
      <w:r>
        <w:rPr>
          <w:rFonts w:hint="default" w:ascii="Times New Roman" w:hAnsi="Times New Roman" w:cs="Times New Roman"/>
          <w:lang w:val="en-US" w:eastAsia="zh-CN"/>
        </w:rPr>
        <w:t>，地块中心坐标为经度117.34421°，纬度34.81165°。</w:t>
      </w:r>
      <w:r>
        <w:rPr>
          <w:rFonts w:hint="default"/>
          <w:lang w:val="en-US" w:eastAsia="zh-CN"/>
        </w:rPr>
        <w:t>原土地</w:t>
      </w:r>
      <w:r>
        <w:rPr>
          <w:rFonts w:hint="eastAsia"/>
          <w:lang w:val="en-US" w:eastAsia="zh-CN"/>
        </w:rPr>
        <w:t>性质</w:t>
      </w:r>
      <w:r>
        <w:rPr>
          <w:rFonts w:hint="default"/>
          <w:lang w:val="en-US" w:eastAsia="zh-CN"/>
        </w:rPr>
        <w:t>为</w:t>
      </w:r>
      <w:r>
        <w:rPr>
          <w:rFonts w:hint="eastAsia"/>
          <w:lang w:val="en-US" w:eastAsia="zh-CN"/>
        </w:rPr>
        <w:t>农用地</w:t>
      </w:r>
      <w:r>
        <w:rPr>
          <w:rFonts w:hint="default"/>
          <w:lang w:val="en-US" w:eastAsia="zh-CN"/>
        </w:rPr>
        <w:t>，</w:t>
      </w:r>
      <w:r>
        <w:rPr>
          <w:rFonts w:hint="eastAsia"/>
          <w:lang w:val="en-US" w:eastAsia="zh-CN"/>
        </w:rPr>
        <w:t>拟变更为居住用地</w:t>
      </w:r>
      <w:r>
        <w:rPr>
          <w:rFonts w:hint="default"/>
          <w:lang w:val="en-US" w:eastAsia="zh-CN"/>
        </w:rPr>
        <w:t>。</w:t>
      </w:r>
    </w:p>
    <w:p w14:paraId="4423B338">
      <w:pPr>
        <w:bidi w:val="0"/>
        <w:rPr>
          <w:rFonts w:hint="eastAsia"/>
          <w:color w:val="auto"/>
          <w:lang w:val="en-US" w:eastAsia="zh-CN"/>
        </w:rPr>
      </w:pPr>
      <w:r>
        <w:rPr>
          <w:rFonts w:hint="default"/>
          <w:color w:val="auto"/>
          <w:lang w:val="en-US" w:eastAsia="zh-CN"/>
        </w:rPr>
        <w:t>相邻地块周边以</w:t>
      </w:r>
      <w:r>
        <w:rPr>
          <w:rFonts w:hint="eastAsia"/>
          <w:color w:val="auto"/>
          <w:lang w:val="en-US" w:eastAsia="zh-CN"/>
        </w:rPr>
        <w:t>道路</w:t>
      </w:r>
      <w:r>
        <w:rPr>
          <w:rFonts w:hint="default"/>
          <w:color w:val="auto"/>
          <w:lang w:val="en-US" w:eastAsia="zh-CN"/>
        </w:rPr>
        <w:t>和</w:t>
      </w:r>
      <w:r>
        <w:rPr>
          <w:rFonts w:hint="eastAsia"/>
          <w:color w:val="auto"/>
          <w:lang w:val="en-US" w:eastAsia="zh-CN"/>
        </w:rPr>
        <w:t>荒地</w:t>
      </w:r>
      <w:r>
        <w:rPr>
          <w:rFonts w:hint="default"/>
          <w:color w:val="auto"/>
          <w:lang w:val="en-US" w:eastAsia="zh-CN"/>
        </w:rPr>
        <w:t>为主，未曾发生污染、泄漏事故。在周边踏勘的过程中，未闻到恶臭等气体，道路相对干净，</w:t>
      </w:r>
      <w:r>
        <w:rPr>
          <w:rFonts w:hint="eastAsia"/>
          <w:color w:val="auto"/>
          <w:lang w:val="en-US" w:eastAsia="zh-CN"/>
        </w:rPr>
        <w:t>村内设</w:t>
      </w:r>
      <w:r>
        <w:rPr>
          <w:rFonts w:hint="default"/>
          <w:color w:val="auto"/>
          <w:lang w:val="en-US" w:eastAsia="zh-CN"/>
        </w:rPr>
        <w:t>有垃圾桶，环卫部门定期处理，对周围环境影响不大。</w:t>
      </w:r>
      <w:r>
        <w:rPr>
          <w:rFonts w:hint="eastAsia"/>
          <w:color w:val="auto"/>
          <w:lang w:val="en-US" w:eastAsia="zh-CN"/>
        </w:rPr>
        <w:t>周边企业均为一般企业，</w:t>
      </w:r>
      <w:r>
        <w:rPr>
          <w:rFonts w:hint="default"/>
          <w:color w:val="auto"/>
        </w:rPr>
        <w:t>无污染风险较高的工业企业生产活动</w:t>
      </w:r>
      <w:r>
        <w:rPr>
          <w:rFonts w:hint="default"/>
          <w:color w:val="auto"/>
          <w:lang w:eastAsia="zh-CN"/>
        </w:rPr>
        <w:t>，</w:t>
      </w:r>
      <w:r>
        <w:rPr>
          <w:rFonts w:hint="eastAsia"/>
          <w:color w:val="auto"/>
          <w:lang w:val="en-US" w:eastAsia="zh-CN"/>
        </w:rPr>
        <w:t>经污染因素识别与分析，周边1km企业</w:t>
      </w:r>
      <w:r>
        <w:rPr>
          <w:rFonts w:hint="default"/>
          <w:color w:val="auto"/>
        </w:rPr>
        <w:t>存在潜在污染风险的可能性较低</w:t>
      </w:r>
      <w:r>
        <w:rPr>
          <w:rFonts w:hint="eastAsia"/>
          <w:color w:val="auto"/>
          <w:lang w:val="en-US" w:eastAsia="zh-CN"/>
        </w:rPr>
        <w:t>对地块造成污染的可能性很小。</w:t>
      </w:r>
    </w:p>
    <w:p w14:paraId="3853B5DB">
      <w:pPr>
        <w:bidi w:val="0"/>
        <w:rPr>
          <w:rFonts w:hint="default" w:ascii="Times New Roman" w:hAnsi="Times New Roman"/>
          <w:color w:val="auto"/>
          <w:highlight w:val="none"/>
          <w:lang w:val="en-US" w:eastAsia="zh-CN"/>
        </w:rPr>
      </w:pPr>
      <w:r>
        <w:rPr>
          <w:rFonts w:hint="default"/>
          <w:color w:val="auto"/>
          <w:lang w:val="en-US" w:eastAsia="zh-CN"/>
        </w:rPr>
        <w:t>根据土壤快速筛查结果，地块内及对照点</w:t>
      </w:r>
      <w:r>
        <w:rPr>
          <w:rFonts w:hint="default" w:ascii="Times New Roman" w:hAnsi="Times New Roman"/>
          <w:color w:val="auto"/>
          <w:highlight w:val="none"/>
          <w:lang w:val="en-US" w:eastAsia="zh-CN"/>
        </w:rPr>
        <w:t>土壤中</w:t>
      </w:r>
      <w:r>
        <w:rPr>
          <w:rFonts w:hint="eastAsia"/>
          <w:color w:val="auto"/>
          <w:highlight w:val="none"/>
          <w:lang w:val="en-US" w:eastAsia="zh-CN"/>
        </w:rPr>
        <w:t>各项</w:t>
      </w:r>
      <w:r>
        <w:rPr>
          <w:rFonts w:hint="default" w:ascii="Times New Roman" w:hAnsi="Times New Roman"/>
          <w:color w:val="auto"/>
          <w:highlight w:val="none"/>
          <w:lang w:val="en-US" w:eastAsia="zh-CN"/>
        </w:rPr>
        <w:t>指标分布均匀，各土层检出值与背景点检出背景值相差不大。</w:t>
      </w:r>
    </w:p>
    <w:p w14:paraId="5F2DB38D">
      <w:pPr>
        <w:bidi w:val="0"/>
        <w:rPr>
          <w:rFonts w:hint="eastAsia"/>
          <w:color w:val="auto"/>
          <w:lang w:val="en-US" w:eastAsia="zh-CN"/>
        </w:rPr>
      </w:pPr>
      <w:r>
        <w:rPr>
          <w:rFonts w:hint="default"/>
          <w:color w:val="auto"/>
          <w:lang w:val="en-US" w:eastAsia="zh-CN"/>
        </w:rPr>
        <w:t>综上可知，本次调查地块及其周边1km区域当前和历史上均无确定的影响</w:t>
      </w:r>
      <w:r>
        <w:rPr>
          <w:rFonts w:hint="eastAsia"/>
          <w:color w:val="auto"/>
          <w:lang w:val="en-US" w:eastAsia="zh-CN"/>
        </w:rPr>
        <w:br w:type="textWrapping"/>
      </w:r>
      <w:r>
        <w:rPr>
          <w:rFonts w:hint="default"/>
          <w:color w:val="auto"/>
          <w:lang w:val="en-US" w:eastAsia="zh-CN"/>
        </w:rPr>
        <w:t>地块的污染源，地块不属于污染地块，本地块土壤环境现状可接受，本次土壤污</w:t>
      </w:r>
      <w:r>
        <w:rPr>
          <w:rFonts w:hint="eastAsia"/>
          <w:color w:val="auto"/>
          <w:lang w:val="en-US" w:eastAsia="zh-CN"/>
        </w:rPr>
        <w:br w:type="textWrapping"/>
      </w:r>
      <w:r>
        <w:rPr>
          <w:rFonts w:hint="default"/>
          <w:color w:val="auto"/>
          <w:lang w:val="en-US" w:eastAsia="zh-CN"/>
        </w:rPr>
        <w:t>染状况调查可以结束，不需开展第二阶段土壤污染状况调查</w:t>
      </w:r>
      <w:r>
        <w:rPr>
          <w:rFonts w:hint="default"/>
          <w:color w:val="auto"/>
        </w:rPr>
        <w:t>，可以</w:t>
      </w:r>
      <w:r>
        <w:rPr>
          <w:rFonts w:hint="default"/>
          <w:color w:val="auto"/>
          <w:lang w:val="en-US" w:eastAsia="zh-CN"/>
        </w:rPr>
        <w:t>作为</w:t>
      </w:r>
      <w:r>
        <w:rPr>
          <w:rFonts w:hint="eastAsia"/>
          <w:lang w:val="en-US" w:eastAsia="zh-CN"/>
        </w:rPr>
        <w:t>居住</w:t>
      </w:r>
      <w:r>
        <w:rPr>
          <w:rFonts w:hint="default"/>
          <w:lang w:val="en-US" w:eastAsia="zh-CN"/>
        </w:rPr>
        <w:t>用地</w:t>
      </w:r>
      <w:r>
        <w:rPr>
          <w:rFonts w:hint="eastAsia"/>
          <w:lang w:val="en-US" w:eastAsia="zh-CN"/>
        </w:rPr>
        <w:t>使用</w:t>
      </w:r>
      <w:r>
        <w:rPr>
          <w:rFonts w:hint="default"/>
          <w:color w:val="auto"/>
        </w:rPr>
        <w:t>。</w:t>
      </w:r>
    </w:p>
    <w:p w14:paraId="1A458EAD">
      <w:pPr>
        <w:pStyle w:val="7"/>
        <w:pageBreakBefore w:val="0"/>
        <w:widowControl w:val="0"/>
        <w:kinsoku/>
        <w:wordWrap/>
        <w:overflowPunct/>
        <w:topLinePunct w:val="0"/>
        <w:bidi w:val="0"/>
        <w:adjustRightInd w:val="0"/>
        <w:snapToGrid w:val="0"/>
        <w:spacing w:line="360" w:lineRule="auto"/>
        <w:textAlignment w:val="auto"/>
        <w:rPr>
          <w:rFonts w:hint="default" w:ascii="Times New Roman" w:hAnsi="Times New Roman" w:cs="Times New Roman" w:eastAsiaTheme="minorEastAsia"/>
          <w:color w:val="auto"/>
          <w:lang w:val="en-US" w:eastAsia="zh-CN"/>
        </w:rPr>
      </w:pPr>
      <w:bookmarkStart w:id="147" w:name="_Toc7155"/>
      <w:bookmarkStart w:id="148" w:name="_Toc12031"/>
      <w:bookmarkStart w:id="149" w:name="_Toc17099"/>
      <w:r>
        <w:rPr>
          <w:rFonts w:hint="default" w:ascii="Times New Roman" w:hAnsi="Times New Roman" w:cs="Times New Roman" w:eastAsiaTheme="minorEastAsia"/>
          <w:color w:val="auto"/>
          <w:lang w:val="en-US" w:eastAsia="zh-CN"/>
        </w:rPr>
        <w:t>7.2建议</w:t>
      </w:r>
      <w:bookmarkEnd w:id="147"/>
      <w:bookmarkEnd w:id="148"/>
      <w:bookmarkEnd w:id="149"/>
    </w:p>
    <w:p w14:paraId="3884CCDE">
      <w:pPr>
        <w:numPr>
          <w:ilvl w:val="0"/>
          <w:numId w:val="4"/>
        </w:numPr>
        <w:bidi w:val="0"/>
        <w:rPr>
          <w:rFonts w:hint="default"/>
          <w:lang w:val="en-US" w:eastAsia="zh-CN"/>
        </w:rPr>
      </w:pPr>
      <w:r>
        <w:rPr>
          <w:rFonts w:hint="default"/>
          <w:lang w:val="en-US" w:eastAsia="zh-CN"/>
        </w:rPr>
        <w:t>建议建设单位加强地块的环境管理工作，后续开发利用过程中，需落实各项土壤和地下水污染防治措施，防止土壤地下水污染的发生。比如防止建筑垃圾、生活垃圾、外来土壤在地块内的非法倾倒与就地掩埋等。</w:t>
      </w:r>
    </w:p>
    <w:p w14:paraId="1CE53352">
      <w:pPr>
        <w:numPr>
          <w:ilvl w:val="0"/>
          <w:numId w:val="4"/>
        </w:numPr>
        <w:bidi w:val="0"/>
        <w:rPr>
          <w:rFonts w:hint="default"/>
          <w:lang w:val="en-US" w:eastAsia="zh-CN"/>
        </w:rPr>
      </w:pPr>
      <w:r>
        <w:rPr>
          <w:rFonts w:hint="default"/>
          <w:lang w:val="en-US" w:eastAsia="zh-CN"/>
        </w:rPr>
        <w:t>建议地块在今后的开发过程中密切关注施工过程，一旦发现土壤或地下水异常，立即停止作业采取有效措施确保环境安全。</w:t>
      </w:r>
    </w:p>
    <w:p w14:paraId="7503A52C">
      <w:pPr>
        <w:numPr>
          <w:ilvl w:val="0"/>
          <w:numId w:val="4"/>
        </w:numPr>
        <w:bidi w:val="0"/>
        <w:rPr>
          <w:rFonts w:hint="default"/>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default"/>
          <w:lang w:val="en-US" w:eastAsia="zh-CN"/>
        </w:rPr>
        <w:t>后续开发和使用中严格按照《土壤环境质量建设用地土壤污染风险管控标准</w:t>
      </w:r>
      <w:r>
        <w:rPr>
          <w:rFonts w:hint="eastAsia"/>
          <w:lang w:val="en-US" w:eastAsia="zh-CN"/>
        </w:rPr>
        <w:t>（</w:t>
      </w:r>
      <w:r>
        <w:rPr>
          <w:rFonts w:hint="default"/>
          <w:lang w:val="en-US" w:eastAsia="zh-CN"/>
        </w:rPr>
        <w:t>试行</w:t>
      </w:r>
      <w:r>
        <w:rPr>
          <w:rFonts w:hint="eastAsia"/>
          <w:lang w:val="en-US" w:eastAsia="zh-CN"/>
        </w:rPr>
        <w:t>）</w:t>
      </w:r>
      <w:r>
        <w:rPr>
          <w:rFonts w:hint="default"/>
          <w:lang w:val="en-US" w:eastAsia="zh-CN"/>
        </w:rPr>
        <w:t>》（GB36600-2018）第</w:t>
      </w:r>
      <w:r>
        <w:rPr>
          <w:rFonts w:hint="eastAsia"/>
          <w:lang w:val="en-US" w:eastAsia="zh-CN"/>
        </w:rPr>
        <w:t>一</w:t>
      </w:r>
      <w:r>
        <w:rPr>
          <w:rFonts w:hint="default"/>
          <w:lang w:val="en-US" w:eastAsia="zh-CN"/>
        </w:rPr>
        <w:t>类用地标准管控实施。</w:t>
      </w:r>
    </w:p>
    <w:p w14:paraId="185E0889">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eastAsia" w:ascii="Times New Roman" w:cs="Times New Roman" w:eastAsiaTheme="minorEastAsia"/>
          <w:b/>
          <w:bCs/>
          <w:sz w:val="28"/>
          <w:szCs w:val="28"/>
          <w:highlight w:val="none"/>
          <w:lang w:val="en-US" w:eastAsia="zh-CN"/>
        </w:rPr>
      </w:pPr>
      <w:bookmarkStart w:id="150" w:name="_Toc9493"/>
      <w:r>
        <w:rPr>
          <w:rFonts w:hint="eastAsia" w:ascii="Times New Roman" w:cs="Times New Roman" w:eastAsiaTheme="minorEastAsia"/>
          <w:b/>
          <w:bCs/>
          <w:sz w:val="28"/>
          <w:szCs w:val="28"/>
          <w:highlight w:val="none"/>
          <w:lang w:val="en-US" w:eastAsia="zh-CN"/>
        </w:rPr>
        <w:t>附件一  评审申请表</w:t>
      </w:r>
      <w:bookmarkEnd w:id="150"/>
    </w:p>
    <w:p w14:paraId="51FA3378">
      <w:pPr>
        <w:ind w:left="0" w:leftChars="0" w:firstLine="0" w:firstLineChars="0"/>
        <w:rPr>
          <w:rFonts w:hint="eastAsia" w:ascii="Times New Roman" w:cs="Times New Roman" w:eastAsiaTheme="minorEastAsia"/>
          <w:b/>
          <w:bCs/>
          <w:sz w:val="28"/>
          <w:szCs w:val="28"/>
          <w:highlight w:val="none"/>
          <w:lang w:val="en-US" w:eastAsia="zh-CN"/>
        </w:rPr>
      </w:pPr>
      <w:r>
        <w:drawing>
          <wp:inline distT="0" distB="0" distL="114300" distR="114300">
            <wp:extent cx="5558155" cy="7764780"/>
            <wp:effectExtent l="0" t="0" r="4445" b="7620"/>
            <wp:docPr id="1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
                    <pic:cNvPicPr>
                      <a:picLocks noChangeAspect="1"/>
                    </pic:cNvPicPr>
                  </pic:nvPicPr>
                  <pic:blipFill>
                    <a:blip r:embed="rId88"/>
                    <a:stretch>
                      <a:fillRect/>
                    </a:stretch>
                  </pic:blipFill>
                  <pic:spPr>
                    <a:xfrm>
                      <a:off x="0" y="0"/>
                      <a:ext cx="5558155" cy="7764780"/>
                    </a:xfrm>
                    <a:prstGeom prst="rect">
                      <a:avLst/>
                    </a:prstGeom>
                    <a:noFill/>
                    <a:ln>
                      <a:noFill/>
                    </a:ln>
                  </pic:spPr>
                </pic:pic>
              </a:graphicData>
            </a:graphic>
          </wp:inline>
        </w:drawing>
      </w:r>
    </w:p>
    <w:p w14:paraId="06817EAD">
      <w:pPr>
        <w:bidi w:val="0"/>
        <w:rPr>
          <w:rFonts w:hint="eastAsia"/>
          <w:lang w:val="en-US" w:eastAsia="zh-CN"/>
        </w:rPr>
      </w:pPr>
    </w:p>
    <w:p w14:paraId="0CC6FFF9">
      <w:pPr>
        <w:pStyle w:val="42"/>
        <w:bidi w:val="0"/>
        <w:rPr>
          <w:rFonts w:hint="eastAsia"/>
          <w:lang w:val="en-US" w:eastAsia="zh-CN"/>
        </w:rPr>
      </w:pPr>
    </w:p>
    <w:p w14:paraId="6674CF09">
      <w:pPr>
        <w:pStyle w:val="42"/>
        <w:bidi w:val="0"/>
        <w:ind w:left="0" w:leftChars="0" w:firstLine="0" w:firstLineChars="0"/>
        <w:rPr>
          <w:rFonts w:hint="eastAsia"/>
          <w:lang w:val="en-US" w:eastAsia="zh-CN"/>
        </w:rPr>
      </w:pPr>
      <w:r>
        <w:drawing>
          <wp:inline distT="0" distB="0" distL="114300" distR="114300">
            <wp:extent cx="5527040" cy="7575550"/>
            <wp:effectExtent l="0" t="0" r="16510" b="6350"/>
            <wp:docPr id="1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
                    <pic:cNvPicPr>
                      <a:picLocks noChangeAspect="1"/>
                    </pic:cNvPicPr>
                  </pic:nvPicPr>
                  <pic:blipFill>
                    <a:blip r:embed="rId89"/>
                    <a:stretch>
                      <a:fillRect/>
                    </a:stretch>
                  </pic:blipFill>
                  <pic:spPr>
                    <a:xfrm>
                      <a:off x="0" y="0"/>
                      <a:ext cx="5527040" cy="7575550"/>
                    </a:xfrm>
                    <a:prstGeom prst="rect">
                      <a:avLst/>
                    </a:prstGeom>
                    <a:noFill/>
                    <a:ln>
                      <a:noFill/>
                    </a:ln>
                  </pic:spPr>
                </pic:pic>
              </a:graphicData>
            </a:graphic>
          </wp:inline>
        </w:drawing>
      </w:r>
    </w:p>
    <w:p w14:paraId="3F0064B1">
      <w:pPr>
        <w:ind w:left="0" w:leftChars="0" w:firstLine="0" w:firstLineChars="0"/>
        <w:rPr>
          <w:rFonts w:hint="default" w:ascii="Times New Roman" w:cs="Times New Roman" w:eastAsiaTheme="minorEastAsia"/>
          <w:b/>
          <w:bCs/>
          <w:sz w:val="28"/>
          <w:szCs w:val="28"/>
          <w:highlight w:val="none"/>
          <w:lang w:val="en-US" w:eastAsia="zh-CN"/>
        </w:rPr>
      </w:pPr>
    </w:p>
    <w:p w14:paraId="13939D91">
      <w:pPr>
        <w:pStyle w:val="18"/>
        <w:ind w:left="0" w:leftChars="0" w:firstLine="0" w:firstLineChars="0"/>
        <w:rPr>
          <w:rFonts w:hint="eastAsia"/>
          <w:lang w:eastAsia="zh-CN"/>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0069AF85">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eastAsia" w:ascii="Times New Roman" w:cs="Times New Roman" w:eastAsiaTheme="minorEastAsia"/>
          <w:b/>
          <w:bCs/>
          <w:sz w:val="28"/>
          <w:szCs w:val="28"/>
          <w:highlight w:val="none"/>
          <w:lang w:val="en-US" w:eastAsia="zh-CN"/>
        </w:rPr>
      </w:pPr>
      <w:bookmarkStart w:id="151" w:name="_Toc2832"/>
      <w:r>
        <w:rPr>
          <w:rFonts w:hint="eastAsia" w:ascii="Times New Roman" w:cs="Times New Roman" w:eastAsiaTheme="minorEastAsia"/>
          <w:b/>
          <w:bCs/>
          <w:sz w:val="28"/>
          <w:szCs w:val="28"/>
          <w:highlight w:val="none"/>
          <w:lang w:val="en-US" w:eastAsia="zh-CN"/>
        </w:rPr>
        <w:t>附件二  申请人承诺书</w:t>
      </w:r>
      <w:bookmarkEnd w:id="151"/>
    </w:p>
    <w:p w14:paraId="25AFC5B3">
      <w:pPr>
        <w:ind w:left="0" w:leftChars="0" w:firstLine="0" w:firstLineChars="0"/>
        <w:rPr>
          <w:rFonts w:hint="eastAsia" w:ascii="Times New Roman" w:cs="Times New Roman" w:eastAsiaTheme="minorEastAsia"/>
          <w:b/>
          <w:bCs/>
          <w:sz w:val="28"/>
          <w:szCs w:val="28"/>
          <w:highlight w:val="none"/>
          <w:lang w:val="en-US" w:eastAsia="zh-CN"/>
        </w:rPr>
      </w:pPr>
      <w:r>
        <w:drawing>
          <wp:inline distT="0" distB="0" distL="114300" distR="114300">
            <wp:extent cx="5599430" cy="7647940"/>
            <wp:effectExtent l="0" t="0" r="1270" b="1016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90"/>
                    <a:stretch>
                      <a:fillRect/>
                    </a:stretch>
                  </pic:blipFill>
                  <pic:spPr>
                    <a:xfrm>
                      <a:off x="0" y="0"/>
                      <a:ext cx="5599430" cy="7647940"/>
                    </a:xfrm>
                    <a:prstGeom prst="rect">
                      <a:avLst/>
                    </a:prstGeom>
                    <a:noFill/>
                    <a:ln>
                      <a:noFill/>
                    </a:ln>
                  </pic:spPr>
                </pic:pic>
              </a:graphicData>
            </a:graphic>
          </wp:inline>
        </w:drawing>
      </w:r>
    </w:p>
    <w:p w14:paraId="4D207FE3">
      <w:pPr>
        <w:ind w:left="0" w:leftChars="0" w:firstLine="0" w:firstLineChars="0"/>
        <w:rPr>
          <w:rFonts w:hint="eastAsia" w:ascii="Times New Roman" w:cs="Times New Roman" w:eastAsiaTheme="minorEastAsia"/>
          <w:b/>
          <w:bCs/>
          <w:sz w:val="28"/>
          <w:szCs w:val="28"/>
          <w:highlight w:val="none"/>
          <w:lang w:val="en-US" w:eastAsia="zh-CN"/>
        </w:rPr>
      </w:pPr>
    </w:p>
    <w:p w14:paraId="20BE1A5E">
      <w:pPr>
        <w:ind w:left="0" w:leftChars="0" w:firstLine="0" w:firstLineChars="0"/>
        <w:rPr>
          <w:rFonts w:hint="eastAsia" w:ascii="Times New Roman" w:cs="Times New Roman" w:eastAsiaTheme="minorEastAsia"/>
          <w:b/>
          <w:bCs/>
          <w:sz w:val="28"/>
          <w:szCs w:val="28"/>
          <w:highlight w:val="none"/>
          <w:lang w:val="en-US" w:eastAsia="zh-CN"/>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00F70417">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eastAsia" w:ascii="Times New Roman" w:cs="Times New Roman" w:eastAsiaTheme="minorEastAsia"/>
          <w:b/>
          <w:bCs/>
          <w:sz w:val="28"/>
          <w:szCs w:val="28"/>
          <w:highlight w:val="none"/>
          <w:lang w:val="en-US" w:eastAsia="zh-CN"/>
        </w:rPr>
      </w:pPr>
      <w:bookmarkStart w:id="152" w:name="_Toc9373"/>
      <w:r>
        <w:rPr>
          <w:rFonts w:hint="eastAsia" w:ascii="Times New Roman" w:cs="Times New Roman" w:eastAsiaTheme="minorEastAsia"/>
          <w:b/>
          <w:bCs/>
          <w:sz w:val="28"/>
          <w:szCs w:val="28"/>
          <w:highlight w:val="none"/>
          <w:lang w:val="en-US" w:eastAsia="zh-CN"/>
        </w:rPr>
        <w:t>附件三  报告出具单位承诺书</w:t>
      </w:r>
      <w:bookmarkEnd w:id="152"/>
    </w:p>
    <w:p w14:paraId="4ECD5C25">
      <w:pPr>
        <w:ind w:left="0" w:leftChars="0" w:firstLine="0" w:firstLineChars="0"/>
        <w:rPr>
          <w:rFonts w:hint="eastAsia" w:ascii="Times New Roman" w:cs="Times New Roman" w:eastAsiaTheme="minorEastAsia"/>
          <w:b/>
          <w:bCs/>
          <w:sz w:val="28"/>
          <w:szCs w:val="28"/>
          <w:highlight w:val="none"/>
          <w:lang w:val="en-US" w:eastAsia="zh-CN"/>
        </w:rPr>
      </w:pPr>
      <w:r>
        <w:drawing>
          <wp:inline distT="0" distB="0" distL="114300" distR="114300">
            <wp:extent cx="5272405" cy="7030085"/>
            <wp:effectExtent l="0" t="0" r="4445"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1"/>
                    <a:stretch>
                      <a:fillRect/>
                    </a:stretch>
                  </pic:blipFill>
                  <pic:spPr>
                    <a:xfrm>
                      <a:off x="0" y="0"/>
                      <a:ext cx="5272405" cy="7030085"/>
                    </a:xfrm>
                    <a:prstGeom prst="rect">
                      <a:avLst/>
                    </a:prstGeom>
                    <a:noFill/>
                    <a:ln>
                      <a:noFill/>
                    </a:ln>
                  </pic:spPr>
                </pic:pic>
              </a:graphicData>
            </a:graphic>
          </wp:inline>
        </w:drawing>
      </w:r>
    </w:p>
    <w:p w14:paraId="075B45EB">
      <w:pPr>
        <w:rPr>
          <w:rFonts w:hint="default" w:ascii="Times New Roman" w:cs="Times New Roman" w:eastAsiaTheme="minorEastAsia"/>
          <w:b/>
          <w:bCs/>
          <w:sz w:val="28"/>
          <w:szCs w:val="28"/>
          <w:highlight w:val="none"/>
          <w:lang w:val="en-US" w:eastAsia="zh-CN"/>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5A441380">
      <w:pPr>
        <w:pStyle w:val="2"/>
        <w:rPr>
          <w:rFonts w:hint="default"/>
          <w:lang w:val="en-US" w:eastAsia="zh-CN"/>
        </w:rPr>
      </w:pPr>
    </w:p>
    <w:p w14:paraId="22707DA8">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eastAsia" w:ascii="Times New Roman" w:cs="Times New Roman" w:eastAsiaTheme="minorEastAsia"/>
          <w:b/>
          <w:bCs/>
          <w:sz w:val="28"/>
          <w:szCs w:val="28"/>
          <w:highlight w:val="none"/>
          <w:lang w:val="en-US" w:eastAsia="zh-CN"/>
        </w:rPr>
      </w:pPr>
      <w:bookmarkStart w:id="153" w:name="_Toc18669"/>
      <w:r>
        <w:rPr>
          <w:rFonts w:hint="eastAsia" w:ascii="Times New Roman" w:cs="Times New Roman" w:eastAsiaTheme="minorEastAsia"/>
          <w:b/>
          <w:bCs/>
          <w:sz w:val="28"/>
          <w:szCs w:val="28"/>
          <w:highlight w:val="none"/>
          <w:lang w:val="en-US" w:eastAsia="zh-CN"/>
        </w:rPr>
        <w:t>附件四  人员访谈记录表</w:t>
      </w:r>
      <w:bookmarkEnd w:id="153"/>
    </w:p>
    <w:p w14:paraId="00F18A06">
      <w:pPr>
        <w:pStyle w:val="18"/>
        <w:ind w:left="0" w:leftChars="0" w:firstLine="0" w:firstLineChars="0"/>
        <w:rPr>
          <w:rFonts w:hint="default"/>
          <w:lang w:val="en-US" w:eastAsia="zh-CN"/>
        </w:rPr>
      </w:pPr>
    </w:p>
    <w:p w14:paraId="32EBA6AD">
      <w:pPr>
        <w:pStyle w:val="18"/>
        <w:ind w:left="0" w:leftChars="0" w:firstLine="0" w:firstLineChars="0"/>
        <w:rPr>
          <w:rFonts w:hint="default"/>
          <w:lang w:val="en-US" w:eastAsia="zh-CN"/>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default"/>
          <w:lang w:val="en-US" w:eastAsia="zh-CN"/>
        </w:rPr>
        <w:drawing>
          <wp:inline distT="0" distB="0" distL="114300" distR="114300">
            <wp:extent cx="5267960" cy="7444105"/>
            <wp:effectExtent l="0" t="0" r="8890" b="4445"/>
            <wp:docPr id="314" name="图片 314" descr="人员访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人员访谈_00"/>
                    <pic:cNvPicPr>
                      <a:picLocks noChangeAspect="1"/>
                    </pic:cNvPicPr>
                  </pic:nvPicPr>
                  <pic:blipFill>
                    <a:blip r:embed="rId92"/>
                    <a:stretch>
                      <a:fillRect/>
                    </a:stretch>
                  </pic:blipFill>
                  <pic:spPr>
                    <a:xfrm>
                      <a:off x="0" y="0"/>
                      <a:ext cx="5267960" cy="7444105"/>
                    </a:xfrm>
                    <a:prstGeom prst="rect">
                      <a:avLst/>
                    </a:prstGeom>
                  </pic:spPr>
                </pic:pic>
              </a:graphicData>
            </a:graphic>
          </wp:inline>
        </w:drawing>
      </w:r>
      <w:r>
        <w:rPr>
          <w:rFonts w:hint="default"/>
          <w:lang w:val="en-US" w:eastAsia="zh-CN"/>
        </w:rPr>
        <w:drawing>
          <wp:inline distT="0" distB="0" distL="114300" distR="114300">
            <wp:extent cx="5267960" cy="7444105"/>
            <wp:effectExtent l="0" t="0" r="8890" b="4445"/>
            <wp:docPr id="313" name="图片 313" descr="人员访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人员访谈_01"/>
                    <pic:cNvPicPr>
                      <a:picLocks noChangeAspect="1"/>
                    </pic:cNvPicPr>
                  </pic:nvPicPr>
                  <pic:blipFill>
                    <a:blip r:embed="rId93"/>
                    <a:stretch>
                      <a:fillRect/>
                    </a:stretch>
                  </pic:blipFill>
                  <pic:spPr>
                    <a:xfrm>
                      <a:off x="0" y="0"/>
                      <a:ext cx="5267960" cy="7444105"/>
                    </a:xfrm>
                    <a:prstGeom prst="rect">
                      <a:avLst/>
                    </a:prstGeom>
                  </pic:spPr>
                </pic:pic>
              </a:graphicData>
            </a:graphic>
          </wp:inline>
        </w:drawing>
      </w:r>
      <w:r>
        <w:rPr>
          <w:rFonts w:hint="default"/>
          <w:lang w:val="en-US" w:eastAsia="zh-CN"/>
        </w:rPr>
        <w:drawing>
          <wp:inline distT="0" distB="0" distL="114300" distR="114300">
            <wp:extent cx="5267960" cy="7444105"/>
            <wp:effectExtent l="0" t="0" r="8890" b="4445"/>
            <wp:docPr id="312" name="图片 312" descr="人员访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人员访谈_02"/>
                    <pic:cNvPicPr>
                      <a:picLocks noChangeAspect="1"/>
                    </pic:cNvPicPr>
                  </pic:nvPicPr>
                  <pic:blipFill>
                    <a:blip r:embed="rId94"/>
                    <a:stretch>
                      <a:fillRect/>
                    </a:stretch>
                  </pic:blipFill>
                  <pic:spPr>
                    <a:xfrm>
                      <a:off x="0" y="0"/>
                      <a:ext cx="5267960" cy="7444105"/>
                    </a:xfrm>
                    <a:prstGeom prst="rect">
                      <a:avLst/>
                    </a:prstGeom>
                  </pic:spPr>
                </pic:pic>
              </a:graphicData>
            </a:graphic>
          </wp:inline>
        </w:drawing>
      </w:r>
      <w:r>
        <w:rPr>
          <w:rFonts w:hint="default"/>
          <w:lang w:val="en-US" w:eastAsia="zh-CN"/>
        </w:rPr>
        <w:drawing>
          <wp:inline distT="0" distB="0" distL="114300" distR="114300">
            <wp:extent cx="5267960" cy="7444105"/>
            <wp:effectExtent l="0" t="0" r="8890" b="4445"/>
            <wp:docPr id="311" name="图片 311" descr="人员访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人员访谈_03"/>
                    <pic:cNvPicPr>
                      <a:picLocks noChangeAspect="1"/>
                    </pic:cNvPicPr>
                  </pic:nvPicPr>
                  <pic:blipFill>
                    <a:blip r:embed="rId95"/>
                    <a:stretch>
                      <a:fillRect/>
                    </a:stretch>
                  </pic:blipFill>
                  <pic:spPr>
                    <a:xfrm>
                      <a:off x="0" y="0"/>
                      <a:ext cx="5267960" cy="7444105"/>
                    </a:xfrm>
                    <a:prstGeom prst="rect">
                      <a:avLst/>
                    </a:prstGeom>
                  </pic:spPr>
                </pic:pic>
              </a:graphicData>
            </a:graphic>
          </wp:inline>
        </w:drawing>
      </w:r>
      <w:r>
        <w:rPr>
          <w:rFonts w:hint="default"/>
          <w:lang w:val="en-US" w:eastAsia="zh-CN"/>
        </w:rPr>
        <w:drawing>
          <wp:inline distT="0" distB="0" distL="114300" distR="114300">
            <wp:extent cx="5267960" cy="7444105"/>
            <wp:effectExtent l="0" t="0" r="8890" b="4445"/>
            <wp:docPr id="309" name="图片 309" descr="人员访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人员访谈_04"/>
                    <pic:cNvPicPr>
                      <a:picLocks noChangeAspect="1"/>
                    </pic:cNvPicPr>
                  </pic:nvPicPr>
                  <pic:blipFill>
                    <a:blip r:embed="rId96"/>
                    <a:stretch>
                      <a:fillRect/>
                    </a:stretch>
                  </pic:blipFill>
                  <pic:spPr>
                    <a:xfrm>
                      <a:off x="0" y="0"/>
                      <a:ext cx="5267960" cy="7444105"/>
                    </a:xfrm>
                    <a:prstGeom prst="rect">
                      <a:avLst/>
                    </a:prstGeom>
                  </pic:spPr>
                </pic:pic>
              </a:graphicData>
            </a:graphic>
          </wp:inline>
        </w:drawing>
      </w:r>
      <w:r>
        <w:rPr>
          <w:rFonts w:hint="default"/>
          <w:lang w:val="en-US" w:eastAsia="zh-CN"/>
        </w:rPr>
        <w:drawing>
          <wp:inline distT="0" distB="0" distL="114300" distR="114300">
            <wp:extent cx="5267960" cy="7444105"/>
            <wp:effectExtent l="0" t="0" r="8890" b="4445"/>
            <wp:docPr id="293" name="图片 293" descr="人员访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人员访谈_05"/>
                    <pic:cNvPicPr>
                      <a:picLocks noChangeAspect="1"/>
                    </pic:cNvPicPr>
                  </pic:nvPicPr>
                  <pic:blipFill>
                    <a:blip r:embed="rId97"/>
                    <a:stretch>
                      <a:fillRect/>
                    </a:stretch>
                  </pic:blipFill>
                  <pic:spPr>
                    <a:xfrm>
                      <a:off x="0" y="0"/>
                      <a:ext cx="5267960" cy="7444105"/>
                    </a:xfrm>
                    <a:prstGeom prst="rect">
                      <a:avLst/>
                    </a:prstGeom>
                  </pic:spPr>
                </pic:pic>
              </a:graphicData>
            </a:graphic>
          </wp:inline>
        </w:drawing>
      </w:r>
      <w:r>
        <w:rPr>
          <w:rFonts w:hint="default"/>
          <w:lang w:val="en-US" w:eastAsia="zh-CN"/>
        </w:rPr>
        <w:drawing>
          <wp:inline distT="0" distB="0" distL="114300" distR="114300">
            <wp:extent cx="5267960" cy="7444105"/>
            <wp:effectExtent l="0" t="0" r="8890" b="4445"/>
            <wp:docPr id="217" name="图片 217" descr="人员访谈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人员访谈_06"/>
                    <pic:cNvPicPr>
                      <a:picLocks noChangeAspect="1"/>
                    </pic:cNvPicPr>
                  </pic:nvPicPr>
                  <pic:blipFill>
                    <a:blip r:embed="rId98"/>
                    <a:stretch>
                      <a:fillRect/>
                    </a:stretch>
                  </pic:blipFill>
                  <pic:spPr>
                    <a:xfrm>
                      <a:off x="0" y="0"/>
                      <a:ext cx="5267960" cy="7444105"/>
                    </a:xfrm>
                    <a:prstGeom prst="rect">
                      <a:avLst/>
                    </a:prstGeom>
                  </pic:spPr>
                </pic:pic>
              </a:graphicData>
            </a:graphic>
          </wp:inline>
        </w:drawing>
      </w:r>
      <w:r>
        <w:rPr>
          <w:rFonts w:hint="default"/>
          <w:lang w:val="en-US" w:eastAsia="zh-CN"/>
        </w:rPr>
        <w:drawing>
          <wp:inline distT="0" distB="0" distL="114300" distR="114300">
            <wp:extent cx="5267960" cy="7444105"/>
            <wp:effectExtent l="0" t="0" r="8890" b="4445"/>
            <wp:docPr id="215" name="图片 215" descr="人员访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人员访谈_07"/>
                    <pic:cNvPicPr>
                      <a:picLocks noChangeAspect="1"/>
                    </pic:cNvPicPr>
                  </pic:nvPicPr>
                  <pic:blipFill>
                    <a:blip r:embed="rId99"/>
                    <a:stretch>
                      <a:fillRect/>
                    </a:stretch>
                  </pic:blipFill>
                  <pic:spPr>
                    <a:xfrm>
                      <a:off x="0" y="0"/>
                      <a:ext cx="5267960" cy="7444105"/>
                    </a:xfrm>
                    <a:prstGeom prst="rect">
                      <a:avLst/>
                    </a:prstGeom>
                  </pic:spPr>
                </pic:pic>
              </a:graphicData>
            </a:graphic>
          </wp:inline>
        </w:drawing>
      </w:r>
      <w:r>
        <w:rPr>
          <w:rFonts w:hint="default"/>
          <w:lang w:val="en-US" w:eastAsia="zh-CN"/>
        </w:rPr>
        <w:drawing>
          <wp:inline distT="0" distB="0" distL="114300" distR="114300">
            <wp:extent cx="5267960" cy="7444105"/>
            <wp:effectExtent l="0" t="0" r="8890" b="4445"/>
            <wp:docPr id="214" name="图片 214" descr="人员访谈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人员访谈_08"/>
                    <pic:cNvPicPr>
                      <a:picLocks noChangeAspect="1"/>
                    </pic:cNvPicPr>
                  </pic:nvPicPr>
                  <pic:blipFill>
                    <a:blip r:embed="rId100"/>
                    <a:stretch>
                      <a:fillRect/>
                    </a:stretch>
                  </pic:blipFill>
                  <pic:spPr>
                    <a:xfrm>
                      <a:off x="0" y="0"/>
                      <a:ext cx="5267960" cy="7444105"/>
                    </a:xfrm>
                    <a:prstGeom prst="rect">
                      <a:avLst/>
                    </a:prstGeom>
                  </pic:spPr>
                </pic:pic>
              </a:graphicData>
            </a:graphic>
          </wp:inline>
        </w:drawing>
      </w:r>
    </w:p>
    <w:p w14:paraId="035A12A1">
      <w:pPr>
        <w:ind w:left="0" w:leftChars="0" w:firstLine="0" w:firstLineChars="0"/>
        <w:rPr>
          <w:rFonts w:hint="eastAsia" w:ascii="Times New Roman" w:cs="Times New Roman" w:eastAsiaTheme="minorEastAsia"/>
          <w:b/>
          <w:bCs/>
          <w:sz w:val="28"/>
          <w:szCs w:val="28"/>
          <w:highlight w:val="none"/>
          <w:lang w:val="en-US" w:eastAsia="zh-CN"/>
        </w:rPr>
      </w:pPr>
    </w:p>
    <w:p w14:paraId="290207A1">
      <w:pPr>
        <w:ind w:left="0" w:leftChars="0" w:firstLine="0" w:firstLineChars="0"/>
        <w:rPr>
          <w:rFonts w:hint="eastAsia" w:ascii="Times New Roman" w:cs="Times New Roman" w:eastAsiaTheme="minorEastAsia"/>
          <w:b/>
          <w:bCs/>
          <w:sz w:val="28"/>
          <w:szCs w:val="28"/>
          <w:highlight w:val="none"/>
          <w:lang w:val="en-US" w:eastAsia="zh-CN"/>
        </w:rPr>
      </w:pPr>
    </w:p>
    <w:p w14:paraId="34F293CE">
      <w:pPr>
        <w:ind w:left="0" w:leftChars="0" w:firstLine="0" w:firstLineChars="0"/>
        <w:jc w:val="both"/>
        <w:rPr>
          <w:rFonts w:hint="default"/>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5D099DC2">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eastAsia" w:ascii="Times New Roman" w:cs="Times New Roman" w:eastAsiaTheme="minorEastAsia"/>
          <w:b/>
          <w:bCs/>
          <w:sz w:val="28"/>
          <w:szCs w:val="28"/>
          <w:highlight w:val="none"/>
          <w:lang w:val="en-US" w:eastAsia="zh-CN"/>
        </w:rPr>
      </w:pPr>
      <w:bookmarkStart w:id="154" w:name="_Toc20171"/>
      <w:r>
        <w:rPr>
          <w:rFonts w:hint="eastAsia" w:ascii="Times New Roman" w:cs="Times New Roman" w:eastAsiaTheme="minorEastAsia"/>
          <w:b/>
          <w:bCs/>
          <w:sz w:val="28"/>
          <w:szCs w:val="28"/>
          <w:highlight w:val="none"/>
          <w:lang w:val="en-US" w:eastAsia="zh-CN"/>
        </w:rPr>
        <w:t>附件五  现场土样采样照片</w:t>
      </w:r>
      <w:bookmarkEnd w:id="154"/>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463F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8" w:type="dxa"/>
          </w:tcPr>
          <w:p w14:paraId="720F6428">
            <w:pPr>
              <w:keepNext w:val="0"/>
              <w:keepLines w:val="0"/>
              <w:suppressLineNumbers w:val="0"/>
              <w:spacing w:before="0" w:beforeAutospacing="0" w:after="0" w:afterAutospacing="0"/>
              <w:ind w:left="0" w:leftChars="0" w:right="0" w:firstLine="0" w:firstLineChars="0"/>
              <w:rPr>
                <w:rFonts w:hint="default"/>
                <w:vertAlign w:val="baseline"/>
                <w:lang w:val="en-US" w:eastAsia="zh-CN"/>
              </w:rPr>
            </w:pPr>
            <w:r>
              <w:rPr>
                <w:rFonts w:hint="default"/>
                <w:vertAlign w:val="baseline"/>
                <w:lang w:val="en-US" w:eastAsia="zh-CN"/>
              </w:rPr>
              <w:drawing>
                <wp:inline distT="0" distB="0" distL="114300" distR="114300">
                  <wp:extent cx="2552700" cy="1913890"/>
                  <wp:effectExtent l="0" t="0" r="0" b="10160"/>
                  <wp:docPr id="161" name="图片 161" descr="微信图片_2024092014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微信图片_20240920142205"/>
                          <pic:cNvPicPr>
                            <a:picLocks noChangeAspect="1"/>
                          </pic:cNvPicPr>
                        </pic:nvPicPr>
                        <pic:blipFill>
                          <a:blip r:embed="rId101"/>
                          <a:stretch>
                            <a:fillRect/>
                          </a:stretch>
                        </pic:blipFill>
                        <pic:spPr>
                          <a:xfrm>
                            <a:off x="0" y="0"/>
                            <a:ext cx="2552700" cy="1913890"/>
                          </a:xfrm>
                          <a:prstGeom prst="rect">
                            <a:avLst/>
                          </a:prstGeom>
                        </pic:spPr>
                      </pic:pic>
                    </a:graphicData>
                  </a:graphic>
                </wp:inline>
              </w:drawing>
            </w:r>
          </w:p>
        </w:tc>
        <w:tc>
          <w:tcPr>
            <w:tcW w:w="4258" w:type="dxa"/>
          </w:tcPr>
          <w:p w14:paraId="50BD67A7">
            <w:pPr>
              <w:keepNext w:val="0"/>
              <w:keepLines w:val="0"/>
              <w:suppressLineNumbers w:val="0"/>
              <w:spacing w:before="0" w:beforeAutospacing="0" w:after="0" w:afterAutospacing="0"/>
              <w:ind w:left="0" w:leftChars="0" w:right="0" w:firstLine="0" w:firstLineChars="0"/>
              <w:rPr>
                <w:rFonts w:hint="default"/>
                <w:vertAlign w:val="baseline"/>
                <w:lang w:val="en-US" w:eastAsia="zh-CN"/>
              </w:rPr>
            </w:pPr>
            <w:r>
              <w:rPr>
                <w:rFonts w:hint="default"/>
                <w:vertAlign w:val="baseline"/>
                <w:lang w:val="en-US" w:eastAsia="zh-CN"/>
              </w:rPr>
              <w:drawing>
                <wp:inline distT="0" distB="0" distL="114300" distR="114300">
                  <wp:extent cx="2552700" cy="1913890"/>
                  <wp:effectExtent l="0" t="0" r="0" b="10160"/>
                  <wp:docPr id="162" name="图片 162" descr="微信图片_20240920142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微信图片_202409201422262"/>
                          <pic:cNvPicPr>
                            <a:picLocks noChangeAspect="1"/>
                          </pic:cNvPicPr>
                        </pic:nvPicPr>
                        <pic:blipFill>
                          <a:blip r:embed="rId102"/>
                          <a:stretch>
                            <a:fillRect/>
                          </a:stretch>
                        </pic:blipFill>
                        <pic:spPr>
                          <a:xfrm>
                            <a:off x="0" y="0"/>
                            <a:ext cx="2552700" cy="1913890"/>
                          </a:xfrm>
                          <a:prstGeom prst="rect">
                            <a:avLst/>
                          </a:prstGeom>
                        </pic:spPr>
                      </pic:pic>
                    </a:graphicData>
                  </a:graphic>
                </wp:inline>
              </w:drawing>
            </w:r>
          </w:p>
        </w:tc>
      </w:tr>
      <w:tr w14:paraId="6B02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2"/>
          </w:tcPr>
          <w:p w14:paraId="7F5B6FFF">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校准</w:t>
            </w:r>
          </w:p>
        </w:tc>
      </w:tr>
    </w:tbl>
    <w:p w14:paraId="008942CA">
      <w:pPr>
        <w:rPr>
          <w:rFonts w:hint="default"/>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12CA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117293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31" name="图片 31" descr="300dae724358d911272adaa5d111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00dae724358d911272adaa5d11140a"/>
                          <pic:cNvPicPr>
                            <a:picLocks noChangeAspect="1"/>
                          </pic:cNvPicPr>
                        </pic:nvPicPr>
                        <pic:blipFill>
                          <a:blip r:embed="rId103"/>
                          <a:stretch>
                            <a:fillRect/>
                          </a:stretch>
                        </pic:blipFill>
                        <pic:spPr>
                          <a:xfrm>
                            <a:off x="0" y="0"/>
                            <a:ext cx="1658620" cy="1243330"/>
                          </a:xfrm>
                          <a:prstGeom prst="rect">
                            <a:avLst/>
                          </a:prstGeom>
                        </pic:spPr>
                      </pic:pic>
                    </a:graphicData>
                  </a:graphic>
                </wp:inline>
              </w:drawing>
            </w:r>
          </w:p>
        </w:tc>
        <w:tc>
          <w:tcPr>
            <w:tcW w:w="2839" w:type="dxa"/>
          </w:tcPr>
          <w:p w14:paraId="50864A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32" name="图片 32" descr="859cd9422ee144b1b03972ac8f5b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59cd9422ee144b1b03972ac8f5be6d"/>
                          <pic:cNvPicPr>
                            <a:picLocks noChangeAspect="1"/>
                          </pic:cNvPicPr>
                        </pic:nvPicPr>
                        <pic:blipFill>
                          <a:blip r:embed="rId104"/>
                          <a:stretch>
                            <a:fillRect/>
                          </a:stretch>
                        </pic:blipFill>
                        <pic:spPr>
                          <a:xfrm>
                            <a:off x="0" y="0"/>
                            <a:ext cx="1658620" cy="1243330"/>
                          </a:xfrm>
                          <a:prstGeom prst="rect">
                            <a:avLst/>
                          </a:prstGeom>
                        </pic:spPr>
                      </pic:pic>
                    </a:graphicData>
                  </a:graphic>
                </wp:inline>
              </w:drawing>
            </w:r>
          </w:p>
        </w:tc>
        <w:tc>
          <w:tcPr>
            <w:tcW w:w="2839" w:type="dxa"/>
          </w:tcPr>
          <w:p w14:paraId="38C670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74495" cy="1256030"/>
                  <wp:effectExtent l="0" t="0" r="1905" b="1270"/>
                  <wp:docPr id="29" name="图片 29" descr="67ef7a57610c76ad1979d8ef0e38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7ef7a57610c76ad1979d8ef0e38d9a"/>
                          <pic:cNvPicPr>
                            <a:picLocks noChangeAspect="1"/>
                          </pic:cNvPicPr>
                        </pic:nvPicPr>
                        <pic:blipFill>
                          <a:blip r:embed="rId105"/>
                          <a:stretch>
                            <a:fillRect/>
                          </a:stretch>
                        </pic:blipFill>
                        <pic:spPr>
                          <a:xfrm>
                            <a:off x="0" y="0"/>
                            <a:ext cx="1674495" cy="1256030"/>
                          </a:xfrm>
                          <a:prstGeom prst="rect">
                            <a:avLst/>
                          </a:prstGeom>
                        </pic:spPr>
                      </pic:pic>
                    </a:graphicData>
                  </a:graphic>
                </wp:inline>
              </w:drawing>
            </w:r>
          </w:p>
        </w:tc>
      </w:tr>
      <w:tr w14:paraId="032A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2A9100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27" name="图片 27" descr="6faf994b754c561c51ef6c30980f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faf994b754c561c51ef6c30980f460"/>
                          <pic:cNvPicPr>
                            <a:picLocks noChangeAspect="1"/>
                          </pic:cNvPicPr>
                        </pic:nvPicPr>
                        <pic:blipFill>
                          <a:blip r:embed="rId106"/>
                          <a:stretch>
                            <a:fillRect/>
                          </a:stretch>
                        </pic:blipFill>
                        <pic:spPr>
                          <a:xfrm>
                            <a:off x="0" y="0"/>
                            <a:ext cx="1658620" cy="1243330"/>
                          </a:xfrm>
                          <a:prstGeom prst="rect">
                            <a:avLst/>
                          </a:prstGeom>
                        </pic:spPr>
                      </pic:pic>
                    </a:graphicData>
                  </a:graphic>
                </wp:inline>
              </w:drawing>
            </w:r>
          </w:p>
        </w:tc>
        <w:tc>
          <w:tcPr>
            <w:tcW w:w="2839" w:type="dxa"/>
          </w:tcPr>
          <w:p w14:paraId="4D84CF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28" name="图片 28" descr="9c426b13ac4074b5a766a6ecce77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c426b13ac4074b5a766a6ecce77efa"/>
                          <pic:cNvPicPr>
                            <a:picLocks noChangeAspect="1"/>
                          </pic:cNvPicPr>
                        </pic:nvPicPr>
                        <pic:blipFill>
                          <a:blip r:embed="rId107"/>
                          <a:stretch>
                            <a:fillRect/>
                          </a:stretch>
                        </pic:blipFill>
                        <pic:spPr>
                          <a:xfrm>
                            <a:off x="0" y="0"/>
                            <a:ext cx="1658620" cy="1243330"/>
                          </a:xfrm>
                          <a:prstGeom prst="rect">
                            <a:avLst/>
                          </a:prstGeom>
                        </pic:spPr>
                      </pic:pic>
                    </a:graphicData>
                  </a:graphic>
                </wp:inline>
              </w:drawing>
            </w:r>
          </w:p>
        </w:tc>
        <w:tc>
          <w:tcPr>
            <w:tcW w:w="2839" w:type="dxa"/>
          </w:tcPr>
          <w:p w14:paraId="533A22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33" name="图片 33" descr="2038b6cea313ddc1256fa77caa9a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38b6cea313ddc1256fa77caa9a4ae"/>
                          <pic:cNvPicPr>
                            <a:picLocks noChangeAspect="1"/>
                          </pic:cNvPicPr>
                        </pic:nvPicPr>
                        <pic:blipFill>
                          <a:blip r:embed="rId108"/>
                          <a:stretch>
                            <a:fillRect/>
                          </a:stretch>
                        </pic:blipFill>
                        <pic:spPr>
                          <a:xfrm>
                            <a:off x="0" y="0"/>
                            <a:ext cx="1658620" cy="1243330"/>
                          </a:xfrm>
                          <a:prstGeom prst="rect">
                            <a:avLst/>
                          </a:prstGeom>
                        </pic:spPr>
                      </pic:pic>
                    </a:graphicData>
                  </a:graphic>
                </wp:inline>
              </w:drawing>
            </w:r>
          </w:p>
        </w:tc>
      </w:tr>
      <w:tr w14:paraId="1037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7D846D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34" name="图片 34" descr="37755eb81f61b9d847d6a9360714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7755eb81f61b9d847d6a9360714fbf"/>
                          <pic:cNvPicPr>
                            <a:picLocks noChangeAspect="1"/>
                          </pic:cNvPicPr>
                        </pic:nvPicPr>
                        <pic:blipFill>
                          <a:blip r:embed="rId109"/>
                          <a:stretch>
                            <a:fillRect/>
                          </a:stretch>
                        </pic:blipFill>
                        <pic:spPr>
                          <a:xfrm>
                            <a:off x="0" y="0"/>
                            <a:ext cx="1658620" cy="1243330"/>
                          </a:xfrm>
                          <a:prstGeom prst="rect">
                            <a:avLst/>
                          </a:prstGeom>
                        </pic:spPr>
                      </pic:pic>
                    </a:graphicData>
                  </a:graphic>
                </wp:inline>
              </w:drawing>
            </w:r>
          </w:p>
        </w:tc>
        <w:tc>
          <w:tcPr>
            <w:tcW w:w="2839" w:type="dxa"/>
          </w:tcPr>
          <w:p w14:paraId="439B15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38" name="图片 38" descr="e8c2cda857bd2247620f1e9f35cc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8c2cda857bd2247620f1e9f35ccf2c"/>
                          <pic:cNvPicPr>
                            <a:picLocks noChangeAspect="1"/>
                          </pic:cNvPicPr>
                        </pic:nvPicPr>
                        <pic:blipFill>
                          <a:blip r:embed="rId110"/>
                          <a:stretch>
                            <a:fillRect/>
                          </a:stretch>
                        </pic:blipFill>
                        <pic:spPr>
                          <a:xfrm>
                            <a:off x="0" y="0"/>
                            <a:ext cx="1658620" cy="1243330"/>
                          </a:xfrm>
                          <a:prstGeom prst="rect">
                            <a:avLst/>
                          </a:prstGeom>
                        </pic:spPr>
                      </pic:pic>
                    </a:graphicData>
                  </a:graphic>
                </wp:inline>
              </w:drawing>
            </w:r>
          </w:p>
        </w:tc>
        <w:tc>
          <w:tcPr>
            <w:tcW w:w="2839" w:type="dxa"/>
          </w:tcPr>
          <w:p w14:paraId="5CFDD3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p>
        </w:tc>
      </w:tr>
      <w:tr w14:paraId="066D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46100C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S1</w:t>
            </w:r>
          </w:p>
        </w:tc>
      </w:tr>
    </w:tbl>
    <w:p w14:paraId="4583089F">
      <w:pPr>
        <w:rPr>
          <w:rFonts w:hint="eastAsia" w:ascii="Times New Roman" w:cs="Times New Roman" w:eastAsiaTheme="minorEastAsia"/>
          <w:b/>
          <w:bCs/>
          <w:sz w:val="28"/>
          <w:szCs w:val="28"/>
          <w:highlight w:val="no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0D9734E">
      <w:pPr>
        <w:pStyle w:val="2"/>
        <w:rPr>
          <w:rFonts w:hint="eastAsia"/>
          <w:lang w:val="en-US" w:eastAsia="zh-CN"/>
        </w:rPr>
      </w:pPr>
    </w:p>
    <w:p w14:paraId="526EEB1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pPr>
    </w:p>
    <w:p w14:paraId="57414F1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8"/>
        <w:gridCol w:w="2849"/>
        <w:gridCol w:w="2819"/>
      </w:tblGrid>
      <w:tr w14:paraId="1300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7AF089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45" name="图片 45" descr="44d646dee58ba280b7f6b8208b6d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4d646dee58ba280b7f6b8208b6df4c"/>
                          <pic:cNvPicPr>
                            <a:picLocks noChangeAspect="1"/>
                          </pic:cNvPicPr>
                        </pic:nvPicPr>
                        <pic:blipFill>
                          <a:blip r:embed="rId111"/>
                          <a:stretch>
                            <a:fillRect/>
                          </a:stretch>
                        </pic:blipFill>
                        <pic:spPr>
                          <a:xfrm>
                            <a:off x="0" y="0"/>
                            <a:ext cx="1642110" cy="1231265"/>
                          </a:xfrm>
                          <a:prstGeom prst="rect">
                            <a:avLst/>
                          </a:prstGeom>
                        </pic:spPr>
                      </pic:pic>
                    </a:graphicData>
                  </a:graphic>
                </wp:inline>
              </w:drawing>
            </w:r>
          </w:p>
        </w:tc>
        <w:tc>
          <w:tcPr>
            <w:tcW w:w="2839" w:type="dxa"/>
          </w:tcPr>
          <w:p w14:paraId="50C8AE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46" name="图片 46" descr="350f4fc4fdb8c0d3edefaf3bf899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50f4fc4fdb8c0d3edefaf3bf899bac"/>
                          <pic:cNvPicPr>
                            <a:picLocks noChangeAspect="1"/>
                          </pic:cNvPicPr>
                        </pic:nvPicPr>
                        <pic:blipFill>
                          <a:blip r:embed="rId112"/>
                          <a:stretch>
                            <a:fillRect/>
                          </a:stretch>
                        </pic:blipFill>
                        <pic:spPr>
                          <a:xfrm>
                            <a:off x="0" y="0"/>
                            <a:ext cx="1658620" cy="1243330"/>
                          </a:xfrm>
                          <a:prstGeom prst="rect">
                            <a:avLst/>
                          </a:prstGeom>
                        </pic:spPr>
                      </pic:pic>
                    </a:graphicData>
                  </a:graphic>
                </wp:inline>
              </w:drawing>
            </w:r>
          </w:p>
        </w:tc>
        <w:tc>
          <w:tcPr>
            <w:tcW w:w="2839" w:type="dxa"/>
          </w:tcPr>
          <w:p w14:paraId="6738B5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43" name="图片 43" descr="31a4b7fdacc66eaefea147dfd4ed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1a4b7fdacc66eaefea147dfd4ed36a"/>
                          <pic:cNvPicPr>
                            <a:picLocks noChangeAspect="1"/>
                          </pic:cNvPicPr>
                        </pic:nvPicPr>
                        <pic:blipFill>
                          <a:blip r:embed="rId113"/>
                          <a:stretch>
                            <a:fillRect/>
                          </a:stretch>
                        </pic:blipFill>
                        <pic:spPr>
                          <a:xfrm>
                            <a:off x="0" y="0"/>
                            <a:ext cx="1642110" cy="1231265"/>
                          </a:xfrm>
                          <a:prstGeom prst="rect">
                            <a:avLst/>
                          </a:prstGeom>
                        </pic:spPr>
                      </pic:pic>
                    </a:graphicData>
                  </a:graphic>
                </wp:inline>
              </w:drawing>
            </w:r>
          </w:p>
        </w:tc>
      </w:tr>
      <w:tr w14:paraId="1278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34BE06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39" name="图片 39" descr="2aab1f9ff4d6dcc0c9d9c70bd260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aab1f9ff4d6dcc0c9d9c70bd2605a6"/>
                          <pic:cNvPicPr>
                            <a:picLocks noChangeAspect="1"/>
                          </pic:cNvPicPr>
                        </pic:nvPicPr>
                        <pic:blipFill>
                          <a:blip r:embed="rId114"/>
                          <a:stretch>
                            <a:fillRect/>
                          </a:stretch>
                        </pic:blipFill>
                        <pic:spPr>
                          <a:xfrm>
                            <a:off x="0" y="0"/>
                            <a:ext cx="1658620" cy="1243330"/>
                          </a:xfrm>
                          <a:prstGeom prst="rect">
                            <a:avLst/>
                          </a:prstGeom>
                        </pic:spPr>
                      </pic:pic>
                    </a:graphicData>
                  </a:graphic>
                </wp:inline>
              </w:drawing>
            </w:r>
          </w:p>
        </w:tc>
        <w:tc>
          <w:tcPr>
            <w:tcW w:w="2839" w:type="dxa"/>
          </w:tcPr>
          <w:p w14:paraId="3605B5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40" name="图片 40" descr="9e5bbec4eb55d312bb7a32a91b39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9e5bbec4eb55d312bb7a32a91b3984c"/>
                          <pic:cNvPicPr>
                            <a:picLocks noChangeAspect="1"/>
                          </pic:cNvPicPr>
                        </pic:nvPicPr>
                        <pic:blipFill>
                          <a:blip r:embed="rId115"/>
                          <a:stretch>
                            <a:fillRect/>
                          </a:stretch>
                        </pic:blipFill>
                        <pic:spPr>
                          <a:xfrm>
                            <a:off x="0" y="0"/>
                            <a:ext cx="1658620" cy="1243330"/>
                          </a:xfrm>
                          <a:prstGeom prst="rect">
                            <a:avLst/>
                          </a:prstGeom>
                        </pic:spPr>
                      </pic:pic>
                    </a:graphicData>
                  </a:graphic>
                </wp:inline>
              </w:drawing>
            </w:r>
          </w:p>
        </w:tc>
        <w:tc>
          <w:tcPr>
            <w:tcW w:w="2839" w:type="dxa"/>
          </w:tcPr>
          <w:p w14:paraId="7081CE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48" name="图片 48" descr="737b276ac1e82852a3ead4534fad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37b276ac1e82852a3ead4534fad715"/>
                          <pic:cNvPicPr>
                            <a:picLocks noChangeAspect="1"/>
                          </pic:cNvPicPr>
                        </pic:nvPicPr>
                        <pic:blipFill>
                          <a:blip r:embed="rId116"/>
                          <a:stretch>
                            <a:fillRect/>
                          </a:stretch>
                        </pic:blipFill>
                        <pic:spPr>
                          <a:xfrm>
                            <a:off x="0" y="0"/>
                            <a:ext cx="1642110" cy="1231265"/>
                          </a:xfrm>
                          <a:prstGeom prst="rect">
                            <a:avLst/>
                          </a:prstGeom>
                        </pic:spPr>
                      </pic:pic>
                    </a:graphicData>
                  </a:graphic>
                </wp:inline>
              </w:drawing>
            </w:r>
          </w:p>
        </w:tc>
      </w:tr>
      <w:tr w14:paraId="00C0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24D9C9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50" name="图片 50" descr="3015d2a17893301d8179b698968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015d2a17893301d8179b6989689775"/>
                          <pic:cNvPicPr>
                            <a:picLocks noChangeAspect="1"/>
                          </pic:cNvPicPr>
                        </pic:nvPicPr>
                        <pic:blipFill>
                          <a:blip r:embed="rId117"/>
                          <a:stretch>
                            <a:fillRect/>
                          </a:stretch>
                        </pic:blipFill>
                        <pic:spPr>
                          <a:xfrm>
                            <a:off x="0" y="0"/>
                            <a:ext cx="1658620" cy="1243330"/>
                          </a:xfrm>
                          <a:prstGeom prst="rect">
                            <a:avLst/>
                          </a:prstGeom>
                        </pic:spPr>
                      </pic:pic>
                    </a:graphicData>
                  </a:graphic>
                </wp:inline>
              </w:drawing>
            </w:r>
          </w:p>
        </w:tc>
        <w:tc>
          <w:tcPr>
            <w:tcW w:w="2839" w:type="dxa"/>
          </w:tcPr>
          <w:p w14:paraId="6506DC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52" name="图片 52" descr="e4a1d3d704de4984c2f697a303d1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4a1d3d704de4984c2f697a303d126b"/>
                          <pic:cNvPicPr>
                            <a:picLocks noChangeAspect="1"/>
                          </pic:cNvPicPr>
                        </pic:nvPicPr>
                        <pic:blipFill>
                          <a:blip r:embed="rId118"/>
                          <a:stretch>
                            <a:fillRect/>
                          </a:stretch>
                        </pic:blipFill>
                        <pic:spPr>
                          <a:xfrm>
                            <a:off x="0" y="0"/>
                            <a:ext cx="1658620" cy="1243330"/>
                          </a:xfrm>
                          <a:prstGeom prst="rect">
                            <a:avLst/>
                          </a:prstGeom>
                        </pic:spPr>
                      </pic:pic>
                    </a:graphicData>
                  </a:graphic>
                </wp:inline>
              </w:drawing>
            </w:r>
          </w:p>
        </w:tc>
        <w:tc>
          <w:tcPr>
            <w:tcW w:w="2839" w:type="dxa"/>
          </w:tcPr>
          <w:p w14:paraId="69627C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p>
        </w:tc>
      </w:tr>
      <w:tr w14:paraId="3F88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070E57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S2</w:t>
            </w:r>
          </w:p>
        </w:tc>
      </w:tr>
    </w:tbl>
    <w:p w14:paraId="7CBD96C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75BA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08C844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53" name="图片 53" descr="3f83dbcdec98a6ac6bb71c27791c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f83dbcdec98a6ac6bb71c27791c0f0"/>
                          <pic:cNvPicPr>
                            <a:picLocks noChangeAspect="1"/>
                          </pic:cNvPicPr>
                        </pic:nvPicPr>
                        <pic:blipFill>
                          <a:blip r:embed="rId119"/>
                          <a:stretch>
                            <a:fillRect/>
                          </a:stretch>
                        </pic:blipFill>
                        <pic:spPr>
                          <a:xfrm>
                            <a:off x="0" y="0"/>
                            <a:ext cx="1658620" cy="1243330"/>
                          </a:xfrm>
                          <a:prstGeom prst="rect">
                            <a:avLst/>
                          </a:prstGeom>
                        </pic:spPr>
                      </pic:pic>
                    </a:graphicData>
                  </a:graphic>
                </wp:inline>
              </w:drawing>
            </w:r>
          </w:p>
        </w:tc>
        <w:tc>
          <w:tcPr>
            <w:tcW w:w="2839" w:type="dxa"/>
          </w:tcPr>
          <w:p w14:paraId="0E98D2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54" name="图片 54" descr="7a9ce4ed8eb064d8410cc392a92d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a9ce4ed8eb064d8410cc392a92d39d"/>
                          <pic:cNvPicPr>
                            <a:picLocks noChangeAspect="1"/>
                          </pic:cNvPicPr>
                        </pic:nvPicPr>
                        <pic:blipFill>
                          <a:blip r:embed="rId120"/>
                          <a:stretch>
                            <a:fillRect/>
                          </a:stretch>
                        </pic:blipFill>
                        <pic:spPr>
                          <a:xfrm>
                            <a:off x="0" y="0"/>
                            <a:ext cx="1658620" cy="1243330"/>
                          </a:xfrm>
                          <a:prstGeom prst="rect">
                            <a:avLst/>
                          </a:prstGeom>
                        </pic:spPr>
                      </pic:pic>
                    </a:graphicData>
                  </a:graphic>
                </wp:inline>
              </w:drawing>
            </w:r>
          </w:p>
        </w:tc>
        <w:tc>
          <w:tcPr>
            <w:tcW w:w="2839" w:type="dxa"/>
          </w:tcPr>
          <w:p w14:paraId="2D1709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74495" cy="1256030"/>
                  <wp:effectExtent l="0" t="0" r="1905" b="1270"/>
                  <wp:docPr id="55" name="图片 55" descr="56bab5fc94bb80adc7d2565faa51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6bab5fc94bb80adc7d2565faa51feb"/>
                          <pic:cNvPicPr>
                            <a:picLocks noChangeAspect="1"/>
                          </pic:cNvPicPr>
                        </pic:nvPicPr>
                        <pic:blipFill>
                          <a:blip r:embed="rId121"/>
                          <a:stretch>
                            <a:fillRect/>
                          </a:stretch>
                        </pic:blipFill>
                        <pic:spPr>
                          <a:xfrm>
                            <a:off x="0" y="0"/>
                            <a:ext cx="1674495" cy="1256030"/>
                          </a:xfrm>
                          <a:prstGeom prst="rect">
                            <a:avLst/>
                          </a:prstGeom>
                        </pic:spPr>
                      </pic:pic>
                    </a:graphicData>
                  </a:graphic>
                </wp:inline>
              </w:drawing>
            </w:r>
          </w:p>
        </w:tc>
      </w:tr>
      <w:tr w14:paraId="2AC8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16D154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56" name="图片 56" descr="69bc34031c3500fae60f33872fd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69bc34031c3500fae60f33872fd5689"/>
                          <pic:cNvPicPr>
                            <a:picLocks noChangeAspect="1"/>
                          </pic:cNvPicPr>
                        </pic:nvPicPr>
                        <pic:blipFill>
                          <a:blip r:embed="rId122"/>
                          <a:stretch>
                            <a:fillRect/>
                          </a:stretch>
                        </pic:blipFill>
                        <pic:spPr>
                          <a:xfrm>
                            <a:off x="0" y="0"/>
                            <a:ext cx="1658620" cy="1243330"/>
                          </a:xfrm>
                          <a:prstGeom prst="rect">
                            <a:avLst/>
                          </a:prstGeom>
                        </pic:spPr>
                      </pic:pic>
                    </a:graphicData>
                  </a:graphic>
                </wp:inline>
              </w:drawing>
            </w:r>
          </w:p>
        </w:tc>
        <w:tc>
          <w:tcPr>
            <w:tcW w:w="2839" w:type="dxa"/>
          </w:tcPr>
          <w:p w14:paraId="5F29AB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57" name="图片 57" descr="298b27d62fb9bc9f23ccb878f990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98b27d62fb9bc9f23ccb878f9902e1"/>
                          <pic:cNvPicPr>
                            <a:picLocks noChangeAspect="1"/>
                          </pic:cNvPicPr>
                        </pic:nvPicPr>
                        <pic:blipFill>
                          <a:blip r:embed="rId123"/>
                          <a:stretch>
                            <a:fillRect/>
                          </a:stretch>
                        </pic:blipFill>
                        <pic:spPr>
                          <a:xfrm>
                            <a:off x="0" y="0"/>
                            <a:ext cx="1658620" cy="1243330"/>
                          </a:xfrm>
                          <a:prstGeom prst="rect">
                            <a:avLst/>
                          </a:prstGeom>
                        </pic:spPr>
                      </pic:pic>
                    </a:graphicData>
                  </a:graphic>
                </wp:inline>
              </w:drawing>
            </w:r>
          </w:p>
        </w:tc>
        <w:tc>
          <w:tcPr>
            <w:tcW w:w="2839" w:type="dxa"/>
          </w:tcPr>
          <w:p w14:paraId="316CC1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58" name="图片 58" descr="b3482c46cd74f7ca529c15c9ed3e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b3482c46cd74f7ca529c15c9ed3ed19"/>
                          <pic:cNvPicPr>
                            <a:picLocks noChangeAspect="1"/>
                          </pic:cNvPicPr>
                        </pic:nvPicPr>
                        <pic:blipFill>
                          <a:blip r:embed="rId124"/>
                          <a:stretch>
                            <a:fillRect/>
                          </a:stretch>
                        </pic:blipFill>
                        <pic:spPr>
                          <a:xfrm>
                            <a:off x="0" y="0"/>
                            <a:ext cx="1658620" cy="1243330"/>
                          </a:xfrm>
                          <a:prstGeom prst="rect">
                            <a:avLst/>
                          </a:prstGeom>
                        </pic:spPr>
                      </pic:pic>
                    </a:graphicData>
                  </a:graphic>
                </wp:inline>
              </w:drawing>
            </w:r>
          </w:p>
        </w:tc>
      </w:tr>
      <w:tr w14:paraId="7327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273E28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59" name="图片 59" descr="faab02245fcbac55f0bb73eeaded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aab02245fcbac55f0bb73eeadedde7"/>
                          <pic:cNvPicPr>
                            <a:picLocks noChangeAspect="1"/>
                          </pic:cNvPicPr>
                        </pic:nvPicPr>
                        <pic:blipFill>
                          <a:blip r:embed="rId125"/>
                          <a:stretch>
                            <a:fillRect/>
                          </a:stretch>
                        </pic:blipFill>
                        <pic:spPr>
                          <a:xfrm>
                            <a:off x="0" y="0"/>
                            <a:ext cx="1658620" cy="1243330"/>
                          </a:xfrm>
                          <a:prstGeom prst="rect">
                            <a:avLst/>
                          </a:prstGeom>
                        </pic:spPr>
                      </pic:pic>
                    </a:graphicData>
                  </a:graphic>
                </wp:inline>
              </w:drawing>
            </w:r>
          </w:p>
        </w:tc>
        <w:tc>
          <w:tcPr>
            <w:tcW w:w="2839" w:type="dxa"/>
          </w:tcPr>
          <w:p w14:paraId="386874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60" name="图片 60" descr="fb7196dd589c0f4f8103982b7ad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b7196dd589c0f4f8103982b7ad1385"/>
                          <pic:cNvPicPr>
                            <a:picLocks noChangeAspect="1"/>
                          </pic:cNvPicPr>
                        </pic:nvPicPr>
                        <pic:blipFill>
                          <a:blip r:embed="rId126"/>
                          <a:stretch>
                            <a:fillRect/>
                          </a:stretch>
                        </pic:blipFill>
                        <pic:spPr>
                          <a:xfrm>
                            <a:off x="0" y="0"/>
                            <a:ext cx="1658620" cy="1243330"/>
                          </a:xfrm>
                          <a:prstGeom prst="rect">
                            <a:avLst/>
                          </a:prstGeom>
                        </pic:spPr>
                      </pic:pic>
                    </a:graphicData>
                  </a:graphic>
                </wp:inline>
              </w:drawing>
            </w:r>
          </w:p>
        </w:tc>
        <w:tc>
          <w:tcPr>
            <w:tcW w:w="2839" w:type="dxa"/>
          </w:tcPr>
          <w:p w14:paraId="7C2A2C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p>
        </w:tc>
      </w:tr>
      <w:tr w14:paraId="4A0D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7E2A05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S3</w:t>
            </w:r>
          </w:p>
        </w:tc>
      </w:tr>
    </w:tbl>
    <w:p w14:paraId="3B6DC20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0570B28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pPr>
    </w:p>
    <w:p w14:paraId="6B787C7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8"/>
        <w:gridCol w:w="2849"/>
        <w:gridCol w:w="2819"/>
      </w:tblGrid>
      <w:tr w14:paraId="061D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0035AB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64" name="图片 64" descr="99ed59d75edc0bee4e82b498aa2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99ed59d75edc0bee4e82b498aa26302"/>
                          <pic:cNvPicPr>
                            <a:picLocks noChangeAspect="1"/>
                          </pic:cNvPicPr>
                        </pic:nvPicPr>
                        <pic:blipFill>
                          <a:blip r:embed="rId127"/>
                          <a:stretch>
                            <a:fillRect/>
                          </a:stretch>
                        </pic:blipFill>
                        <pic:spPr>
                          <a:xfrm>
                            <a:off x="0" y="0"/>
                            <a:ext cx="1658620" cy="1243330"/>
                          </a:xfrm>
                          <a:prstGeom prst="rect">
                            <a:avLst/>
                          </a:prstGeom>
                        </pic:spPr>
                      </pic:pic>
                    </a:graphicData>
                  </a:graphic>
                </wp:inline>
              </w:drawing>
            </w:r>
          </w:p>
        </w:tc>
        <w:tc>
          <w:tcPr>
            <w:tcW w:w="2839" w:type="dxa"/>
          </w:tcPr>
          <w:p w14:paraId="0DBC77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62" name="图片 62" descr="7f77e5e5da7d73803d675bb9539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f77e5e5da7d73803d675bb9539ba6d"/>
                          <pic:cNvPicPr>
                            <a:picLocks noChangeAspect="1"/>
                          </pic:cNvPicPr>
                        </pic:nvPicPr>
                        <pic:blipFill>
                          <a:blip r:embed="rId128"/>
                          <a:stretch>
                            <a:fillRect/>
                          </a:stretch>
                        </pic:blipFill>
                        <pic:spPr>
                          <a:xfrm>
                            <a:off x="0" y="0"/>
                            <a:ext cx="1658620" cy="1243330"/>
                          </a:xfrm>
                          <a:prstGeom prst="rect">
                            <a:avLst/>
                          </a:prstGeom>
                        </pic:spPr>
                      </pic:pic>
                    </a:graphicData>
                  </a:graphic>
                </wp:inline>
              </w:drawing>
            </w:r>
          </w:p>
        </w:tc>
        <w:tc>
          <w:tcPr>
            <w:tcW w:w="2839" w:type="dxa"/>
          </w:tcPr>
          <w:p w14:paraId="168409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63" name="图片 63" descr="42dab1f44843f047189a187454e54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42dab1f44843f047189a187454e54ef"/>
                          <pic:cNvPicPr>
                            <a:picLocks noChangeAspect="1"/>
                          </pic:cNvPicPr>
                        </pic:nvPicPr>
                        <pic:blipFill>
                          <a:blip r:embed="rId129"/>
                          <a:stretch>
                            <a:fillRect/>
                          </a:stretch>
                        </pic:blipFill>
                        <pic:spPr>
                          <a:xfrm>
                            <a:off x="0" y="0"/>
                            <a:ext cx="1642110" cy="1231265"/>
                          </a:xfrm>
                          <a:prstGeom prst="rect">
                            <a:avLst/>
                          </a:prstGeom>
                        </pic:spPr>
                      </pic:pic>
                    </a:graphicData>
                  </a:graphic>
                </wp:inline>
              </w:drawing>
            </w:r>
          </w:p>
        </w:tc>
      </w:tr>
      <w:tr w14:paraId="0AA1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289DC0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61" name="图片 61" descr="2a0102fc645e5d48608e66c44e86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a0102fc645e5d48608e66c44e8635e"/>
                          <pic:cNvPicPr>
                            <a:picLocks noChangeAspect="1"/>
                          </pic:cNvPicPr>
                        </pic:nvPicPr>
                        <pic:blipFill>
                          <a:blip r:embed="rId130"/>
                          <a:stretch>
                            <a:fillRect/>
                          </a:stretch>
                        </pic:blipFill>
                        <pic:spPr>
                          <a:xfrm>
                            <a:off x="0" y="0"/>
                            <a:ext cx="1658620" cy="1243330"/>
                          </a:xfrm>
                          <a:prstGeom prst="rect">
                            <a:avLst/>
                          </a:prstGeom>
                        </pic:spPr>
                      </pic:pic>
                    </a:graphicData>
                  </a:graphic>
                </wp:inline>
              </w:drawing>
            </w:r>
          </w:p>
        </w:tc>
        <w:tc>
          <w:tcPr>
            <w:tcW w:w="2839" w:type="dxa"/>
          </w:tcPr>
          <w:p w14:paraId="51628B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65" name="图片 65" descr="038430bcadd88b2625ee07c5cc4d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038430bcadd88b2625ee07c5cc4d4da"/>
                          <pic:cNvPicPr>
                            <a:picLocks noChangeAspect="1"/>
                          </pic:cNvPicPr>
                        </pic:nvPicPr>
                        <pic:blipFill>
                          <a:blip r:embed="rId131"/>
                          <a:stretch>
                            <a:fillRect/>
                          </a:stretch>
                        </pic:blipFill>
                        <pic:spPr>
                          <a:xfrm>
                            <a:off x="0" y="0"/>
                            <a:ext cx="1658620" cy="1243330"/>
                          </a:xfrm>
                          <a:prstGeom prst="rect">
                            <a:avLst/>
                          </a:prstGeom>
                        </pic:spPr>
                      </pic:pic>
                    </a:graphicData>
                  </a:graphic>
                </wp:inline>
              </w:drawing>
            </w:r>
          </w:p>
        </w:tc>
        <w:tc>
          <w:tcPr>
            <w:tcW w:w="2839" w:type="dxa"/>
          </w:tcPr>
          <w:p w14:paraId="64019E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66" name="图片 66" descr="d9f9095aec68dee95d399263559b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9f9095aec68dee95d399263559b19d"/>
                          <pic:cNvPicPr>
                            <a:picLocks noChangeAspect="1"/>
                          </pic:cNvPicPr>
                        </pic:nvPicPr>
                        <pic:blipFill>
                          <a:blip r:embed="rId132"/>
                          <a:stretch>
                            <a:fillRect/>
                          </a:stretch>
                        </pic:blipFill>
                        <pic:spPr>
                          <a:xfrm>
                            <a:off x="0" y="0"/>
                            <a:ext cx="1642110" cy="1231265"/>
                          </a:xfrm>
                          <a:prstGeom prst="rect">
                            <a:avLst/>
                          </a:prstGeom>
                        </pic:spPr>
                      </pic:pic>
                    </a:graphicData>
                  </a:graphic>
                </wp:inline>
              </w:drawing>
            </w:r>
          </w:p>
        </w:tc>
      </w:tr>
      <w:tr w14:paraId="60A5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539954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67" name="图片 67" descr="d711b472afc408dc495212f3dc15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711b472afc408dc495212f3dc15b66"/>
                          <pic:cNvPicPr>
                            <a:picLocks noChangeAspect="1"/>
                          </pic:cNvPicPr>
                        </pic:nvPicPr>
                        <pic:blipFill>
                          <a:blip r:embed="rId133"/>
                          <a:stretch>
                            <a:fillRect/>
                          </a:stretch>
                        </pic:blipFill>
                        <pic:spPr>
                          <a:xfrm>
                            <a:off x="0" y="0"/>
                            <a:ext cx="1658620" cy="1243330"/>
                          </a:xfrm>
                          <a:prstGeom prst="rect">
                            <a:avLst/>
                          </a:prstGeom>
                        </pic:spPr>
                      </pic:pic>
                    </a:graphicData>
                  </a:graphic>
                </wp:inline>
              </w:drawing>
            </w:r>
          </w:p>
        </w:tc>
        <w:tc>
          <w:tcPr>
            <w:tcW w:w="2839" w:type="dxa"/>
          </w:tcPr>
          <w:p w14:paraId="329D2E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70050" cy="1228725"/>
                  <wp:effectExtent l="0" t="0" r="6350" b="9525"/>
                  <wp:docPr id="68" name="图片 68" descr="微信图片_202409201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40920113334"/>
                          <pic:cNvPicPr>
                            <a:picLocks noChangeAspect="1"/>
                          </pic:cNvPicPr>
                        </pic:nvPicPr>
                        <pic:blipFill>
                          <a:blip r:embed="rId134"/>
                          <a:stretch>
                            <a:fillRect/>
                          </a:stretch>
                        </pic:blipFill>
                        <pic:spPr>
                          <a:xfrm>
                            <a:off x="0" y="0"/>
                            <a:ext cx="1670050" cy="1228725"/>
                          </a:xfrm>
                          <a:prstGeom prst="rect">
                            <a:avLst/>
                          </a:prstGeom>
                        </pic:spPr>
                      </pic:pic>
                    </a:graphicData>
                  </a:graphic>
                </wp:inline>
              </w:drawing>
            </w:r>
          </w:p>
        </w:tc>
        <w:tc>
          <w:tcPr>
            <w:tcW w:w="2839" w:type="dxa"/>
          </w:tcPr>
          <w:p w14:paraId="0212C7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p>
        </w:tc>
      </w:tr>
      <w:tr w14:paraId="1EA1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6A032C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S4</w:t>
            </w:r>
          </w:p>
        </w:tc>
      </w:tr>
    </w:tbl>
    <w:p w14:paraId="328718D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496F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640499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77" name="图片 77" descr="cb66e04f176ea542a941160d395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b66e04f176ea542a941160d3959385"/>
                          <pic:cNvPicPr>
                            <a:picLocks noChangeAspect="1"/>
                          </pic:cNvPicPr>
                        </pic:nvPicPr>
                        <pic:blipFill>
                          <a:blip r:embed="rId135"/>
                          <a:stretch>
                            <a:fillRect/>
                          </a:stretch>
                        </pic:blipFill>
                        <pic:spPr>
                          <a:xfrm>
                            <a:off x="0" y="0"/>
                            <a:ext cx="1658620" cy="1243330"/>
                          </a:xfrm>
                          <a:prstGeom prst="rect">
                            <a:avLst/>
                          </a:prstGeom>
                        </pic:spPr>
                      </pic:pic>
                    </a:graphicData>
                  </a:graphic>
                </wp:inline>
              </w:drawing>
            </w:r>
          </w:p>
        </w:tc>
        <w:tc>
          <w:tcPr>
            <w:tcW w:w="2839" w:type="dxa"/>
          </w:tcPr>
          <w:p w14:paraId="0B8A1F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75" name="图片 75" descr="8abc9f61a44acadf6f408a7de4eb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8abc9f61a44acadf6f408a7de4eb039"/>
                          <pic:cNvPicPr>
                            <a:picLocks noChangeAspect="1"/>
                          </pic:cNvPicPr>
                        </pic:nvPicPr>
                        <pic:blipFill>
                          <a:blip r:embed="rId136"/>
                          <a:stretch>
                            <a:fillRect/>
                          </a:stretch>
                        </pic:blipFill>
                        <pic:spPr>
                          <a:xfrm>
                            <a:off x="0" y="0"/>
                            <a:ext cx="1658620" cy="1243330"/>
                          </a:xfrm>
                          <a:prstGeom prst="rect">
                            <a:avLst/>
                          </a:prstGeom>
                        </pic:spPr>
                      </pic:pic>
                    </a:graphicData>
                  </a:graphic>
                </wp:inline>
              </w:drawing>
            </w:r>
          </w:p>
        </w:tc>
        <w:tc>
          <w:tcPr>
            <w:tcW w:w="2839" w:type="dxa"/>
          </w:tcPr>
          <w:p w14:paraId="705BB5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74495" cy="1256030"/>
                  <wp:effectExtent l="0" t="0" r="1905" b="1270"/>
                  <wp:docPr id="76" name="图片 76" descr="46d0666b7896148e5ab62cdcadd1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46d0666b7896148e5ab62cdcadd1c99"/>
                          <pic:cNvPicPr>
                            <a:picLocks noChangeAspect="1"/>
                          </pic:cNvPicPr>
                        </pic:nvPicPr>
                        <pic:blipFill>
                          <a:blip r:embed="rId137"/>
                          <a:stretch>
                            <a:fillRect/>
                          </a:stretch>
                        </pic:blipFill>
                        <pic:spPr>
                          <a:xfrm>
                            <a:off x="0" y="0"/>
                            <a:ext cx="1674495" cy="1256030"/>
                          </a:xfrm>
                          <a:prstGeom prst="rect">
                            <a:avLst/>
                          </a:prstGeom>
                        </pic:spPr>
                      </pic:pic>
                    </a:graphicData>
                  </a:graphic>
                </wp:inline>
              </w:drawing>
            </w:r>
          </w:p>
        </w:tc>
      </w:tr>
      <w:tr w14:paraId="2E1E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5FA13D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74" name="图片 74" descr="3c12e8b485ac01ec5fb28ee3a9d0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c12e8b485ac01ec5fb28ee3a9d0f2b"/>
                          <pic:cNvPicPr>
                            <a:picLocks noChangeAspect="1"/>
                          </pic:cNvPicPr>
                        </pic:nvPicPr>
                        <pic:blipFill>
                          <a:blip r:embed="rId138"/>
                          <a:stretch>
                            <a:fillRect/>
                          </a:stretch>
                        </pic:blipFill>
                        <pic:spPr>
                          <a:xfrm>
                            <a:off x="0" y="0"/>
                            <a:ext cx="1658620" cy="1243330"/>
                          </a:xfrm>
                          <a:prstGeom prst="rect">
                            <a:avLst/>
                          </a:prstGeom>
                        </pic:spPr>
                      </pic:pic>
                    </a:graphicData>
                  </a:graphic>
                </wp:inline>
              </w:drawing>
            </w:r>
          </w:p>
        </w:tc>
        <w:tc>
          <w:tcPr>
            <w:tcW w:w="2839" w:type="dxa"/>
          </w:tcPr>
          <w:p w14:paraId="44C420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78" name="图片 78" descr="d764991bab5b239aff31d2783fb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764991bab5b239aff31d2783fb4302"/>
                          <pic:cNvPicPr>
                            <a:picLocks noChangeAspect="1"/>
                          </pic:cNvPicPr>
                        </pic:nvPicPr>
                        <pic:blipFill>
                          <a:blip r:embed="rId139"/>
                          <a:stretch>
                            <a:fillRect/>
                          </a:stretch>
                        </pic:blipFill>
                        <pic:spPr>
                          <a:xfrm>
                            <a:off x="0" y="0"/>
                            <a:ext cx="1658620" cy="1243330"/>
                          </a:xfrm>
                          <a:prstGeom prst="rect">
                            <a:avLst/>
                          </a:prstGeom>
                        </pic:spPr>
                      </pic:pic>
                    </a:graphicData>
                  </a:graphic>
                </wp:inline>
              </w:drawing>
            </w:r>
          </w:p>
        </w:tc>
        <w:tc>
          <w:tcPr>
            <w:tcW w:w="2839" w:type="dxa"/>
          </w:tcPr>
          <w:p w14:paraId="66AB71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79" name="图片 79" descr="d21902027b75e9276f40d9b51b8f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21902027b75e9276f40d9b51b8feea"/>
                          <pic:cNvPicPr>
                            <a:picLocks noChangeAspect="1"/>
                          </pic:cNvPicPr>
                        </pic:nvPicPr>
                        <pic:blipFill>
                          <a:blip r:embed="rId140"/>
                          <a:stretch>
                            <a:fillRect/>
                          </a:stretch>
                        </pic:blipFill>
                        <pic:spPr>
                          <a:xfrm>
                            <a:off x="0" y="0"/>
                            <a:ext cx="1658620" cy="1243330"/>
                          </a:xfrm>
                          <a:prstGeom prst="rect">
                            <a:avLst/>
                          </a:prstGeom>
                        </pic:spPr>
                      </pic:pic>
                    </a:graphicData>
                  </a:graphic>
                </wp:inline>
              </w:drawing>
            </w:r>
          </w:p>
        </w:tc>
      </w:tr>
      <w:tr w14:paraId="22C5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50FE52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80" name="图片 80" descr="e7dde8b5fb499fa3e5eb2d0c203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e7dde8b5fb499fa3e5eb2d0c2035638"/>
                          <pic:cNvPicPr>
                            <a:picLocks noChangeAspect="1"/>
                          </pic:cNvPicPr>
                        </pic:nvPicPr>
                        <pic:blipFill>
                          <a:blip r:embed="rId141"/>
                          <a:stretch>
                            <a:fillRect/>
                          </a:stretch>
                        </pic:blipFill>
                        <pic:spPr>
                          <a:xfrm>
                            <a:off x="0" y="0"/>
                            <a:ext cx="1658620" cy="1243330"/>
                          </a:xfrm>
                          <a:prstGeom prst="rect">
                            <a:avLst/>
                          </a:prstGeom>
                        </pic:spPr>
                      </pic:pic>
                    </a:graphicData>
                  </a:graphic>
                </wp:inline>
              </w:drawing>
            </w:r>
          </w:p>
        </w:tc>
        <w:tc>
          <w:tcPr>
            <w:tcW w:w="2839" w:type="dxa"/>
          </w:tcPr>
          <w:p w14:paraId="68BC92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81" name="图片 81" descr="f9dbae4a7c5efe270c523643ac9f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9dbae4a7c5efe270c523643ac9f173"/>
                          <pic:cNvPicPr>
                            <a:picLocks noChangeAspect="1"/>
                          </pic:cNvPicPr>
                        </pic:nvPicPr>
                        <pic:blipFill>
                          <a:blip r:embed="rId142"/>
                          <a:stretch>
                            <a:fillRect/>
                          </a:stretch>
                        </pic:blipFill>
                        <pic:spPr>
                          <a:xfrm>
                            <a:off x="0" y="0"/>
                            <a:ext cx="1658620" cy="1243330"/>
                          </a:xfrm>
                          <a:prstGeom prst="rect">
                            <a:avLst/>
                          </a:prstGeom>
                        </pic:spPr>
                      </pic:pic>
                    </a:graphicData>
                  </a:graphic>
                </wp:inline>
              </w:drawing>
            </w:r>
          </w:p>
        </w:tc>
        <w:tc>
          <w:tcPr>
            <w:tcW w:w="2839" w:type="dxa"/>
          </w:tcPr>
          <w:p w14:paraId="778108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82" name="图片 82" descr="ff53e732b32b28de77b21f0f62ec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ff53e732b32b28de77b21f0f62ec056"/>
                          <pic:cNvPicPr>
                            <a:picLocks noChangeAspect="1"/>
                          </pic:cNvPicPr>
                        </pic:nvPicPr>
                        <pic:blipFill>
                          <a:blip r:embed="rId143"/>
                          <a:stretch>
                            <a:fillRect/>
                          </a:stretch>
                        </pic:blipFill>
                        <pic:spPr>
                          <a:xfrm>
                            <a:off x="0" y="0"/>
                            <a:ext cx="1658620" cy="1243330"/>
                          </a:xfrm>
                          <a:prstGeom prst="rect">
                            <a:avLst/>
                          </a:prstGeom>
                        </pic:spPr>
                      </pic:pic>
                    </a:graphicData>
                  </a:graphic>
                </wp:inline>
              </w:drawing>
            </w:r>
          </w:p>
        </w:tc>
      </w:tr>
      <w:tr w14:paraId="62B2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53C07D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S5</w:t>
            </w:r>
          </w:p>
        </w:tc>
      </w:tr>
    </w:tbl>
    <w:p w14:paraId="2856C12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pPr>
    </w:p>
    <w:p w14:paraId="146838D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1159A7B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8"/>
        <w:gridCol w:w="2849"/>
        <w:gridCol w:w="2819"/>
      </w:tblGrid>
      <w:tr w14:paraId="56C2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7B145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86" name="图片 86" descr="8bd3c8f4ffdc42aa43bc610d72d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8bd3c8f4ffdc42aa43bc610d72d7588"/>
                          <pic:cNvPicPr>
                            <a:picLocks noChangeAspect="1"/>
                          </pic:cNvPicPr>
                        </pic:nvPicPr>
                        <pic:blipFill>
                          <a:blip r:embed="rId144"/>
                          <a:stretch>
                            <a:fillRect/>
                          </a:stretch>
                        </pic:blipFill>
                        <pic:spPr>
                          <a:xfrm>
                            <a:off x="0" y="0"/>
                            <a:ext cx="1658620" cy="1243330"/>
                          </a:xfrm>
                          <a:prstGeom prst="rect">
                            <a:avLst/>
                          </a:prstGeom>
                        </pic:spPr>
                      </pic:pic>
                    </a:graphicData>
                  </a:graphic>
                </wp:inline>
              </w:drawing>
            </w:r>
          </w:p>
        </w:tc>
        <w:tc>
          <w:tcPr>
            <w:tcW w:w="2839" w:type="dxa"/>
          </w:tcPr>
          <w:p w14:paraId="4316DB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84" name="图片 84" descr="6ec6f7765334913eb1c58406f43b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6ec6f7765334913eb1c58406f43be19"/>
                          <pic:cNvPicPr>
                            <a:picLocks noChangeAspect="1"/>
                          </pic:cNvPicPr>
                        </pic:nvPicPr>
                        <pic:blipFill>
                          <a:blip r:embed="rId145"/>
                          <a:stretch>
                            <a:fillRect/>
                          </a:stretch>
                        </pic:blipFill>
                        <pic:spPr>
                          <a:xfrm>
                            <a:off x="0" y="0"/>
                            <a:ext cx="1658620" cy="1243330"/>
                          </a:xfrm>
                          <a:prstGeom prst="rect">
                            <a:avLst/>
                          </a:prstGeom>
                        </pic:spPr>
                      </pic:pic>
                    </a:graphicData>
                  </a:graphic>
                </wp:inline>
              </w:drawing>
            </w:r>
          </w:p>
        </w:tc>
        <w:tc>
          <w:tcPr>
            <w:tcW w:w="2839" w:type="dxa"/>
          </w:tcPr>
          <w:p w14:paraId="003CE6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85" name="图片 85" descr="07cf14501e9227cade84aab0c911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07cf14501e9227cade84aab0c911c5c"/>
                          <pic:cNvPicPr>
                            <a:picLocks noChangeAspect="1"/>
                          </pic:cNvPicPr>
                        </pic:nvPicPr>
                        <pic:blipFill>
                          <a:blip r:embed="rId146"/>
                          <a:stretch>
                            <a:fillRect/>
                          </a:stretch>
                        </pic:blipFill>
                        <pic:spPr>
                          <a:xfrm>
                            <a:off x="0" y="0"/>
                            <a:ext cx="1642110" cy="1231265"/>
                          </a:xfrm>
                          <a:prstGeom prst="rect">
                            <a:avLst/>
                          </a:prstGeom>
                        </pic:spPr>
                      </pic:pic>
                    </a:graphicData>
                  </a:graphic>
                </wp:inline>
              </w:drawing>
            </w:r>
          </w:p>
        </w:tc>
      </w:tr>
      <w:tr w14:paraId="16BB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4ED6F4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89" name="图片 89" descr="d115b9d28e845262a01daab10a1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d115b9d28e845262a01daab10a11998"/>
                          <pic:cNvPicPr>
                            <a:picLocks noChangeAspect="1"/>
                          </pic:cNvPicPr>
                        </pic:nvPicPr>
                        <pic:blipFill>
                          <a:blip r:embed="rId147"/>
                          <a:stretch>
                            <a:fillRect/>
                          </a:stretch>
                        </pic:blipFill>
                        <pic:spPr>
                          <a:xfrm>
                            <a:off x="0" y="0"/>
                            <a:ext cx="1658620" cy="1243330"/>
                          </a:xfrm>
                          <a:prstGeom prst="rect">
                            <a:avLst/>
                          </a:prstGeom>
                        </pic:spPr>
                      </pic:pic>
                    </a:graphicData>
                  </a:graphic>
                </wp:inline>
              </w:drawing>
            </w:r>
          </w:p>
        </w:tc>
        <w:tc>
          <w:tcPr>
            <w:tcW w:w="2839" w:type="dxa"/>
          </w:tcPr>
          <w:p w14:paraId="381DEF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87" name="图片 87" descr="45be091c4706e1392bace28d0052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45be091c4706e1392bace28d0052c7c"/>
                          <pic:cNvPicPr>
                            <a:picLocks noChangeAspect="1"/>
                          </pic:cNvPicPr>
                        </pic:nvPicPr>
                        <pic:blipFill>
                          <a:blip r:embed="rId148"/>
                          <a:stretch>
                            <a:fillRect/>
                          </a:stretch>
                        </pic:blipFill>
                        <pic:spPr>
                          <a:xfrm>
                            <a:off x="0" y="0"/>
                            <a:ext cx="1658620" cy="1243330"/>
                          </a:xfrm>
                          <a:prstGeom prst="rect">
                            <a:avLst/>
                          </a:prstGeom>
                        </pic:spPr>
                      </pic:pic>
                    </a:graphicData>
                  </a:graphic>
                </wp:inline>
              </w:drawing>
            </w:r>
          </w:p>
        </w:tc>
        <w:tc>
          <w:tcPr>
            <w:tcW w:w="2839" w:type="dxa"/>
          </w:tcPr>
          <w:p w14:paraId="3F3704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88" name="图片 88" descr="c1c2c7dc42ae64aa39fab36c38250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1c2c7dc42ae64aa39fab36c38250bd"/>
                          <pic:cNvPicPr>
                            <a:picLocks noChangeAspect="1"/>
                          </pic:cNvPicPr>
                        </pic:nvPicPr>
                        <pic:blipFill>
                          <a:blip r:embed="rId149"/>
                          <a:stretch>
                            <a:fillRect/>
                          </a:stretch>
                        </pic:blipFill>
                        <pic:spPr>
                          <a:xfrm>
                            <a:off x="0" y="0"/>
                            <a:ext cx="1642110" cy="1231265"/>
                          </a:xfrm>
                          <a:prstGeom prst="rect">
                            <a:avLst/>
                          </a:prstGeom>
                        </pic:spPr>
                      </pic:pic>
                    </a:graphicData>
                  </a:graphic>
                </wp:inline>
              </w:drawing>
            </w:r>
          </w:p>
        </w:tc>
      </w:tr>
      <w:tr w14:paraId="1180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271C8D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83" name="图片 83" descr="5c8ce243a102804fe27727e7a7ad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5c8ce243a102804fe27727e7a7ad56b"/>
                          <pic:cNvPicPr>
                            <a:picLocks noChangeAspect="1"/>
                          </pic:cNvPicPr>
                        </pic:nvPicPr>
                        <pic:blipFill>
                          <a:blip r:embed="rId150"/>
                          <a:stretch>
                            <a:fillRect/>
                          </a:stretch>
                        </pic:blipFill>
                        <pic:spPr>
                          <a:xfrm>
                            <a:off x="0" y="0"/>
                            <a:ext cx="1658620" cy="1243330"/>
                          </a:xfrm>
                          <a:prstGeom prst="rect">
                            <a:avLst/>
                          </a:prstGeom>
                        </pic:spPr>
                      </pic:pic>
                    </a:graphicData>
                  </a:graphic>
                </wp:inline>
              </w:drawing>
            </w:r>
          </w:p>
        </w:tc>
        <w:tc>
          <w:tcPr>
            <w:tcW w:w="2839" w:type="dxa"/>
          </w:tcPr>
          <w:p w14:paraId="0125BE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90" name="图片 90" descr="f2680ebad5000ef3a377eb49d17a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f2680ebad5000ef3a377eb49d17ae2e"/>
                          <pic:cNvPicPr>
                            <a:picLocks noChangeAspect="1"/>
                          </pic:cNvPicPr>
                        </pic:nvPicPr>
                        <pic:blipFill>
                          <a:blip r:embed="rId151"/>
                          <a:stretch>
                            <a:fillRect/>
                          </a:stretch>
                        </pic:blipFill>
                        <pic:spPr>
                          <a:xfrm>
                            <a:off x="0" y="0"/>
                            <a:ext cx="1658620" cy="1243330"/>
                          </a:xfrm>
                          <a:prstGeom prst="rect">
                            <a:avLst/>
                          </a:prstGeom>
                        </pic:spPr>
                      </pic:pic>
                    </a:graphicData>
                  </a:graphic>
                </wp:inline>
              </w:drawing>
            </w:r>
          </w:p>
        </w:tc>
        <w:tc>
          <w:tcPr>
            <w:tcW w:w="2839" w:type="dxa"/>
          </w:tcPr>
          <w:p w14:paraId="042C3A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p>
        </w:tc>
      </w:tr>
      <w:tr w14:paraId="0487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42CA50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S6</w:t>
            </w:r>
          </w:p>
        </w:tc>
      </w:tr>
    </w:tbl>
    <w:p w14:paraId="7449EF2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4722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523DAE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91" name="图片 91" descr="微信图片_202409201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微信图片_20240920114419"/>
                          <pic:cNvPicPr>
                            <a:picLocks noChangeAspect="1"/>
                          </pic:cNvPicPr>
                        </pic:nvPicPr>
                        <pic:blipFill>
                          <a:blip r:embed="rId152"/>
                          <a:stretch>
                            <a:fillRect/>
                          </a:stretch>
                        </pic:blipFill>
                        <pic:spPr>
                          <a:xfrm>
                            <a:off x="0" y="0"/>
                            <a:ext cx="1658620" cy="1243330"/>
                          </a:xfrm>
                          <a:prstGeom prst="rect">
                            <a:avLst/>
                          </a:prstGeom>
                        </pic:spPr>
                      </pic:pic>
                    </a:graphicData>
                  </a:graphic>
                </wp:inline>
              </w:drawing>
            </w:r>
          </w:p>
        </w:tc>
        <w:tc>
          <w:tcPr>
            <w:tcW w:w="2839" w:type="dxa"/>
          </w:tcPr>
          <w:p w14:paraId="37D4EF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92" name="图片 92" descr="微信图片_2024092011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微信图片_20240920114422"/>
                          <pic:cNvPicPr>
                            <a:picLocks noChangeAspect="1"/>
                          </pic:cNvPicPr>
                        </pic:nvPicPr>
                        <pic:blipFill>
                          <a:blip r:embed="rId153"/>
                          <a:stretch>
                            <a:fillRect/>
                          </a:stretch>
                        </pic:blipFill>
                        <pic:spPr>
                          <a:xfrm>
                            <a:off x="0" y="0"/>
                            <a:ext cx="1658620" cy="1243330"/>
                          </a:xfrm>
                          <a:prstGeom prst="rect">
                            <a:avLst/>
                          </a:prstGeom>
                        </pic:spPr>
                      </pic:pic>
                    </a:graphicData>
                  </a:graphic>
                </wp:inline>
              </w:drawing>
            </w:r>
          </w:p>
        </w:tc>
        <w:tc>
          <w:tcPr>
            <w:tcW w:w="2839" w:type="dxa"/>
          </w:tcPr>
          <w:p w14:paraId="607187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74495" cy="1256030"/>
                  <wp:effectExtent l="0" t="0" r="1905" b="1270"/>
                  <wp:docPr id="93" name="图片 93" descr="微信图片_202409201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微信图片_20240920114425"/>
                          <pic:cNvPicPr>
                            <a:picLocks noChangeAspect="1"/>
                          </pic:cNvPicPr>
                        </pic:nvPicPr>
                        <pic:blipFill>
                          <a:blip r:embed="rId154"/>
                          <a:stretch>
                            <a:fillRect/>
                          </a:stretch>
                        </pic:blipFill>
                        <pic:spPr>
                          <a:xfrm>
                            <a:off x="0" y="0"/>
                            <a:ext cx="1674495" cy="1256030"/>
                          </a:xfrm>
                          <a:prstGeom prst="rect">
                            <a:avLst/>
                          </a:prstGeom>
                        </pic:spPr>
                      </pic:pic>
                    </a:graphicData>
                  </a:graphic>
                </wp:inline>
              </w:drawing>
            </w:r>
          </w:p>
        </w:tc>
      </w:tr>
      <w:tr w14:paraId="73FF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1C6971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99" name="图片 99" descr="微信图片_202409201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微信图片_20240920114434"/>
                          <pic:cNvPicPr>
                            <a:picLocks noChangeAspect="1"/>
                          </pic:cNvPicPr>
                        </pic:nvPicPr>
                        <pic:blipFill>
                          <a:blip r:embed="rId155"/>
                          <a:stretch>
                            <a:fillRect/>
                          </a:stretch>
                        </pic:blipFill>
                        <pic:spPr>
                          <a:xfrm>
                            <a:off x="0" y="0"/>
                            <a:ext cx="1658620" cy="1243330"/>
                          </a:xfrm>
                          <a:prstGeom prst="rect">
                            <a:avLst/>
                          </a:prstGeom>
                        </pic:spPr>
                      </pic:pic>
                    </a:graphicData>
                  </a:graphic>
                </wp:inline>
              </w:drawing>
            </w:r>
          </w:p>
        </w:tc>
        <w:tc>
          <w:tcPr>
            <w:tcW w:w="2839" w:type="dxa"/>
          </w:tcPr>
          <w:p w14:paraId="229379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96" name="图片 96" descr="微信图片_202409201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微信图片_20240920114429"/>
                          <pic:cNvPicPr>
                            <a:picLocks noChangeAspect="1"/>
                          </pic:cNvPicPr>
                        </pic:nvPicPr>
                        <pic:blipFill>
                          <a:blip r:embed="rId156"/>
                          <a:stretch>
                            <a:fillRect/>
                          </a:stretch>
                        </pic:blipFill>
                        <pic:spPr>
                          <a:xfrm>
                            <a:off x="0" y="0"/>
                            <a:ext cx="1658620" cy="1243330"/>
                          </a:xfrm>
                          <a:prstGeom prst="rect">
                            <a:avLst/>
                          </a:prstGeom>
                        </pic:spPr>
                      </pic:pic>
                    </a:graphicData>
                  </a:graphic>
                </wp:inline>
              </w:drawing>
            </w:r>
          </w:p>
        </w:tc>
        <w:tc>
          <w:tcPr>
            <w:tcW w:w="2839" w:type="dxa"/>
          </w:tcPr>
          <w:p w14:paraId="2132C2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98" name="图片 98" descr="微信图片_2024092011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微信图片_20240920114431"/>
                          <pic:cNvPicPr>
                            <a:picLocks noChangeAspect="1"/>
                          </pic:cNvPicPr>
                        </pic:nvPicPr>
                        <pic:blipFill>
                          <a:blip r:embed="rId157"/>
                          <a:stretch>
                            <a:fillRect/>
                          </a:stretch>
                        </pic:blipFill>
                        <pic:spPr>
                          <a:xfrm>
                            <a:off x="0" y="0"/>
                            <a:ext cx="1658620" cy="1243330"/>
                          </a:xfrm>
                          <a:prstGeom prst="rect">
                            <a:avLst/>
                          </a:prstGeom>
                        </pic:spPr>
                      </pic:pic>
                    </a:graphicData>
                  </a:graphic>
                </wp:inline>
              </w:drawing>
            </w:r>
          </w:p>
        </w:tc>
      </w:tr>
      <w:tr w14:paraId="3DE0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0297DF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94" name="图片 94" descr="微信图片_202409201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微信图片_20240920114427"/>
                          <pic:cNvPicPr>
                            <a:picLocks noChangeAspect="1"/>
                          </pic:cNvPicPr>
                        </pic:nvPicPr>
                        <pic:blipFill>
                          <a:blip r:embed="rId158"/>
                          <a:stretch>
                            <a:fillRect/>
                          </a:stretch>
                        </pic:blipFill>
                        <pic:spPr>
                          <a:xfrm>
                            <a:off x="0" y="0"/>
                            <a:ext cx="1658620" cy="1243330"/>
                          </a:xfrm>
                          <a:prstGeom prst="rect">
                            <a:avLst/>
                          </a:prstGeom>
                        </pic:spPr>
                      </pic:pic>
                    </a:graphicData>
                  </a:graphic>
                </wp:inline>
              </w:drawing>
            </w:r>
          </w:p>
        </w:tc>
        <w:tc>
          <w:tcPr>
            <w:tcW w:w="2839" w:type="dxa"/>
          </w:tcPr>
          <w:p w14:paraId="728260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7985" cy="1268095"/>
                  <wp:effectExtent l="0" t="0" r="18415" b="8255"/>
                  <wp:docPr id="100" name="图片 100" descr="微信图片_2024092011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微信图片_20240920114432"/>
                          <pic:cNvPicPr>
                            <a:picLocks noChangeAspect="1"/>
                          </pic:cNvPicPr>
                        </pic:nvPicPr>
                        <pic:blipFill>
                          <a:blip r:embed="rId159"/>
                          <a:stretch>
                            <a:fillRect/>
                          </a:stretch>
                        </pic:blipFill>
                        <pic:spPr>
                          <a:xfrm>
                            <a:off x="0" y="0"/>
                            <a:ext cx="1657985" cy="1268095"/>
                          </a:xfrm>
                          <a:prstGeom prst="rect">
                            <a:avLst/>
                          </a:prstGeom>
                        </pic:spPr>
                      </pic:pic>
                    </a:graphicData>
                  </a:graphic>
                </wp:inline>
              </w:drawing>
            </w:r>
          </w:p>
        </w:tc>
        <w:tc>
          <w:tcPr>
            <w:tcW w:w="2839" w:type="dxa"/>
          </w:tcPr>
          <w:p w14:paraId="679F72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p>
        </w:tc>
      </w:tr>
      <w:tr w14:paraId="6F64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0BDDFF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S7</w:t>
            </w:r>
          </w:p>
        </w:tc>
      </w:tr>
    </w:tbl>
    <w:p w14:paraId="1F1106F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8"/>
        <w:gridCol w:w="2849"/>
        <w:gridCol w:w="2819"/>
      </w:tblGrid>
      <w:tr w14:paraId="42E5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6D6306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01" name="图片 101" descr="微信图片_2024092014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微信图片_20240920141047"/>
                          <pic:cNvPicPr>
                            <a:picLocks noChangeAspect="1"/>
                          </pic:cNvPicPr>
                        </pic:nvPicPr>
                        <pic:blipFill>
                          <a:blip r:embed="rId160"/>
                          <a:stretch>
                            <a:fillRect/>
                          </a:stretch>
                        </pic:blipFill>
                        <pic:spPr>
                          <a:xfrm>
                            <a:off x="0" y="0"/>
                            <a:ext cx="1658620" cy="1243330"/>
                          </a:xfrm>
                          <a:prstGeom prst="rect">
                            <a:avLst/>
                          </a:prstGeom>
                        </pic:spPr>
                      </pic:pic>
                    </a:graphicData>
                  </a:graphic>
                </wp:inline>
              </w:drawing>
            </w:r>
          </w:p>
        </w:tc>
        <w:tc>
          <w:tcPr>
            <w:tcW w:w="2839" w:type="dxa"/>
          </w:tcPr>
          <w:p w14:paraId="3BC64C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02" name="图片 102" descr="微信图片_2024092014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240920141050"/>
                          <pic:cNvPicPr>
                            <a:picLocks noChangeAspect="1"/>
                          </pic:cNvPicPr>
                        </pic:nvPicPr>
                        <pic:blipFill>
                          <a:blip r:embed="rId161"/>
                          <a:stretch>
                            <a:fillRect/>
                          </a:stretch>
                        </pic:blipFill>
                        <pic:spPr>
                          <a:xfrm>
                            <a:off x="0" y="0"/>
                            <a:ext cx="1658620" cy="1243330"/>
                          </a:xfrm>
                          <a:prstGeom prst="rect">
                            <a:avLst/>
                          </a:prstGeom>
                        </pic:spPr>
                      </pic:pic>
                    </a:graphicData>
                  </a:graphic>
                </wp:inline>
              </w:drawing>
            </w:r>
          </w:p>
        </w:tc>
        <w:tc>
          <w:tcPr>
            <w:tcW w:w="2839" w:type="dxa"/>
          </w:tcPr>
          <w:p w14:paraId="0825F7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03" name="图片 103" descr="微信图片_2024092014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微信图片_20240920141113"/>
                          <pic:cNvPicPr>
                            <a:picLocks noChangeAspect="1"/>
                          </pic:cNvPicPr>
                        </pic:nvPicPr>
                        <pic:blipFill>
                          <a:blip r:embed="rId162"/>
                          <a:stretch>
                            <a:fillRect/>
                          </a:stretch>
                        </pic:blipFill>
                        <pic:spPr>
                          <a:xfrm>
                            <a:off x="0" y="0"/>
                            <a:ext cx="1642110" cy="1231265"/>
                          </a:xfrm>
                          <a:prstGeom prst="rect">
                            <a:avLst/>
                          </a:prstGeom>
                        </pic:spPr>
                      </pic:pic>
                    </a:graphicData>
                  </a:graphic>
                </wp:inline>
              </w:drawing>
            </w:r>
          </w:p>
        </w:tc>
      </w:tr>
      <w:tr w14:paraId="1F60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77E15D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04" name="图片 104" descr="微信图片_2024092014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微信图片_20240920141114"/>
                          <pic:cNvPicPr>
                            <a:picLocks noChangeAspect="1"/>
                          </pic:cNvPicPr>
                        </pic:nvPicPr>
                        <pic:blipFill>
                          <a:blip r:embed="rId163"/>
                          <a:stretch>
                            <a:fillRect/>
                          </a:stretch>
                        </pic:blipFill>
                        <pic:spPr>
                          <a:xfrm>
                            <a:off x="0" y="0"/>
                            <a:ext cx="1658620" cy="1243330"/>
                          </a:xfrm>
                          <a:prstGeom prst="rect">
                            <a:avLst/>
                          </a:prstGeom>
                        </pic:spPr>
                      </pic:pic>
                    </a:graphicData>
                  </a:graphic>
                </wp:inline>
              </w:drawing>
            </w:r>
          </w:p>
        </w:tc>
        <w:tc>
          <w:tcPr>
            <w:tcW w:w="2839" w:type="dxa"/>
          </w:tcPr>
          <w:p w14:paraId="057577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05" name="图片 105" descr="微信图片_20240920141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微信图片_202409201411131"/>
                          <pic:cNvPicPr>
                            <a:picLocks noChangeAspect="1"/>
                          </pic:cNvPicPr>
                        </pic:nvPicPr>
                        <pic:blipFill>
                          <a:blip r:embed="rId164"/>
                          <a:stretch>
                            <a:fillRect/>
                          </a:stretch>
                        </pic:blipFill>
                        <pic:spPr>
                          <a:xfrm>
                            <a:off x="0" y="0"/>
                            <a:ext cx="1658620" cy="1243330"/>
                          </a:xfrm>
                          <a:prstGeom prst="rect">
                            <a:avLst/>
                          </a:prstGeom>
                        </pic:spPr>
                      </pic:pic>
                    </a:graphicData>
                  </a:graphic>
                </wp:inline>
              </w:drawing>
            </w:r>
          </w:p>
        </w:tc>
        <w:tc>
          <w:tcPr>
            <w:tcW w:w="2839" w:type="dxa"/>
          </w:tcPr>
          <w:p w14:paraId="4FF03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06" name="图片 106" descr="微信图片_20240920141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微信图片_202409201411132"/>
                          <pic:cNvPicPr>
                            <a:picLocks noChangeAspect="1"/>
                          </pic:cNvPicPr>
                        </pic:nvPicPr>
                        <pic:blipFill>
                          <a:blip r:embed="rId165"/>
                          <a:stretch>
                            <a:fillRect/>
                          </a:stretch>
                        </pic:blipFill>
                        <pic:spPr>
                          <a:xfrm>
                            <a:off x="0" y="0"/>
                            <a:ext cx="1642110" cy="1231265"/>
                          </a:xfrm>
                          <a:prstGeom prst="rect">
                            <a:avLst/>
                          </a:prstGeom>
                        </pic:spPr>
                      </pic:pic>
                    </a:graphicData>
                  </a:graphic>
                </wp:inline>
              </w:drawing>
            </w:r>
          </w:p>
        </w:tc>
      </w:tr>
      <w:tr w14:paraId="7AC0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753E01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07" name="图片 107" descr="微信图片_20240920141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409201411141"/>
                          <pic:cNvPicPr>
                            <a:picLocks noChangeAspect="1"/>
                          </pic:cNvPicPr>
                        </pic:nvPicPr>
                        <pic:blipFill>
                          <a:blip r:embed="rId166"/>
                          <a:stretch>
                            <a:fillRect/>
                          </a:stretch>
                        </pic:blipFill>
                        <pic:spPr>
                          <a:xfrm>
                            <a:off x="0" y="0"/>
                            <a:ext cx="1658620" cy="1243330"/>
                          </a:xfrm>
                          <a:prstGeom prst="rect">
                            <a:avLst/>
                          </a:prstGeom>
                        </pic:spPr>
                      </pic:pic>
                    </a:graphicData>
                  </a:graphic>
                </wp:inline>
              </w:drawing>
            </w:r>
          </w:p>
        </w:tc>
        <w:tc>
          <w:tcPr>
            <w:tcW w:w="2839" w:type="dxa"/>
          </w:tcPr>
          <w:p w14:paraId="418CA5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08" name="图片 108" descr="微信图片_20240920141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409201411142"/>
                          <pic:cNvPicPr>
                            <a:picLocks noChangeAspect="1"/>
                          </pic:cNvPicPr>
                        </pic:nvPicPr>
                        <pic:blipFill>
                          <a:blip r:embed="rId167"/>
                          <a:stretch>
                            <a:fillRect/>
                          </a:stretch>
                        </pic:blipFill>
                        <pic:spPr>
                          <a:xfrm>
                            <a:off x="0" y="0"/>
                            <a:ext cx="1658620" cy="1243330"/>
                          </a:xfrm>
                          <a:prstGeom prst="rect">
                            <a:avLst/>
                          </a:prstGeom>
                        </pic:spPr>
                      </pic:pic>
                    </a:graphicData>
                  </a:graphic>
                </wp:inline>
              </w:drawing>
            </w:r>
          </w:p>
        </w:tc>
        <w:tc>
          <w:tcPr>
            <w:tcW w:w="2839" w:type="dxa"/>
          </w:tcPr>
          <w:p w14:paraId="6F0544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p>
        </w:tc>
      </w:tr>
      <w:tr w14:paraId="1008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19503F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S8</w:t>
            </w:r>
          </w:p>
        </w:tc>
      </w:tr>
    </w:tbl>
    <w:p w14:paraId="4A98B21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8"/>
        <w:gridCol w:w="2849"/>
        <w:gridCol w:w="2819"/>
      </w:tblGrid>
      <w:tr w14:paraId="3938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1098F5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09" name="图片 109" descr="微信图片_202409201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微信图片_20240920141226"/>
                          <pic:cNvPicPr>
                            <a:picLocks noChangeAspect="1"/>
                          </pic:cNvPicPr>
                        </pic:nvPicPr>
                        <pic:blipFill>
                          <a:blip r:embed="rId168"/>
                          <a:stretch>
                            <a:fillRect/>
                          </a:stretch>
                        </pic:blipFill>
                        <pic:spPr>
                          <a:xfrm>
                            <a:off x="0" y="0"/>
                            <a:ext cx="1658620" cy="1243330"/>
                          </a:xfrm>
                          <a:prstGeom prst="rect">
                            <a:avLst/>
                          </a:prstGeom>
                        </pic:spPr>
                      </pic:pic>
                    </a:graphicData>
                  </a:graphic>
                </wp:inline>
              </w:drawing>
            </w:r>
          </w:p>
        </w:tc>
        <w:tc>
          <w:tcPr>
            <w:tcW w:w="2839" w:type="dxa"/>
          </w:tcPr>
          <w:p w14:paraId="64D897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10" name="图片 110" descr="微信图片_2024092014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微信图片_20240920141248"/>
                          <pic:cNvPicPr>
                            <a:picLocks noChangeAspect="1"/>
                          </pic:cNvPicPr>
                        </pic:nvPicPr>
                        <pic:blipFill>
                          <a:blip r:embed="rId169"/>
                          <a:stretch>
                            <a:fillRect/>
                          </a:stretch>
                        </pic:blipFill>
                        <pic:spPr>
                          <a:xfrm>
                            <a:off x="0" y="0"/>
                            <a:ext cx="1658620" cy="1243330"/>
                          </a:xfrm>
                          <a:prstGeom prst="rect">
                            <a:avLst/>
                          </a:prstGeom>
                        </pic:spPr>
                      </pic:pic>
                    </a:graphicData>
                  </a:graphic>
                </wp:inline>
              </w:drawing>
            </w:r>
          </w:p>
        </w:tc>
        <w:tc>
          <w:tcPr>
            <w:tcW w:w="2839" w:type="dxa"/>
          </w:tcPr>
          <w:p w14:paraId="0E774E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11" name="图片 111" descr="微信图片_2024092014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微信图片_20240920141249"/>
                          <pic:cNvPicPr>
                            <a:picLocks noChangeAspect="1"/>
                          </pic:cNvPicPr>
                        </pic:nvPicPr>
                        <pic:blipFill>
                          <a:blip r:embed="rId170"/>
                          <a:stretch>
                            <a:fillRect/>
                          </a:stretch>
                        </pic:blipFill>
                        <pic:spPr>
                          <a:xfrm>
                            <a:off x="0" y="0"/>
                            <a:ext cx="1642110" cy="1231265"/>
                          </a:xfrm>
                          <a:prstGeom prst="rect">
                            <a:avLst/>
                          </a:prstGeom>
                        </pic:spPr>
                      </pic:pic>
                    </a:graphicData>
                  </a:graphic>
                </wp:inline>
              </w:drawing>
            </w:r>
          </w:p>
        </w:tc>
      </w:tr>
      <w:tr w14:paraId="1D1C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559C52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12" name="图片 112" descr="微信图片_2024092014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微信图片_20240920141250"/>
                          <pic:cNvPicPr>
                            <a:picLocks noChangeAspect="1"/>
                          </pic:cNvPicPr>
                        </pic:nvPicPr>
                        <pic:blipFill>
                          <a:blip r:embed="rId171"/>
                          <a:stretch>
                            <a:fillRect/>
                          </a:stretch>
                        </pic:blipFill>
                        <pic:spPr>
                          <a:xfrm>
                            <a:off x="0" y="0"/>
                            <a:ext cx="1658620" cy="1243330"/>
                          </a:xfrm>
                          <a:prstGeom prst="rect">
                            <a:avLst/>
                          </a:prstGeom>
                        </pic:spPr>
                      </pic:pic>
                    </a:graphicData>
                  </a:graphic>
                </wp:inline>
              </w:drawing>
            </w:r>
          </w:p>
        </w:tc>
        <w:tc>
          <w:tcPr>
            <w:tcW w:w="2839" w:type="dxa"/>
          </w:tcPr>
          <w:p w14:paraId="14347E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13" name="图片 113" descr="微信图片_20240920141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微信图片_202409201412481"/>
                          <pic:cNvPicPr>
                            <a:picLocks noChangeAspect="1"/>
                          </pic:cNvPicPr>
                        </pic:nvPicPr>
                        <pic:blipFill>
                          <a:blip r:embed="rId172"/>
                          <a:stretch>
                            <a:fillRect/>
                          </a:stretch>
                        </pic:blipFill>
                        <pic:spPr>
                          <a:xfrm>
                            <a:off x="0" y="0"/>
                            <a:ext cx="1658620" cy="1243330"/>
                          </a:xfrm>
                          <a:prstGeom prst="rect">
                            <a:avLst/>
                          </a:prstGeom>
                        </pic:spPr>
                      </pic:pic>
                    </a:graphicData>
                  </a:graphic>
                </wp:inline>
              </w:drawing>
            </w:r>
          </w:p>
        </w:tc>
        <w:tc>
          <w:tcPr>
            <w:tcW w:w="2839" w:type="dxa"/>
          </w:tcPr>
          <w:p w14:paraId="745464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14" name="图片 114" descr="微信图片_20240920141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微信图片_202409201412491"/>
                          <pic:cNvPicPr>
                            <a:picLocks noChangeAspect="1"/>
                          </pic:cNvPicPr>
                        </pic:nvPicPr>
                        <pic:blipFill>
                          <a:blip r:embed="rId173"/>
                          <a:stretch>
                            <a:fillRect/>
                          </a:stretch>
                        </pic:blipFill>
                        <pic:spPr>
                          <a:xfrm>
                            <a:off x="0" y="0"/>
                            <a:ext cx="1642110" cy="1231265"/>
                          </a:xfrm>
                          <a:prstGeom prst="rect">
                            <a:avLst/>
                          </a:prstGeom>
                        </pic:spPr>
                      </pic:pic>
                    </a:graphicData>
                  </a:graphic>
                </wp:inline>
              </w:drawing>
            </w:r>
          </w:p>
        </w:tc>
      </w:tr>
      <w:tr w14:paraId="3BA9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08A492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15" name="图片 115" descr="微信图片_20240920141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409201412492"/>
                          <pic:cNvPicPr>
                            <a:picLocks noChangeAspect="1"/>
                          </pic:cNvPicPr>
                        </pic:nvPicPr>
                        <pic:blipFill>
                          <a:blip r:embed="rId174"/>
                          <a:stretch>
                            <a:fillRect/>
                          </a:stretch>
                        </pic:blipFill>
                        <pic:spPr>
                          <a:xfrm>
                            <a:off x="0" y="0"/>
                            <a:ext cx="1658620" cy="1243330"/>
                          </a:xfrm>
                          <a:prstGeom prst="rect">
                            <a:avLst/>
                          </a:prstGeom>
                        </pic:spPr>
                      </pic:pic>
                    </a:graphicData>
                  </a:graphic>
                </wp:inline>
              </w:drawing>
            </w:r>
          </w:p>
        </w:tc>
        <w:tc>
          <w:tcPr>
            <w:tcW w:w="2839" w:type="dxa"/>
          </w:tcPr>
          <w:p w14:paraId="469C94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16" name="图片 116" descr="微信图片_20240920141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409201412501"/>
                          <pic:cNvPicPr>
                            <a:picLocks noChangeAspect="1"/>
                          </pic:cNvPicPr>
                        </pic:nvPicPr>
                        <pic:blipFill>
                          <a:blip r:embed="rId175"/>
                          <a:stretch>
                            <a:fillRect/>
                          </a:stretch>
                        </pic:blipFill>
                        <pic:spPr>
                          <a:xfrm>
                            <a:off x="0" y="0"/>
                            <a:ext cx="1658620" cy="1243330"/>
                          </a:xfrm>
                          <a:prstGeom prst="rect">
                            <a:avLst/>
                          </a:prstGeom>
                        </pic:spPr>
                      </pic:pic>
                    </a:graphicData>
                  </a:graphic>
                </wp:inline>
              </w:drawing>
            </w:r>
          </w:p>
        </w:tc>
        <w:tc>
          <w:tcPr>
            <w:tcW w:w="2839" w:type="dxa"/>
          </w:tcPr>
          <w:p w14:paraId="69B17B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p>
        </w:tc>
      </w:tr>
      <w:tr w14:paraId="66CA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095C53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S9</w:t>
            </w:r>
          </w:p>
        </w:tc>
      </w:tr>
    </w:tbl>
    <w:p w14:paraId="4237074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8"/>
        <w:gridCol w:w="2849"/>
        <w:gridCol w:w="2819"/>
      </w:tblGrid>
      <w:tr w14:paraId="12AE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10D60A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17" name="图片 117" descr="微信图片_2024092014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微信图片_20240920141526"/>
                          <pic:cNvPicPr>
                            <a:picLocks noChangeAspect="1"/>
                          </pic:cNvPicPr>
                        </pic:nvPicPr>
                        <pic:blipFill>
                          <a:blip r:embed="rId176"/>
                          <a:stretch>
                            <a:fillRect/>
                          </a:stretch>
                        </pic:blipFill>
                        <pic:spPr>
                          <a:xfrm>
                            <a:off x="0" y="0"/>
                            <a:ext cx="1658620" cy="1243330"/>
                          </a:xfrm>
                          <a:prstGeom prst="rect">
                            <a:avLst/>
                          </a:prstGeom>
                        </pic:spPr>
                      </pic:pic>
                    </a:graphicData>
                  </a:graphic>
                </wp:inline>
              </w:drawing>
            </w:r>
          </w:p>
        </w:tc>
        <w:tc>
          <w:tcPr>
            <w:tcW w:w="2839" w:type="dxa"/>
          </w:tcPr>
          <w:p w14:paraId="2D6AFC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19" name="图片 119" descr="微信图片_2024092014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微信图片_20240920141537"/>
                          <pic:cNvPicPr>
                            <a:picLocks noChangeAspect="1"/>
                          </pic:cNvPicPr>
                        </pic:nvPicPr>
                        <pic:blipFill>
                          <a:blip r:embed="rId177"/>
                          <a:stretch>
                            <a:fillRect/>
                          </a:stretch>
                        </pic:blipFill>
                        <pic:spPr>
                          <a:xfrm>
                            <a:off x="0" y="0"/>
                            <a:ext cx="1658620" cy="1243330"/>
                          </a:xfrm>
                          <a:prstGeom prst="rect">
                            <a:avLst/>
                          </a:prstGeom>
                        </pic:spPr>
                      </pic:pic>
                    </a:graphicData>
                  </a:graphic>
                </wp:inline>
              </w:drawing>
            </w:r>
          </w:p>
        </w:tc>
        <w:tc>
          <w:tcPr>
            <w:tcW w:w="2839" w:type="dxa"/>
          </w:tcPr>
          <w:p w14:paraId="2DF788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20" name="图片 120" descr="微信图片_2024092014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微信图片_20240920141602"/>
                          <pic:cNvPicPr>
                            <a:picLocks noChangeAspect="1"/>
                          </pic:cNvPicPr>
                        </pic:nvPicPr>
                        <pic:blipFill>
                          <a:blip r:embed="rId178"/>
                          <a:stretch>
                            <a:fillRect/>
                          </a:stretch>
                        </pic:blipFill>
                        <pic:spPr>
                          <a:xfrm>
                            <a:off x="0" y="0"/>
                            <a:ext cx="1642110" cy="1231265"/>
                          </a:xfrm>
                          <a:prstGeom prst="rect">
                            <a:avLst/>
                          </a:prstGeom>
                        </pic:spPr>
                      </pic:pic>
                    </a:graphicData>
                  </a:graphic>
                </wp:inline>
              </w:drawing>
            </w:r>
          </w:p>
        </w:tc>
      </w:tr>
      <w:tr w14:paraId="0330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0B8BB3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24" name="图片 124" descr="微信图片_20240920141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微信图片_202409201416031"/>
                          <pic:cNvPicPr>
                            <a:picLocks noChangeAspect="1"/>
                          </pic:cNvPicPr>
                        </pic:nvPicPr>
                        <pic:blipFill>
                          <a:blip r:embed="rId179"/>
                          <a:stretch>
                            <a:fillRect/>
                          </a:stretch>
                        </pic:blipFill>
                        <pic:spPr>
                          <a:xfrm>
                            <a:off x="0" y="0"/>
                            <a:ext cx="1658620" cy="1243330"/>
                          </a:xfrm>
                          <a:prstGeom prst="rect">
                            <a:avLst/>
                          </a:prstGeom>
                        </pic:spPr>
                      </pic:pic>
                    </a:graphicData>
                  </a:graphic>
                </wp:inline>
              </w:drawing>
            </w:r>
          </w:p>
        </w:tc>
        <w:tc>
          <w:tcPr>
            <w:tcW w:w="2839" w:type="dxa"/>
          </w:tcPr>
          <w:p w14:paraId="14181F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22" name="图片 122" descr="微信图片_2024092014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微信图片_20240920141604"/>
                          <pic:cNvPicPr>
                            <a:picLocks noChangeAspect="1"/>
                          </pic:cNvPicPr>
                        </pic:nvPicPr>
                        <pic:blipFill>
                          <a:blip r:embed="rId180"/>
                          <a:stretch>
                            <a:fillRect/>
                          </a:stretch>
                        </pic:blipFill>
                        <pic:spPr>
                          <a:xfrm>
                            <a:off x="0" y="0"/>
                            <a:ext cx="1658620" cy="1243330"/>
                          </a:xfrm>
                          <a:prstGeom prst="rect">
                            <a:avLst/>
                          </a:prstGeom>
                        </pic:spPr>
                      </pic:pic>
                    </a:graphicData>
                  </a:graphic>
                </wp:inline>
              </w:drawing>
            </w:r>
          </w:p>
        </w:tc>
        <w:tc>
          <w:tcPr>
            <w:tcW w:w="2839" w:type="dxa"/>
          </w:tcPr>
          <w:p w14:paraId="56ED92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23" name="图片 123" descr="微信图片_20240920141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图片_202409201416021"/>
                          <pic:cNvPicPr>
                            <a:picLocks noChangeAspect="1"/>
                          </pic:cNvPicPr>
                        </pic:nvPicPr>
                        <pic:blipFill>
                          <a:blip r:embed="rId181"/>
                          <a:stretch>
                            <a:fillRect/>
                          </a:stretch>
                        </pic:blipFill>
                        <pic:spPr>
                          <a:xfrm>
                            <a:off x="0" y="0"/>
                            <a:ext cx="1642110" cy="1231265"/>
                          </a:xfrm>
                          <a:prstGeom prst="rect">
                            <a:avLst/>
                          </a:prstGeom>
                        </pic:spPr>
                      </pic:pic>
                    </a:graphicData>
                  </a:graphic>
                </wp:inline>
              </w:drawing>
            </w:r>
          </w:p>
        </w:tc>
      </w:tr>
      <w:tr w14:paraId="3929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1F9D1F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21" name="图片 121" descr="微信图片_2024092014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微信图片_20240920141603"/>
                          <pic:cNvPicPr>
                            <a:picLocks noChangeAspect="1"/>
                          </pic:cNvPicPr>
                        </pic:nvPicPr>
                        <pic:blipFill>
                          <a:blip r:embed="rId182"/>
                          <a:stretch>
                            <a:fillRect/>
                          </a:stretch>
                        </pic:blipFill>
                        <pic:spPr>
                          <a:xfrm>
                            <a:off x="0" y="0"/>
                            <a:ext cx="1658620" cy="1243330"/>
                          </a:xfrm>
                          <a:prstGeom prst="rect">
                            <a:avLst/>
                          </a:prstGeom>
                        </pic:spPr>
                      </pic:pic>
                    </a:graphicData>
                  </a:graphic>
                </wp:inline>
              </w:drawing>
            </w:r>
          </w:p>
        </w:tc>
        <w:tc>
          <w:tcPr>
            <w:tcW w:w="2839" w:type="dxa"/>
          </w:tcPr>
          <w:p w14:paraId="6966BB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25" name="图片 125" descr="微信图片_20240920141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微信图片_202409201416032"/>
                          <pic:cNvPicPr>
                            <a:picLocks noChangeAspect="1"/>
                          </pic:cNvPicPr>
                        </pic:nvPicPr>
                        <pic:blipFill>
                          <a:blip r:embed="rId183"/>
                          <a:stretch>
                            <a:fillRect/>
                          </a:stretch>
                        </pic:blipFill>
                        <pic:spPr>
                          <a:xfrm>
                            <a:off x="0" y="0"/>
                            <a:ext cx="1658620" cy="1243330"/>
                          </a:xfrm>
                          <a:prstGeom prst="rect">
                            <a:avLst/>
                          </a:prstGeom>
                        </pic:spPr>
                      </pic:pic>
                    </a:graphicData>
                  </a:graphic>
                </wp:inline>
              </w:drawing>
            </w:r>
          </w:p>
        </w:tc>
        <w:tc>
          <w:tcPr>
            <w:tcW w:w="2839" w:type="dxa"/>
          </w:tcPr>
          <w:p w14:paraId="1C4CFA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26" name="图片 126" descr="微信图片_20240920141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微信图片_202409201416041"/>
                          <pic:cNvPicPr>
                            <a:picLocks noChangeAspect="1"/>
                          </pic:cNvPicPr>
                        </pic:nvPicPr>
                        <pic:blipFill>
                          <a:blip r:embed="rId184"/>
                          <a:stretch>
                            <a:fillRect/>
                          </a:stretch>
                        </pic:blipFill>
                        <pic:spPr>
                          <a:xfrm>
                            <a:off x="0" y="0"/>
                            <a:ext cx="1642110" cy="1231265"/>
                          </a:xfrm>
                          <a:prstGeom prst="rect">
                            <a:avLst/>
                          </a:prstGeom>
                        </pic:spPr>
                      </pic:pic>
                    </a:graphicData>
                  </a:graphic>
                </wp:inline>
              </w:drawing>
            </w:r>
          </w:p>
        </w:tc>
      </w:tr>
      <w:tr w14:paraId="10C4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15EA82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S10</w:t>
            </w:r>
          </w:p>
        </w:tc>
      </w:tr>
    </w:tbl>
    <w:p w14:paraId="292D8F0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8"/>
        <w:gridCol w:w="2849"/>
        <w:gridCol w:w="2819"/>
      </w:tblGrid>
      <w:tr w14:paraId="5E70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4DC4E1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31" name="图片 131" descr="微信图片_2024092014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240920141712"/>
                          <pic:cNvPicPr>
                            <a:picLocks noChangeAspect="1"/>
                          </pic:cNvPicPr>
                        </pic:nvPicPr>
                        <pic:blipFill>
                          <a:blip r:embed="rId185"/>
                          <a:stretch>
                            <a:fillRect/>
                          </a:stretch>
                        </pic:blipFill>
                        <pic:spPr>
                          <a:xfrm>
                            <a:off x="0" y="0"/>
                            <a:ext cx="1658620" cy="1243330"/>
                          </a:xfrm>
                          <a:prstGeom prst="rect">
                            <a:avLst/>
                          </a:prstGeom>
                        </pic:spPr>
                      </pic:pic>
                    </a:graphicData>
                  </a:graphic>
                </wp:inline>
              </w:drawing>
            </w:r>
          </w:p>
        </w:tc>
        <w:tc>
          <w:tcPr>
            <w:tcW w:w="2839" w:type="dxa"/>
          </w:tcPr>
          <w:p w14:paraId="438144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32" name="图片 132" descr="微信图片_2024092014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微信图片_20240920141733"/>
                          <pic:cNvPicPr>
                            <a:picLocks noChangeAspect="1"/>
                          </pic:cNvPicPr>
                        </pic:nvPicPr>
                        <pic:blipFill>
                          <a:blip r:embed="rId186"/>
                          <a:stretch>
                            <a:fillRect/>
                          </a:stretch>
                        </pic:blipFill>
                        <pic:spPr>
                          <a:xfrm>
                            <a:off x="0" y="0"/>
                            <a:ext cx="1658620" cy="1243330"/>
                          </a:xfrm>
                          <a:prstGeom prst="rect">
                            <a:avLst/>
                          </a:prstGeom>
                        </pic:spPr>
                      </pic:pic>
                    </a:graphicData>
                  </a:graphic>
                </wp:inline>
              </w:drawing>
            </w:r>
          </w:p>
        </w:tc>
        <w:tc>
          <w:tcPr>
            <w:tcW w:w="2839" w:type="dxa"/>
          </w:tcPr>
          <w:p w14:paraId="08CB27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33" name="图片 133" descr="微信图片_2024092014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微信图片_20240920141734"/>
                          <pic:cNvPicPr>
                            <a:picLocks noChangeAspect="1"/>
                          </pic:cNvPicPr>
                        </pic:nvPicPr>
                        <pic:blipFill>
                          <a:blip r:embed="rId187"/>
                          <a:stretch>
                            <a:fillRect/>
                          </a:stretch>
                        </pic:blipFill>
                        <pic:spPr>
                          <a:xfrm>
                            <a:off x="0" y="0"/>
                            <a:ext cx="1642110" cy="1231265"/>
                          </a:xfrm>
                          <a:prstGeom prst="rect">
                            <a:avLst/>
                          </a:prstGeom>
                        </pic:spPr>
                      </pic:pic>
                    </a:graphicData>
                  </a:graphic>
                </wp:inline>
              </w:drawing>
            </w:r>
          </w:p>
        </w:tc>
      </w:tr>
      <w:tr w14:paraId="51A0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4066A3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34" name="图片 134" descr="微信图片_2024092014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微信图片_20240920141735"/>
                          <pic:cNvPicPr>
                            <a:picLocks noChangeAspect="1"/>
                          </pic:cNvPicPr>
                        </pic:nvPicPr>
                        <pic:blipFill>
                          <a:blip r:embed="rId188"/>
                          <a:stretch>
                            <a:fillRect/>
                          </a:stretch>
                        </pic:blipFill>
                        <pic:spPr>
                          <a:xfrm>
                            <a:off x="0" y="0"/>
                            <a:ext cx="1658620" cy="1243330"/>
                          </a:xfrm>
                          <a:prstGeom prst="rect">
                            <a:avLst/>
                          </a:prstGeom>
                        </pic:spPr>
                      </pic:pic>
                    </a:graphicData>
                  </a:graphic>
                </wp:inline>
              </w:drawing>
            </w:r>
          </w:p>
        </w:tc>
        <w:tc>
          <w:tcPr>
            <w:tcW w:w="2839" w:type="dxa"/>
          </w:tcPr>
          <w:p w14:paraId="0C3A83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36" name="图片 136" descr="微信图片_2024092014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微信图片_20240920141736"/>
                          <pic:cNvPicPr>
                            <a:picLocks noChangeAspect="1"/>
                          </pic:cNvPicPr>
                        </pic:nvPicPr>
                        <pic:blipFill>
                          <a:blip r:embed="rId189"/>
                          <a:stretch>
                            <a:fillRect/>
                          </a:stretch>
                        </pic:blipFill>
                        <pic:spPr>
                          <a:xfrm>
                            <a:off x="0" y="0"/>
                            <a:ext cx="1658620" cy="1243330"/>
                          </a:xfrm>
                          <a:prstGeom prst="rect">
                            <a:avLst/>
                          </a:prstGeom>
                        </pic:spPr>
                      </pic:pic>
                    </a:graphicData>
                  </a:graphic>
                </wp:inline>
              </w:drawing>
            </w:r>
          </w:p>
        </w:tc>
        <w:tc>
          <w:tcPr>
            <w:tcW w:w="2839" w:type="dxa"/>
          </w:tcPr>
          <w:p w14:paraId="211BC4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37" name="图片 137" descr="微信图片_20240920141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微信图片_202409201417331"/>
                          <pic:cNvPicPr>
                            <a:picLocks noChangeAspect="1"/>
                          </pic:cNvPicPr>
                        </pic:nvPicPr>
                        <pic:blipFill>
                          <a:blip r:embed="rId190"/>
                          <a:stretch>
                            <a:fillRect/>
                          </a:stretch>
                        </pic:blipFill>
                        <pic:spPr>
                          <a:xfrm>
                            <a:off x="0" y="0"/>
                            <a:ext cx="1642110" cy="1231265"/>
                          </a:xfrm>
                          <a:prstGeom prst="rect">
                            <a:avLst/>
                          </a:prstGeom>
                        </pic:spPr>
                      </pic:pic>
                    </a:graphicData>
                  </a:graphic>
                </wp:inline>
              </w:drawing>
            </w:r>
          </w:p>
        </w:tc>
      </w:tr>
      <w:tr w14:paraId="6F78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41D4DF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38" name="图片 138" descr="微信图片_20240920141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微信图片_202409201417341"/>
                          <pic:cNvPicPr>
                            <a:picLocks noChangeAspect="1"/>
                          </pic:cNvPicPr>
                        </pic:nvPicPr>
                        <pic:blipFill>
                          <a:blip r:embed="rId191"/>
                          <a:stretch>
                            <a:fillRect/>
                          </a:stretch>
                        </pic:blipFill>
                        <pic:spPr>
                          <a:xfrm>
                            <a:off x="0" y="0"/>
                            <a:ext cx="1658620" cy="1243330"/>
                          </a:xfrm>
                          <a:prstGeom prst="rect">
                            <a:avLst/>
                          </a:prstGeom>
                        </pic:spPr>
                      </pic:pic>
                    </a:graphicData>
                  </a:graphic>
                </wp:inline>
              </w:drawing>
            </w:r>
          </w:p>
        </w:tc>
        <w:tc>
          <w:tcPr>
            <w:tcW w:w="2839" w:type="dxa"/>
          </w:tcPr>
          <w:p w14:paraId="410197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39" name="图片 139" descr="微信图片_20240920141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微信图片_202409201417351"/>
                          <pic:cNvPicPr>
                            <a:picLocks noChangeAspect="1"/>
                          </pic:cNvPicPr>
                        </pic:nvPicPr>
                        <pic:blipFill>
                          <a:blip r:embed="rId192"/>
                          <a:stretch>
                            <a:fillRect/>
                          </a:stretch>
                        </pic:blipFill>
                        <pic:spPr>
                          <a:xfrm>
                            <a:off x="0" y="0"/>
                            <a:ext cx="1658620" cy="1243330"/>
                          </a:xfrm>
                          <a:prstGeom prst="rect">
                            <a:avLst/>
                          </a:prstGeom>
                        </pic:spPr>
                      </pic:pic>
                    </a:graphicData>
                  </a:graphic>
                </wp:inline>
              </w:drawing>
            </w:r>
          </w:p>
        </w:tc>
        <w:tc>
          <w:tcPr>
            <w:tcW w:w="2839" w:type="dxa"/>
          </w:tcPr>
          <w:p w14:paraId="4B5B82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40" name="图片 140" descr="微信图片_20240920141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微信图片_202409201417352"/>
                          <pic:cNvPicPr>
                            <a:picLocks noChangeAspect="1"/>
                          </pic:cNvPicPr>
                        </pic:nvPicPr>
                        <pic:blipFill>
                          <a:blip r:embed="rId193"/>
                          <a:stretch>
                            <a:fillRect/>
                          </a:stretch>
                        </pic:blipFill>
                        <pic:spPr>
                          <a:xfrm>
                            <a:off x="0" y="0"/>
                            <a:ext cx="1642110" cy="1231265"/>
                          </a:xfrm>
                          <a:prstGeom prst="rect">
                            <a:avLst/>
                          </a:prstGeom>
                        </pic:spPr>
                      </pic:pic>
                    </a:graphicData>
                  </a:graphic>
                </wp:inline>
              </w:drawing>
            </w:r>
          </w:p>
        </w:tc>
      </w:tr>
      <w:tr w14:paraId="376E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0A0D2E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S11</w:t>
            </w:r>
          </w:p>
        </w:tc>
      </w:tr>
    </w:tbl>
    <w:p w14:paraId="4D1CF7C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8"/>
        <w:gridCol w:w="2849"/>
        <w:gridCol w:w="2819"/>
      </w:tblGrid>
      <w:tr w14:paraId="5406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3C0678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41" name="图片 141" descr="微信图片_2024092014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微信图片_20240920142106"/>
                          <pic:cNvPicPr>
                            <a:picLocks noChangeAspect="1"/>
                          </pic:cNvPicPr>
                        </pic:nvPicPr>
                        <pic:blipFill>
                          <a:blip r:embed="rId194"/>
                          <a:stretch>
                            <a:fillRect/>
                          </a:stretch>
                        </pic:blipFill>
                        <pic:spPr>
                          <a:xfrm>
                            <a:off x="0" y="0"/>
                            <a:ext cx="1658620" cy="1243330"/>
                          </a:xfrm>
                          <a:prstGeom prst="rect">
                            <a:avLst/>
                          </a:prstGeom>
                        </pic:spPr>
                      </pic:pic>
                    </a:graphicData>
                  </a:graphic>
                </wp:inline>
              </w:drawing>
            </w:r>
          </w:p>
        </w:tc>
        <w:tc>
          <w:tcPr>
            <w:tcW w:w="2839" w:type="dxa"/>
          </w:tcPr>
          <w:p w14:paraId="22C5F9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42" name="图片 142" descr="微信图片_2024092014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微信图片_20240920142132"/>
                          <pic:cNvPicPr>
                            <a:picLocks noChangeAspect="1"/>
                          </pic:cNvPicPr>
                        </pic:nvPicPr>
                        <pic:blipFill>
                          <a:blip r:embed="rId195"/>
                          <a:stretch>
                            <a:fillRect/>
                          </a:stretch>
                        </pic:blipFill>
                        <pic:spPr>
                          <a:xfrm>
                            <a:off x="0" y="0"/>
                            <a:ext cx="1658620" cy="1243330"/>
                          </a:xfrm>
                          <a:prstGeom prst="rect">
                            <a:avLst/>
                          </a:prstGeom>
                        </pic:spPr>
                      </pic:pic>
                    </a:graphicData>
                  </a:graphic>
                </wp:inline>
              </w:drawing>
            </w:r>
          </w:p>
        </w:tc>
        <w:tc>
          <w:tcPr>
            <w:tcW w:w="2839" w:type="dxa"/>
          </w:tcPr>
          <w:p w14:paraId="3D08D4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43" name="图片 143" descr="微信图片_2024092014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微信图片_20240920142133"/>
                          <pic:cNvPicPr>
                            <a:picLocks noChangeAspect="1"/>
                          </pic:cNvPicPr>
                        </pic:nvPicPr>
                        <pic:blipFill>
                          <a:blip r:embed="rId196"/>
                          <a:stretch>
                            <a:fillRect/>
                          </a:stretch>
                        </pic:blipFill>
                        <pic:spPr>
                          <a:xfrm>
                            <a:off x="0" y="0"/>
                            <a:ext cx="1642110" cy="1231265"/>
                          </a:xfrm>
                          <a:prstGeom prst="rect">
                            <a:avLst/>
                          </a:prstGeom>
                        </pic:spPr>
                      </pic:pic>
                    </a:graphicData>
                  </a:graphic>
                </wp:inline>
              </w:drawing>
            </w:r>
          </w:p>
        </w:tc>
      </w:tr>
      <w:tr w14:paraId="2206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13E235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44" name="图片 144" descr="微信图片_20240920142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微信图片_202409201421321"/>
                          <pic:cNvPicPr>
                            <a:picLocks noChangeAspect="1"/>
                          </pic:cNvPicPr>
                        </pic:nvPicPr>
                        <pic:blipFill>
                          <a:blip r:embed="rId197"/>
                          <a:stretch>
                            <a:fillRect/>
                          </a:stretch>
                        </pic:blipFill>
                        <pic:spPr>
                          <a:xfrm>
                            <a:off x="0" y="0"/>
                            <a:ext cx="1658620" cy="1243330"/>
                          </a:xfrm>
                          <a:prstGeom prst="rect">
                            <a:avLst/>
                          </a:prstGeom>
                        </pic:spPr>
                      </pic:pic>
                    </a:graphicData>
                  </a:graphic>
                </wp:inline>
              </w:drawing>
            </w:r>
          </w:p>
        </w:tc>
        <w:tc>
          <w:tcPr>
            <w:tcW w:w="2839" w:type="dxa"/>
          </w:tcPr>
          <w:p w14:paraId="194F21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45" name="图片 145" descr="微信图片_20240920142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微信图片_202409201421322"/>
                          <pic:cNvPicPr>
                            <a:picLocks noChangeAspect="1"/>
                          </pic:cNvPicPr>
                        </pic:nvPicPr>
                        <pic:blipFill>
                          <a:blip r:embed="rId198"/>
                          <a:stretch>
                            <a:fillRect/>
                          </a:stretch>
                        </pic:blipFill>
                        <pic:spPr>
                          <a:xfrm>
                            <a:off x="0" y="0"/>
                            <a:ext cx="1658620" cy="1243330"/>
                          </a:xfrm>
                          <a:prstGeom prst="rect">
                            <a:avLst/>
                          </a:prstGeom>
                        </pic:spPr>
                      </pic:pic>
                    </a:graphicData>
                  </a:graphic>
                </wp:inline>
              </w:drawing>
            </w:r>
          </w:p>
        </w:tc>
        <w:tc>
          <w:tcPr>
            <w:tcW w:w="2839" w:type="dxa"/>
          </w:tcPr>
          <w:p w14:paraId="24F2E9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47" name="图片 147" descr="微信图片_20240920142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微信图片_202409201421323"/>
                          <pic:cNvPicPr>
                            <a:picLocks noChangeAspect="1"/>
                          </pic:cNvPicPr>
                        </pic:nvPicPr>
                        <pic:blipFill>
                          <a:blip r:embed="rId199"/>
                          <a:stretch>
                            <a:fillRect/>
                          </a:stretch>
                        </pic:blipFill>
                        <pic:spPr>
                          <a:xfrm>
                            <a:off x="0" y="0"/>
                            <a:ext cx="1642110" cy="1231265"/>
                          </a:xfrm>
                          <a:prstGeom prst="rect">
                            <a:avLst/>
                          </a:prstGeom>
                        </pic:spPr>
                      </pic:pic>
                    </a:graphicData>
                  </a:graphic>
                </wp:inline>
              </w:drawing>
            </w:r>
          </w:p>
        </w:tc>
      </w:tr>
      <w:tr w14:paraId="04BF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236BBF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48" name="图片 148" descr="微信图片_20240920142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微信图片_202409201421331"/>
                          <pic:cNvPicPr>
                            <a:picLocks noChangeAspect="1"/>
                          </pic:cNvPicPr>
                        </pic:nvPicPr>
                        <pic:blipFill>
                          <a:blip r:embed="rId200"/>
                          <a:stretch>
                            <a:fillRect/>
                          </a:stretch>
                        </pic:blipFill>
                        <pic:spPr>
                          <a:xfrm>
                            <a:off x="0" y="0"/>
                            <a:ext cx="1658620" cy="1243330"/>
                          </a:xfrm>
                          <a:prstGeom prst="rect">
                            <a:avLst/>
                          </a:prstGeom>
                        </pic:spPr>
                      </pic:pic>
                    </a:graphicData>
                  </a:graphic>
                </wp:inline>
              </w:drawing>
            </w:r>
          </w:p>
        </w:tc>
        <w:tc>
          <w:tcPr>
            <w:tcW w:w="2839" w:type="dxa"/>
          </w:tcPr>
          <w:p w14:paraId="0E3430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49" name="图片 149" descr="微信图片_20240920142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微信图片_202409201421332"/>
                          <pic:cNvPicPr>
                            <a:picLocks noChangeAspect="1"/>
                          </pic:cNvPicPr>
                        </pic:nvPicPr>
                        <pic:blipFill>
                          <a:blip r:embed="rId201"/>
                          <a:stretch>
                            <a:fillRect/>
                          </a:stretch>
                        </pic:blipFill>
                        <pic:spPr>
                          <a:xfrm>
                            <a:off x="0" y="0"/>
                            <a:ext cx="1658620" cy="1243330"/>
                          </a:xfrm>
                          <a:prstGeom prst="rect">
                            <a:avLst/>
                          </a:prstGeom>
                        </pic:spPr>
                      </pic:pic>
                    </a:graphicData>
                  </a:graphic>
                </wp:inline>
              </w:drawing>
            </w:r>
          </w:p>
        </w:tc>
        <w:tc>
          <w:tcPr>
            <w:tcW w:w="2839" w:type="dxa"/>
          </w:tcPr>
          <w:p w14:paraId="63FBE7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p>
        </w:tc>
      </w:tr>
      <w:tr w14:paraId="70E9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1F08E1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S12</w:t>
            </w:r>
          </w:p>
        </w:tc>
      </w:tr>
    </w:tbl>
    <w:p w14:paraId="30B844E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8"/>
        <w:gridCol w:w="2849"/>
        <w:gridCol w:w="2819"/>
      </w:tblGrid>
      <w:tr w14:paraId="6393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514730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hAnsi="Times New Roman" w:eastAsia="宋体" w:cs="Times New Roman"/>
                <w:b/>
                <w:bCs/>
                <w:sz w:val="24"/>
                <w:szCs w:val="24"/>
                <w:vertAlign w:val="baseline"/>
                <w:lang w:val="en-US" w:eastAsia="zh-CN"/>
              </w:rPr>
              <w:drawing>
                <wp:inline distT="0" distB="0" distL="114300" distR="114300">
                  <wp:extent cx="1658620" cy="1243330"/>
                  <wp:effectExtent l="0" t="0" r="17780" b="13970"/>
                  <wp:docPr id="150" name="图片 150" descr="65cc6217ca30a897301c0fbb7e9e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65cc6217ca30a897301c0fbb7e9e79b"/>
                          <pic:cNvPicPr>
                            <a:picLocks noChangeAspect="1"/>
                          </pic:cNvPicPr>
                        </pic:nvPicPr>
                        <pic:blipFill>
                          <a:blip r:embed="rId202"/>
                          <a:stretch>
                            <a:fillRect/>
                          </a:stretch>
                        </pic:blipFill>
                        <pic:spPr>
                          <a:xfrm>
                            <a:off x="0" y="0"/>
                            <a:ext cx="1658620" cy="1243330"/>
                          </a:xfrm>
                          <a:prstGeom prst="rect">
                            <a:avLst/>
                          </a:prstGeom>
                        </pic:spPr>
                      </pic:pic>
                    </a:graphicData>
                  </a:graphic>
                </wp:inline>
              </w:drawing>
            </w:r>
          </w:p>
        </w:tc>
        <w:tc>
          <w:tcPr>
            <w:tcW w:w="2839" w:type="dxa"/>
          </w:tcPr>
          <w:p w14:paraId="4AD3B9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1243330"/>
                  <wp:effectExtent l="0" t="0" r="17780" b="13970"/>
                  <wp:docPr id="151" name="图片 151" descr="70b9eef314f53fcb81820f838533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70b9eef314f53fcb81820f838533dde"/>
                          <pic:cNvPicPr>
                            <a:picLocks noChangeAspect="1"/>
                          </pic:cNvPicPr>
                        </pic:nvPicPr>
                        <pic:blipFill>
                          <a:blip r:embed="rId203"/>
                          <a:stretch>
                            <a:fillRect/>
                          </a:stretch>
                        </pic:blipFill>
                        <pic:spPr>
                          <a:xfrm>
                            <a:off x="0" y="0"/>
                            <a:ext cx="1658620" cy="1243330"/>
                          </a:xfrm>
                          <a:prstGeom prst="rect">
                            <a:avLst/>
                          </a:prstGeom>
                        </pic:spPr>
                      </pic:pic>
                    </a:graphicData>
                  </a:graphic>
                </wp:inline>
              </w:drawing>
            </w:r>
          </w:p>
        </w:tc>
        <w:tc>
          <w:tcPr>
            <w:tcW w:w="2839" w:type="dxa"/>
          </w:tcPr>
          <w:p w14:paraId="1B9486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2110" cy="1231265"/>
                  <wp:effectExtent l="0" t="0" r="15240" b="6985"/>
                  <wp:docPr id="152" name="图片 152" descr="a0c7d0cd9cfe25d1a6475497507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a0c7d0cd9cfe25d1a64754975075627"/>
                          <pic:cNvPicPr>
                            <a:picLocks noChangeAspect="1"/>
                          </pic:cNvPicPr>
                        </pic:nvPicPr>
                        <pic:blipFill>
                          <a:blip r:embed="rId204"/>
                          <a:stretch>
                            <a:fillRect/>
                          </a:stretch>
                        </pic:blipFill>
                        <pic:spPr>
                          <a:xfrm>
                            <a:off x="0" y="0"/>
                            <a:ext cx="1642110" cy="1231265"/>
                          </a:xfrm>
                          <a:prstGeom prst="rect">
                            <a:avLst/>
                          </a:prstGeom>
                        </pic:spPr>
                      </pic:pic>
                    </a:graphicData>
                  </a:graphic>
                </wp:inline>
              </w:drawing>
            </w:r>
          </w:p>
        </w:tc>
      </w:tr>
      <w:tr w14:paraId="6C98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19A5B8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58620" cy="2262505"/>
                  <wp:effectExtent l="0" t="0" r="17780" b="4445"/>
                  <wp:docPr id="153" name="图片 153" descr="b653a9925e2743f7c762ca4abda9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b653a9925e2743f7c762ca4abda9b34"/>
                          <pic:cNvPicPr>
                            <a:picLocks noChangeAspect="1"/>
                          </pic:cNvPicPr>
                        </pic:nvPicPr>
                        <pic:blipFill>
                          <a:blip r:embed="rId205"/>
                          <a:stretch>
                            <a:fillRect/>
                          </a:stretch>
                        </pic:blipFill>
                        <pic:spPr>
                          <a:xfrm>
                            <a:off x="0" y="0"/>
                            <a:ext cx="1658620" cy="2262505"/>
                          </a:xfrm>
                          <a:prstGeom prst="rect">
                            <a:avLst/>
                          </a:prstGeom>
                        </pic:spPr>
                      </pic:pic>
                    </a:graphicData>
                  </a:graphic>
                </wp:inline>
              </w:drawing>
            </w:r>
          </w:p>
        </w:tc>
        <w:tc>
          <w:tcPr>
            <w:tcW w:w="2839" w:type="dxa"/>
          </w:tcPr>
          <w:p w14:paraId="102DE3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70050" cy="2227580"/>
                  <wp:effectExtent l="0" t="0" r="6350" b="1270"/>
                  <wp:docPr id="154" name="图片 154" descr="57760b304b2b5d58ec3ee1aeb612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57760b304b2b5d58ec3ee1aeb61217f"/>
                          <pic:cNvPicPr>
                            <a:picLocks noChangeAspect="1"/>
                          </pic:cNvPicPr>
                        </pic:nvPicPr>
                        <pic:blipFill>
                          <a:blip r:embed="rId206"/>
                          <a:stretch>
                            <a:fillRect/>
                          </a:stretch>
                        </pic:blipFill>
                        <pic:spPr>
                          <a:xfrm>
                            <a:off x="0" y="0"/>
                            <a:ext cx="1670050" cy="2227580"/>
                          </a:xfrm>
                          <a:prstGeom prst="rect">
                            <a:avLst/>
                          </a:prstGeom>
                        </pic:spPr>
                      </pic:pic>
                    </a:graphicData>
                  </a:graphic>
                </wp:inline>
              </w:drawing>
            </w:r>
          </w:p>
        </w:tc>
        <w:tc>
          <w:tcPr>
            <w:tcW w:w="2839" w:type="dxa"/>
          </w:tcPr>
          <w:p w14:paraId="505900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45920" cy="2195195"/>
                  <wp:effectExtent l="0" t="0" r="11430" b="14605"/>
                  <wp:docPr id="155" name="图片 155" descr="9305cdffc4a5399be351de4c202d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9305cdffc4a5399be351de4c202d83d"/>
                          <pic:cNvPicPr>
                            <a:picLocks noChangeAspect="1"/>
                          </pic:cNvPicPr>
                        </pic:nvPicPr>
                        <pic:blipFill>
                          <a:blip r:embed="rId207"/>
                          <a:stretch>
                            <a:fillRect/>
                          </a:stretch>
                        </pic:blipFill>
                        <pic:spPr>
                          <a:xfrm>
                            <a:off x="0" y="0"/>
                            <a:ext cx="1645920" cy="2195195"/>
                          </a:xfrm>
                          <a:prstGeom prst="rect">
                            <a:avLst/>
                          </a:prstGeom>
                        </pic:spPr>
                      </pic:pic>
                    </a:graphicData>
                  </a:graphic>
                </wp:inline>
              </w:drawing>
            </w:r>
          </w:p>
        </w:tc>
      </w:tr>
      <w:tr w14:paraId="1CF1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470564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70050" cy="2227580"/>
                  <wp:effectExtent l="0" t="0" r="6350" b="1270"/>
                  <wp:docPr id="156" name="图片 156" descr="a59201cf8c3b8732ce9669599e6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a59201cf8c3b8732ce9669599e69003"/>
                          <pic:cNvPicPr>
                            <a:picLocks noChangeAspect="1"/>
                          </pic:cNvPicPr>
                        </pic:nvPicPr>
                        <pic:blipFill>
                          <a:blip r:embed="rId208"/>
                          <a:stretch>
                            <a:fillRect/>
                          </a:stretch>
                        </pic:blipFill>
                        <pic:spPr>
                          <a:xfrm>
                            <a:off x="0" y="0"/>
                            <a:ext cx="1670050" cy="2227580"/>
                          </a:xfrm>
                          <a:prstGeom prst="rect">
                            <a:avLst/>
                          </a:prstGeom>
                        </pic:spPr>
                      </pic:pic>
                    </a:graphicData>
                  </a:graphic>
                </wp:inline>
              </w:drawing>
            </w:r>
          </w:p>
        </w:tc>
        <w:tc>
          <w:tcPr>
            <w:tcW w:w="2839" w:type="dxa"/>
          </w:tcPr>
          <w:p w14:paraId="5BA3E3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r>
              <w:rPr>
                <w:rFonts w:hint="eastAsia" w:ascii="Times New Roman" w:cs="Times New Roman" w:eastAsiaTheme="minorEastAsia"/>
                <w:b/>
                <w:bCs/>
                <w:sz w:val="28"/>
                <w:szCs w:val="28"/>
                <w:highlight w:val="none"/>
                <w:vertAlign w:val="baseline"/>
                <w:lang w:val="en-US" w:eastAsia="zh-CN"/>
              </w:rPr>
              <w:drawing>
                <wp:inline distT="0" distB="0" distL="114300" distR="114300">
                  <wp:extent cx="1670050" cy="2227580"/>
                  <wp:effectExtent l="0" t="0" r="6350" b="1270"/>
                  <wp:docPr id="157" name="图片 157" descr="45e2f1c3a503c7a12fce45c8d1d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45e2f1c3a503c7a12fce45c8d1dcff7"/>
                          <pic:cNvPicPr>
                            <a:picLocks noChangeAspect="1"/>
                          </pic:cNvPicPr>
                        </pic:nvPicPr>
                        <pic:blipFill>
                          <a:blip r:embed="rId209"/>
                          <a:stretch>
                            <a:fillRect/>
                          </a:stretch>
                        </pic:blipFill>
                        <pic:spPr>
                          <a:xfrm>
                            <a:off x="0" y="0"/>
                            <a:ext cx="1670050" cy="2227580"/>
                          </a:xfrm>
                          <a:prstGeom prst="rect">
                            <a:avLst/>
                          </a:prstGeom>
                        </pic:spPr>
                      </pic:pic>
                    </a:graphicData>
                  </a:graphic>
                </wp:inline>
              </w:drawing>
            </w:r>
          </w:p>
        </w:tc>
        <w:tc>
          <w:tcPr>
            <w:tcW w:w="2839" w:type="dxa"/>
          </w:tcPr>
          <w:p w14:paraId="5E239F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cs="Times New Roman" w:eastAsiaTheme="minorEastAsia"/>
                <w:b/>
                <w:bCs/>
                <w:sz w:val="28"/>
                <w:szCs w:val="28"/>
                <w:highlight w:val="none"/>
                <w:vertAlign w:val="baseline"/>
                <w:lang w:val="en-US" w:eastAsia="zh-CN"/>
              </w:rPr>
            </w:pPr>
          </w:p>
        </w:tc>
      </w:tr>
      <w:tr w14:paraId="701E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3"/>
          </w:tcPr>
          <w:p w14:paraId="1F901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cs="Times New Roman" w:eastAsiaTheme="minorEastAsia"/>
                <w:b/>
                <w:bCs/>
                <w:sz w:val="28"/>
                <w:szCs w:val="28"/>
                <w:highlight w:val="none"/>
                <w:vertAlign w:val="baseline"/>
                <w:lang w:val="en-US" w:eastAsia="zh-CN"/>
              </w:rPr>
            </w:pPr>
            <w:r>
              <w:rPr>
                <w:rFonts w:hint="eastAsia" w:cs="Times New Roman" w:eastAsiaTheme="minorEastAsia"/>
                <w:b/>
                <w:bCs/>
                <w:sz w:val="28"/>
                <w:szCs w:val="28"/>
                <w:highlight w:val="none"/>
                <w:vertAlign w:val="baseline"/>
                <w:lang w:val="en-US" w:eastAsia="zh-CN"/>
              </w:rPr>
              <w:t>S13</w:t>
            </w:r>
          </w:p>
        </w:tc>
      </w:tr>
    </w:tbl>
    <w:p w14:paraId="3C238BD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pPr>
    </w:p>
    <w:p w14:paraId="20B4594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z w:val="24"/>
          <w:szCs w:val="24"/>
          <w:vertAlign w:val="baseline"/>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1974EE3">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eastAsia" w:ascii="Times New Roman" w:cs="Times New Roman" w:eastAsiaTheme="minorEastAsia"/>
          <w:b/>
          <w:bCs/>
          <w:sz w:val="28"/>
          <w:szCs w:val="28"/>
          <w:highlight w:val="none"/>
          <w:lang w:val="en-US" w:eastAsia="zh-CN"/>
        </w:rPr>
      </w:pPr>
      <w:bookmarkStart w:id="155" w:name="_Toc21426"/>
      <w:r>
        <w:rPr>
          <w:rFonts w:hint="eastAsia" w:ascii="Times New Roman" w:cs="Times New Roman" w:eastAsiaTheme="minorEastAsia"/>
          <w:b/>
          <w:bCs/>
          <w:sz w:val="28"/>
          <w:szCs w:val="28"/>
          <w:highlight w:val="none"/>
          <w:lang w:val="en-US" w:eastAsia="zh-CN"/>
        </w:rPr>
        <w:t>附件六  土壤检测PID和XRF记录表</w:t>
      </w:r>
      <w:bookmarkEnd w:id="155"/>
    </w:p>
    <w:p w14:paraId="6DF36E59">
      <w:pPr>
        <w:jc w:val="center"/>
        <w:rPr>
          <w:rFonts w:hint="eastAsia"/>
          <w:lang w:val="en-US" w:eastAsia="zh-CN"/>
        </w:rPr>
        <w:sectPr>
          <w:footerReference r:id="rId19" w:type="default"/>
          <w:pgSz w:w="16838" w:h="11906" w:orient="landscape"/>
          <w:pgMar w:top="1803" w:right="1440" w:bottom="1803" w:left="1440"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drawing>
          <wp:inline distT="0" distB="0" distL="114300" distR="114300">
            <wp:extent cx="6593840" cy="4666615"/>
            <wp:effectExtent l="0" t="0" r="16510" b="635"/>
            <wp:docPr id="24" name="图片 24" descr="来泉路快检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来泉路快检_00"/>
                    <pic:cNvPicPr>
                      <a:picLocks noChangeAspect="1"/>
                    </pic:cNvPicPr>
                  </pic:nvPicPr>
                  <pic:blipFill>
                    <a:blip r:embed="rId210"/>
                    <a:stretch>
                      <a:fillRect/>
                    </a:stretch>
                  </pic:blipFill>
                  <pic:spPr>
                    <a:xfrm>
                      <a:off x="0" y="0"/>
                      <a:ext cx="6593840" cy="4666615"/>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23" name="图片 23" descr="来泉路快检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来泉路快检_01"/>
                    <pic:cNvPicPr>
                      <a:picLocks noChangeAspect="1"/>
                    </pic:cNvPicPr>
                  </pic:nvPicPr>
                  <pic:blipFill>
                    <a:blip r:embed="rId211"/>
                    <a:stretch>
                      <a:fillRect/>
                    </a:stretch>
                  </pic:blipFill>
                  <pic:spPr>
                    <a:xfrm>
                      <a:off x="0" y="0"/>
                      <a:ext cx="7444105" cy="5267960"/>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21" name="图片 21" descr="来泉路快检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来泉路快检_02"/>
                    <pic:cNvPicPr>
                      <a:picLocks noChangeAspect="1"/>
                    </pic:cNvPicPr>
                  </pic:nvPicPr>
                  <pic:blipFill>
                    <a:blip r:embed="rId212"/>
                    <a:stretch>
                      <a:fillRect/>
                    </a:stretch>
                  </pic:blipFill>
                  <pic:spPr>
                    <a:xfrm>
                      <a:off x="0" y="0"/>
                      <a:ext cx="7444105" cy="5267960"/>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20" name="图片 20" descr="来泉路快检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来泉路快检_03"/>
                    <pic:cNvPicPr>
                      <a:picLocks noChangeAspect="1"/>
                    </pic:cNvPicPr>
                  </pic:nvPicPr>
                  <pic:blipFill>
                    <a:blip r:embed="rId213"/>
                    <a:stretch>
                      <a:fillRect/>
                    </a:stretch>
                  </pic:blipFill>
                  <pic:spPr>
                    <a:xfrm>
                      <a:off x="0" y="0"/>
                      <a:ext cx="7444105" cy="5267960"/>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19" name="图片 19" descr="来泉路快检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来泉路快检_04"/>
                    <pic:cNvPicPr>
                      <a:picLocks noChangeAspect="1"/>
                    </pic:cNvPicPr>
                  </pic:nvPicPr>
                  <pic:blipFill>
                    <a:blip r:embed="rId214"/>
                    <a:stretch>
                      <a:fillRect/>
                    </a:stretch>
                  </pic:blipFill>
                  <pic:spPr>
                    <a:xfrm>
                      <a:off x="0" y="0"/>
                      <a:ext cx="7444105" cy="5267960"/>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18" name="图片 18" descr="来泉路快检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来泉路快检_05"/>
                    <pic:cNvPicPr>
                      <a:picLocks noChangeAspect="1"/>
                    </pic:cNvPicPr>
                  </pic:nvPicPr>
                  <pic:blipFill>
                    <a:blip r:embed="rId215"/>
                    <a:stretch>
                      <a:fillRect/>
                    </a:stretch>
                  </pic:blipFill>
                  <pic:spPr>
                    <a:xfrm>
                      <a:off x="0" y="0"/>
                      <a:ext cx="7444105" cy="5267960"/>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17" name="图片 17" descr="来泉路快检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来泉路快检_06"/>
                    <pic:cNvPicPr>
                      <a:picLocks noChangeAspect="1"/>
                    </pic:cNvPicPr>
                  </pic:nvPicPr>
                  <pic:blipFill>
                    <a:blip r:embed="rId216"/>
                    <a:stretch>
                      <a:fillRect/>
                    </a:stretch>
                  </pic:blipFill>
                  <pic:spPr>
                    <a:xfrm>
                      <a:off x="0" y="0"/>
                      <a:ext cx="7444105" cy="5267960"/>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16" name="图片 16" descr="来泉路快检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来泉路快检_07"/>
                    <pic:cNvPicPr>
                      <a:picLocks noChangeAspect="1"/>
                    </pic:cNvPicPr>
                  </pic:nvPicPr>
                  <pic:blipFill>
                    <a:blip r:embed="rId217"/>
                    <a:stretch>
                      <a:fillRect/>
                    </a:stretch>
                  </pic:blipFill>
                  <pic:spPr>
                    <a:xfrm>
                      <a:off x="0" y="0"/>
                      <a:ext cx="7444105" cy="5267960"/>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15" name="图片 15" descr="来泉路快检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来泉路快检_08"/>
                    <pic:cNvPicPr>
                      <a:picLocks noChangeAspect="1"/>
                    </pic:cNvPicPr>
                  </pic:nvPicPr>
                  <pic:blipFill>
                    <a:blip r:embed="rId218"/>
                    <a:stretch>
                      <a:fillRect/>
                    </a:stretch>
                  </pic:blipFill>
                  <pic:spPr>
                    <a:xfrm>
                      <a:off x="0" y="0"/>
                      <a:ext cx="7444105" cy="5267960"/>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14" name="图片 14" descr="来泉路快检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来泉路快检_09"/>
                    <pic:cNvPicPr>
                      <a:picLocks noChangeAspect="1"/>
                    </pic:cNvPicPr>
                  </pic:nvPicPr>
                  <pic:blipFill>
                    <a:blip r:embed="rId219"/>
                    <a:stretch>
                      <a:fillRect/>
                    </a:stretch>
                  </pic:blipFill>
                  <pic:spPr>
                    <a:xfrm>
                      <a:off x="0" y="0"/>
                      <a:ext cx="7444105" cy="5267960"/>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12" name="图片 12" descr="来泉路快检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来泉路快检_10"/>
                    <pic:cNvPicPr>
                      <a:picLocks noChangeAspect="1"/>
                    </pic:cNvPicPr>
                  </pic:nvPicPr>
                  <pic:blipFill>
                    <a:blip r:embed="rId220"/>
                    <a:stretch>
                      <a:fillRect/>
                    </a:stretch>
                  </pic:blipFill>
                  <pic:spPr>
                    <a:xfrm>
                      <a:off x="0" y="0"/>
                      <a:ext cx="7444105" cy="5267960"/>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11" name="图片 11" descr="来泉路快检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来泉路快检_11"/>
                    <pic:cNvPicPr>
                      <a:picLocks noChangeAspect="1"/>
                    </pic:cNvPicPr>
                  </pic:nvPicPr>
                  <pic:blipFill>
                    <a:blip r:embed="rId221"/>
                    <a:stretch>
                      <a:fillRect/>
                    </a:stretch>
                  </pic:blipFill>
                  <pic:spPr>
                    <a:xfrm>
                      <a:off x="0" y="0"/>
                      <a:ext cx="7444105" cy="5267960"/>
                    </a:xfrm>
                    <a:prstGeom prst="rect">
                      <a:avLst/>
                    </a:prstGeom>
                  </pic:spPr>
                </pic:pic>
              </a:graphicData>
            </a:graphic>
          </wp:inline>
        </w:drawing>
      </w:r>
      <w:r>
        <w:rPr>
          <w:rFonts w:hint="eastAsia"/>
          <w:lang w:val="en-US" w:eastAsia="zh-CN"/>
        </w:rPr>
        <w:drawing>
          <wp:inline distT="0" distB="0" distL="114300" distR="114300">
            <wp:extent cx="7444105" cy="5267960"/>
            <wp:effectExtent l="0" t="0" r="4445" b="8890"/>
            <wp:docPr id="10" name="图片 10" descr="来泉路快检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来泉路快检_12"/>
                    <pic:cNvPicPr>
                      <a:picLocks noChangeAspect="1"/>
                    </pic:cNvPicPr>
                  </pic:nvPicPr>
                  <pic:blipFill>
                    <a:blip r:embed="rId222"/>
                    <a:stretch>
                      <a:fillRect/>
                    </a:stretch>
                  </pic:blipFill>
                  <pic:spPr>
                    <a:xfrm>
                      <a:off x="0" y="0"/>
                      <a:ext cx="7444105" cy="5267960"/>
                    </a:xfrm>
                    <a:prstGeom prst="rect">
                      <a:avLst/>
                    </a:prstGeom>
                  </pic:spPr>
                </pic:pic>
              </a:graphicData>
            </a:graphic>
          </wp:inline>
        </w:drawing>
      </w:r>
    </w:p>
    <w:p w14:paraId="0954C8B4">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eastAsia" w:ascii="Times New Roman" w:cs="Times New Roman" w:eastAsiaTheme="minorEastAsia"/>
          <w:b/>
          <w:bCs/>
          <w:sz w:val="28"/>
          <w:szCs w:val="28"/>
          <w:highlight w:val="none"/>
          <w:lang w:val="en-US" w:eastAsia="zh-CN"/>
        </w:rPr>
      </w:pPr>
      <w:bookmarkStart w:id="156" w:name="_Toc29861"/>
      <w:r>
        <w:rPr>
          <w:rFonts w:hint="eastAsia" w:ascii="Times New Roman" w:cs="Times New Roman" w:eastAsiaTheme="minorEastAsia"/>
          <w:b/>
          <w:bCs/>
          <w:sz w:val="28"/>
          <w:szCs w:val="28"/>
          <w:highlight w:val="none"/>
          <w:lang w:val="en-US" w:eastAsia="zh-CN"/>
        </w:rPr>
        <w:t>附件七  引用工勘报告</w:t>
      </w:r>
      <w:bookmarkEnd w:id="156"/>
    </w:p>
    <w:p w14:paraId="77D421FC">
      <w:pPr>
        <w:ind w:left="0" w:leftChars="0" w:firstLine="0" w:firstLineChars="0"/>
        <w:rPr>
          <w:rFonts w:hint="eastAsia" w:ascii="Times New Roman" w:cs="Times New Roman" w:eastAsiaTheme="minorEastAsia"/>
          <w:b/>
          <w:bCs/>
          <w:sz w:val="28"/>
          <w:szCs w:val="28"/>
          <w:highlight w:val="none"/>
          <w:lang w:val="en-US" w:eastAsia="zh-CN"/>
        </w:rPr>
      </w:pPr>
      <w:r>
        <w:rPr>
          <w:rFonts w:hint="eastAsia" w:ascii="Times New Roman" w:cs="Times New Roman" w:eastAsiaTheme="minorEastAsia"/>
          <w:b/>
          <w:bCs/>
          <w:sz w:val="28"/>
          <w:szCs w:val="28"/>
          <w:highlight w:val="none"/>
          <w:lang w:val="en-US" w:eastAsia="zh-CN"/>
        </w:rPr>
        <w:drawing>
          <wp:inline distT="0" distB="0" distL="114300" distR="114300">
            <wp:extent cx="5266690" cy="7023735"/>
            <wp:effectExtent l="0" t="0" r="10160" b="5715"/>
            <wp:docPr id="169" name="图片 169" descr="36c07c3b6ea25c4db1d6d1d32256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36c07c3b6ea25c4db1d6d1d32256c22"/>
                    <pic:cNvPicPr>
                      <a:picLocks noChangeAspect="1"/>
                    </pic:cNvPicPr>
                  </pic:nvPicPr>
                  <pic:blipFill>
                    <a:blip r:embed="rId223"/>
                    <a:stretch>
                      <a:fillRect/>
                    </a:stretch>
                  </pic:blipFill>
                  <pic:spPr>
                    <a:xfrm>
                      <a:off x="0" y="0"/>
                      <a:ext cx="5266690" cy="7023735"/>
                    </a:xfrm>
                    <a:prstGeom prst="rect">
                      <a:avLst/>
                    </a:prstGeom>
                  </pic:spPr>
                </pic:pic>
              </a:graphicData>
            </a:graphic>
          </wp:inline>
        </w:drawing>
      </w:r>
      <w:r>
        <w:rPr>
          <w:rFonts w:hint="eastAsia" w:ascii="Times New Roman" w:cs="Times New Roman" w:eastAsiaTheme="minorEastAsia"/>
          <w:b/>
          <w:bCs/>
          <w:sz w:val="28"/>
          <w:szCs w:val="28"/>
          <w:highlight w:val="none"/>
          <w:lang w:val="en-US" w:eastAsia="zh-CN"/>
        </w:rPr>
        <w:drawing>
          <wp:inline distT="0" distB="0" distL="114300" distR="114300">
            <wp:extent cx="5266690" cy="7023735"/>
            <wp:effectExtent l="0" t="0" r="10160" b="5715"/>
            <wp:docPr id="170" name="图片 170" descr="95bda8feb8025a3f9bcce86f2828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95bda8feb8025a3f9bcce86f28282b1"/>
                    <pic:cNvPicPr>
                      <a:picLocks noChangeAspect="1"/>
                    </pic:cNvPicPr>
                  </pic:nvPicPr>
                  <pic:blipFill>
                    <a:blip r:embed="rId224"/>
                    <a:stretch>
                      <a:fillRect/>
                    </a:stretch>
                  </pic:blipFill>
                  <pic:spPr>
                    <a:xfrm>
                      <a:off x="0" y="0"/>
                      <a:ext cx="5266690" cy="7023735"/>
                    </a:xfrm>
                    <a:prstGeom prst="rect">
                      <a:avLst/>
                    </a:prstGeom>
                  </pic:spPr>
                </pic:pic>
              </a:graphicData>
            </a:graphic>
          </wp:inline>
        </w:drawing>
      </w:r>
      <w:r>
        <w:rPr>
          <w:rFonts w:hint="eastAsia" w:ascii="Times New Roman" w:cs="Times New Roman" w:eastAsiaTheme="minorEastAsia"/>
          <w:b/>
          <w:bCs/>
          <w:sz w:val="28"/>
          <w:szCs w:val="28"/>
          <w:highlight w:val="none"/>
          <w:lang w:val="en-US" w:eastAsia="zh-CN"/>
        </w:rPr>
        <w:drawing>
          <wp:inline distT="0" distB="0" distL="114300" distR="114300">
            <wp:extent cx="5266690" cy="7023735"/>
            <wp:effectExtent l="0" t="0" r="10160" b="5715"/>
            <wp:docPr id="171" name="图片 171" descr="fcea28bf43dc9094207969462c5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fcea28bf43dc9094207969462c55977"/>
                    <pic:cNvPicPr>
                      <a:picLocks noChangeAspect="1"/>
                    </pic:cNvPicPr>
                  </pic:nvPicPr>
                  <pic:blipFill>
                    <a:blip r:embed="rId225"/>
                    <a:stretch>
                      <a:fillRect/>
                    </a:stretch>
                  </pic:blipFill>
                  <pic:spPr>
                    <a:xfrm>
                      <a:off x="0" y="0"/>
                      <a:ext cx="5266690" cy="7023735"/>
                    </a:xfrm>
                    <a:prstGeom prst="rect">
                      <a:avLst/>
                    </a:prstGeom>
                  </pic:spPr>
                </pic:pic>
              </a:graphicData>
            </a:graphic>
          </wp:inline>
        </w:drawing>
      </w:r>
    </w:p>
    <w:p w14:paraId="001E3A48">
      <w:pPr>
        <w:pStyle w:val="2"/>
        <w:rPr>
          <w:rFonts w:hint="eastAsia"/>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drawing>
          <wp:inline distT="0" distB="0" distL="114300" distR="114300">
            <wp:extent cx="5266690" cy="7023735"/>
            <wp:effectExtent l="0" t="0" r="10160" b="5715"/>
            <wp:docPr id="173" name="图片 173" descr="84c0c0f3c19f2f448b8a3ea1d6cd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84c0c0f3c19f2f448b8a3ea1d6cdd8c"/>
                    <pic:cNvPicPr>
                      <a:picLocks noChangeAspect="1"/>
                    </pic:cNvPicPr>
                  </pic:nvPicPr>
                  <pic:blipFill>
                    <a:blip r:embed="rId226"/>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74" name="图片 174" descr="79068428ebfa68cc9ad9b6ef7fa1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79068428ebfa68cc9ad9b6ef7fa1d75"/>
                    <pic:cNvPicPr>
                      <a:picLocks noChangeAspect="1"/>
                    </pic:cNvPicPr>
                  </pic:nvPicPr>
                  <pic:blipFill>
                    <a:blip r:embed="rId227"/>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75" name="图片 175" descr="4ffb0141dad4b636ff0c2c935c55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4ffb0141dad4b636ff0c2c935c556d4"/>
                    <pic:cNvPicPr>
                      <a:picLocks noChangeAspect="1"/>
                    </pic:cNvPicPr>
                  </pic:nvPicPr>
                  <pic:blipFill>
                    <a:blip r:embed="rId228"/>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76" name="图片 176" descr="28476e21d576ba94ec91dbbc18ef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28476e21d576ba94ec91dbbc18ef774"/>
                    <pic:cNvPicPr>
                      <a:picLocks noChangeAspect="1"/>
                    </pic:cNvPicPr>
                  </pic:nvPicPr>
                  <pic:blipFill>
                    <a:blip r:embed="rId229"/>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77" name="图片 177" descr="b1c4d3ada11e71823e946f7d8884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b1c4d3ada11e71823e946f7d888461b"/>
                    <pic:cNvPicPr>
                      <a:picLocks noChangeAspect="1"/>
                    </pic:cNvPicPr>
                  </pic:nvPicPr>
                  <pic:blipFill>
                    <a:blip r:embed="rId230"/>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78" name="图片 178" descr="43cae1aadbe999076e451a2eeade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43cae1aadbe999076e451a2eeadeced"/>
                    <pic:cNvPicPr>
                      <a:picLocks noChangeAspect="1"/>
                    </pic:cNvPicPr>
                  </pic:nvPicPr>
                  <pic:blipFill>
                    <a:blip r:embed="rId231"/>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79" name="图片 179" descr="9b2088387592de2dc4fa273bfd0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9b2088387592de2dc4fa273bfd07656"/>
                    <pic:cNvPicPr>
                      <a:picLocks noChangeAspect="1"/>
                    </pic:cNvPicPr>
                  </pic:nvPicPr>
                  <pic:blipFill>
                    <a:blip r:embed="rId232"/>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80" name="图片 180" descr="3570108087f5d0a814a2e058eff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3570108087f5d0a814a2e058eff4001"/>
                    <pic:cNvPicPr>
                      <a:picLocks noChangeAspect="1"/>
                    </pic:cNvPicPr>
                  </pic:nvPicPr>
                  <pic:blipFill>
                    <a:blip r:embed="rId233"/>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81" name="图片 181" descr="ed44314f2df0053bbe6c65527215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ed44314f2df0053bbe6c655272159ee"/>
                    <pic:cNvPicPr>
                      <a:picLocks noChangeAspect="1"/>
                    </pic:cNvPicPr>
                  </pic:nvPicPr>
                  <pic:blipFill>
                    <a:blip r:embed="rId234"/>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82" name="图片 182" descr="9128580a480641c3a934b271a30a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9128580a480641c3a934b271a30a403"/>
                    <pic:cNvPicPr>
                      <a:picLocks noChangeAspect="1"/>
                    </pic:cNvPicPr>
                  </pic:nvPicPr>
                  <pic:blipFill>
                    <a:blip r:embed="rId235"/>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83" name="图片 183" descr="d860cba441605567e24dcee99e4c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d860cba441605567e24dcee99e4cefc"/>
                    <pic:cNvPicPr>
                      <a:picLocks noChangeAspect="1"/>
                    </pic:cNvPicPr>
                  </pic:nvPicPr>
                  <pic:blipFill>
                    <a:blip r:embed="rId236"/>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84" name="图片 184" descr="9451a34e091fff5fad5c6d29ee1bd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9451a34e091fff5fad5c6d29ee1bdf8"/>
                    <pic:cNvPicPr>
                      <a:picLocks noChangeAspect="1"/>
                    </pic:cNvPicPr>
                  </pic:nvPicPr>
                  <pic:blipFill>
                    <a:blip r:embed="rId237"/>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85" name="图片 185" descr="2e0ecca799ce3f67fc1b5e2f43d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2e0ecca799ce3f67fc1b5e2f43d1873"/>
                    <pic:cNvPicPr>
                      <a:picLocks noChangeAspect="1"/>
                    </pic:cNvPicPr>
                  </pic:nvPicPr>
                  <pic:blipFill>
                    <a:blip r:embed="rId238"/>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86" name="图片 186" descr="d42126f467763f53d6fadf31f86d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d42126f467763f53d6fadf31f86daa1"/>
                    <pic:cNvPicPr>
                      <a:picLocks noChangeAspect="1"/>
                    </pic:cNvPicPr>
                  </pic:nvPicPr>
                  <pic:blipFill>
                    <a:blip r:embed="rId239"/>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87" name="图片 187" descr="15256d882c40c90ec0a39df0fc2f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15256d882c40c90ec0a39df0fc2fe35"/>
                    <pic:cNvPicPr>
                      <a:picLocks noChangeAspect="1"/>
                    </pic:cNvPicPr>
                  </pic:nvPicPr>
                  <pic:blipFill>
                    <a:blip r:embed="rId240"/>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88" name="图片 188" descr="931d4ee7bbd230d1f50b96342ece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931d4ee7bbd230d1f50b96342eceb7e"/>
                    <pic:cNvPicPr>
                      <a:picLocks noChangeAspect="1"/>
                    </pic:cNvPicPr>
                  </pic:nvPicPr>
                  <pic:blipFill>
                    <a:blip r:embed="rId241"/>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89" name="图片 189" descr="5c37931389daa93305c1a2dc8aa6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5c37931389daa93305c1a2dc8aa696e"/>
                    <pic:cNvPicPr>
                      <a:picLocks noChangeAspect="1"/>
                    </pic:cNvPicPr>
                  </pic:nvPicPr>
                  <pic:blipFill>
                    <a:blip r:embed="rId242"/>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90" name="图片 190" descr="15a75dbeff2b1154f5f6f7f5f7d2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15a75dbeff2b1154f5f6f7f5f7d29f2"/>
                    <pic:cNvPicPr>
                      <a:picLocks noChangeAspect="1"/>
                    </pic:cNvPicPr>
                  </pic:nvPicPr>
                  <pic:blipFill>
                    <a:blip r:embed="rId243"/>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91" name="图片 191" descr="ddd70355d1aad27ad18407a476c3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ddd70355d1aad27ad18407a476c301b"/>
                    <pic:cNvPicPr>
                      <a:picLocks noChangeAspect="1"/>
                    </pic:cNvPicPr>
                  </pic:nvPicPr>
                  <pic:blipFill>
                    <a:blip r:embed="rId244"/>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92" name="图片 192" descr="4d5c1b5e1e2f49cd351bdbd00b6c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4d5c1b5e1e2f49cd351bdbd00b6ce9a"/>
                    <pic:cNvPicPr>
                      <a:picLocks noChangeAspect="1"/>
                    </pic:cNvPicPr>
                  </pic:nvPicPr>
                  <pic:blipFill>
                    <a:blip r:embed="rId245"/>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93" name="图片 193" descr="ec97eca8bb7fb7272b20daab81c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ec97eca8bb7fb7272b20daab81c8913"/>
                    <pic:cNvPicPr>
                      <a:picLocks noChangeAspect="1"/>
                    </pic:cNvPicPr>
                  </pic:nvPicPr>
                  <pic:blipFill>
                    <a:blip r:embed="rId246"/>
                    <a:stretch>
                      <a:fillRect/>
                    </a:stretch>
                  </pic:blipFill>
                  <pic:spPr>
                    <a:xfrm>
                      <a:off x="0" y="0"/>
                      <a:ext cx="5266690" cy="7023735"/>
                    </a:xfrm>
                    <a:prstGeom prst="rect">
                      <a:avLst/>
                    </a:prstGeom>
                  </pic:spPr>
                </pic:pic>
              </a:graphicData>
            </a:graphic>
          </wp:inline>
        </w:drawing>
      </w:r>
      <w:r>
        <w:rPr>
          <w:rFonts w:hint="eastAsia"/>
          <w:lang w:val="en-US" w:eastAsia="zh-CN"/>
        </w:rPr>
        <w:drawing>
          <wp:inline distT="0" distB="0" distL="114300" distR="114300">
            <wp:extent cx="5266690" cy="7023735"/>
            <wp:effectExtent l="0" t="0" r="10160" b="5715"/>
            <wp:docPr id="194" name="图片 194" descr="28055edd1a3be464655e37e3003e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28055edd1a3be464655e37e3003ecb2"/>
                    <pic:cNvPicPr>
                      <a:picLocks noChangeAspect="1"/>
                    </pic:cNvPicPr>
                  </pic:nvPicPr>
                  <pic:blipFill>
                    <a:blip r:embed="rId247"/>
                    <a:stretch>
                      <a:fillRect/>
                    </a:stretch>
                  </pic:blipFill>
                  <pic:spPr>
                    <a:xfrm>
                      <a:off x="0" y="0"/>
                      <a:ext cx="5266690" cy="7023735"/>
                    </a:xfrm>
                    <a:prstGeom prst="rect">
                      <a:avLst/>
                    </a:prstGeom>
                  </pic:spPr>
                </pic:pic>
              </a:graphicData>
            </a:graphic>
          </wp:inline>
        </w:drawing>
      </w:r>
    </w:p>
    <w:p w14:paraId="15107420">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eastAsia" w:ascii="Times New Roman" w:cs="Times New Roman" w:eastAsiaTheme="minorEastAsia"/>
          <w:b/>
          <w:bCs/>
          <w:sz w:val="28"/>
          <w:szCs w:val="28"/>
          <w:highlight w:val="none"/>
          <w:lang w:val="en-US" w:eastAsia="zh-CN"/>
        </w:rPr>
      </w:pPr>
      <w:bookmarkStart w:id="157" w:name="_Toc26952"/>
      <w:r>
        <w:rPr>
          <w:rFonts w:hint="eastAsia" w:ascii="Times New Roman" w:cs="Times New Roman" w:eastAsiaTheme="minorEastAsia"/>
          <w:b/>
          <w:bCs/>
          <w:sz w:val="28"/>
          <w:szCs w:val="28"/>
          <w:highlight w:val="none"/>
          <w:lang w:val="en-US" w:eastAsia="zh-CN"/>
        </w:rPr>
        <w:t>附件八  快检校准记录</w:t>
      </w:r>
      <w:bookmarkEnd w:id="157"/>
    </w:p>
    <w:p w14:paraId="4A9C5AE5">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eastAsiaTheme="minorEastAsia"/>
          <w:b/>
          <w:bCs/>
          <w:sz w:val="28"/>
          <w:szCs w:val="28"/>
          <w:highlight w:val="none"/>
          <w:lang w:val="en-US" w:eastAsia="zh-CN"/>
        </w:rPr>
      </w:pPr>
      <w:r>
        <w:rPr>
          <w:rFonts w:hint="eastAsia" w:ascii="Times New Roman" w:cs="Times New Roman" w:eastAsiaTheme="minorEastAsia"/>
          <w:b/>
          <w:bCs/>
          <w:sz w:val="28"/>
          <w:szCs w:val="28"/>
          <w:highlight w:val="none"/>
          <w:lang w:val="en-US" w:eastAsia="zh-CN"/>
        </w:rPr>
        <w:drawing>
          <wp:inline distT="0" distB="0" distL="114300" distR="114300">
            <wp:extent cx="7015480" cy="5261610"/>
            <wp:effectExtent l="0" t="0" r="15240" b="13970"/>
            <wp:docPr id="9" name="图片 9" descr="1dd42f14b03a22e20865711e4f3f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dd42f14b03a22e20865711e4f3f9ed"/>
                    <pic:cNvPicPr>
                      <a:picLocks noChangeAspect="1"/>
                    </pic:cNvPicPr>
                  </pic:nvPicPr>
                  <pic:blipFill>
                    <a:blip r:embed="rId248"/>
                    <a:stretch>
                      <a:fillRect/>
                    </a:stretch>
                  </pic:blipFill>
                  <pic:spPr>
                    <a:xfrm rot="5400000">
                      <a:off x="0" y="0"/>
                      <a:ext cx="7015480" cy="5261610"/>
                    </a:xfrm>
                    <a:prstGeom prst="rect">
                      <a:avLst/>
                    </a:prstGeom>
                  </pic:spPr>
                </pic:pic>
              </a:graphicData>
            </a:graphic>
          </wp:inline>
        </w:drawing>
      </w:r>
    </w:p>
    <w:p w14:paraId="389006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04A6148">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default" w:ascii="Times New Roman" w:cs="Times New Roman" w:eastAsiaTheme="minorEastAsia"/>
          <w:b/>
          <w:bCs/>
          <w:sz w:val="28"/>
          <w:szCs w:val="28"/>
          <w:highlight w:val="none"/>
          <w:lang w:val="en-US" w:eastAsia="zh-CN"/>
        </w:rPr>
      </w:pPr>
      <w:bookmarkStart w:id="158" w:name="_Toc4509"/>
      <w:r>
        <w:rPr>
          <w:rFonts w:hint="eastAsia" w:ascii="Times New Roman" w:cs="Times New Roman" w:eastAsiaTheme="minorEastAsia"/>
          <w:b/>
          <w:bCs/>
          <w:sz w:val="28"/>
          <w:szCs w:val="28"/>
          <w:highlight w:val="none"/>
          <w:lang w:val="en-US" w:eastAsia="zh-CN"/>
        </w:rPr>
        <w:t>附件九  周边关系图</w:t>
      </w:r>
      <w:bookmarkEnd w:id="158"/>
    </w:p>
    <w:p w14:paraId="0325A82C">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sectPr>
          <w:pgSz w:w="16838" w:h="11906" w:orient="landscape"/>
          <w:pgMar w:top="1803" w:right="1440" w:bottom="1803" w:left="1440"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drawing>
          <wp:inline distT="0" distB="0" distL="114300" distR="114300">
            <wp:extent cx="5933440" cy="4538980"/>
            <wp:effectExtent l="0" t="0" r="10160" b="1397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49"/>
                    <a:stretch>
                      <a:fillRect/>
                    </a:stretch>
                  </pic:blipFill>
                  <pic:spPr>
                    <a:xfrm>
                      <a:off x="0" y="0"/>
                      <a:ext cx="5933440" cy="4538980"/>
                    </a:xfrm>
                    <a:prstGeom prst="rect">
                      <a:avLst/>
                    </a:prstGeom>
                    <a:noFill/>
                    <a:ln>
                      <a:noFill/>
                    </a:ln>
                  </pic:spPr>
                </pic:pic>
              </a:graphicData>
            </a:graphic>
          </wp:inline>
        </w:drawing>
      </w:r>
    </w:p>
    <w:p w14:paraId="527F4177">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default" w:ascii="Times New Roman" w:cs="Times New Roman" w:eastAsiaTheme="minorEastAsia"/>
          <w:b/>
          <w:bCs/>
          <w:sz w:val="28"/>
          <w:szCs w:val="28"/>
          <w:highlight w:val="none"/>
          <w:lang w:val="en-US" w:eastAsia="zh-CN"/>
        </w:rPr>
      </w:pPr>
      <w:bookmarkStart w:id="159" w:name="_Toc31049"/>
      <w:bookmarkStart w:id="160" w:name="_Toc8147"/>
      <w:r>
        <w:rPr>
          <w:rFonts w:hint="default" w:ascii="Times New Roman" w:cs="Times New Roman" w:eastAsiaTheme="minorEastAsia"/>
          <w:b/>
          <w:bCs/>
          <w:sz w:val="28"/>
          <w:szCs w:val="28"/>
          <w:highlight w:val="none"/>
          <w:lang w:val="en-US" w:eastAsia="zh-CN"/>
        </w:rPr>
        <w:t>附件</w:t>
      </w:r>
      <w:r>
        <w:rPr>
          <w:rFonts w:hint="eastAsia" w:ascii="Times New Roman" w:cs="Times New Roman" w:eastAsiaTheme="minorEastAsia"/>
          <w:b/>
          <w:bCs/>
          <w:sz w:val="28"/>
          <w:szCs w:val="28"/>
          <w:highlight w:val="none"/>
          <w:lang w:val="en-US" w:eastAsia="zh-CN"/>
        </w:rPr>
        <w:t xml:space="preserve">十  </w:t>
      </w:r>
      <w:r>
        <w:rPr>
          <w:rFonts w:hint="default" w:ascii="Times New Roman" w:cs="Times New Roman" w:eastAsiaTheme="minorEastAsia"/>
          <w:b/>
          <w:bCs/>
          <w:sz w:val="28"/>
          <w:szCs w:val="28"/>
          <w:highlight w:val="none"/>
          <w:lang w:val="en-US" w:eastAsia="zh-CN"/>
        </w:rPr>
        <w:t>土壤勘测定界图</w:t>
      </w:r>
      <w:bookmarkEnd w:id="159"/>
      <w:bookmarkEnd w:id="160"/>
    </w:p>
    <w:p w14:paraId="168AB63E">
      <w:pPr>
        <w:pStyle w:val="2"/>
        <w:jc w:val="center"/>
        <w:rPr>
          <w:rFonts w:hint="eastAsia"/>
          <w:lang w:val="en-US" w:eastAsia="zh-CN"/>
        </w:rPr>
      </w:pPr>
      <w:r>
        <w:drawing>
          <wp:inline distT="0" distB="0" distL="114300" distR="114300">
            <wp:extent cx="6365240" cy="4481830"/>
            <wp:effectExtent l="0" t="0" r="16510" b="13970"/>
            <wp:docPr id="3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5"/>
                    <pic:cNvPicPr>
                      <a:picLocks noChangeAspect="1"/>
                    </pic:cNvPicPr>
                  </pic:nvPicPr>
                  <pic:blipFill>
                    <a:blip r:embed="rId250"/>
                    <a:stretch>
                      <a:fillRect/>
                    </a:stretch>
                  </pic:blipFill>
                  <pic:spPr>
                    <a:xfrm>
                      <a:off x="0" y="0"/>
                      <a:ext cx="6365240" cy="4481830"/>
                    </a:xfrm>
                    <a:prstGeom prst="rect">
                      <a:avLst/>
                    </a:prstGeom>
                    <a:noFill/>
                    <a:ln>
                      <a:noFill/>
                    </a:ln>
                  </pic:spPr>
                </pic:pic>
              </a:graphicData>
            </a:graphic>
          </wp:inline>
        </w:drawing>
      </w:r>
    </w:p>
    <w:p w14:paraId="6F1A6934">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default" w:ascii="Times New Roman" w:cs="Times New Roman" w:eastAsiaTheme="minorEastAsia"/>
          <w:b/>
          <w:bCs/>
          <w:sz w:val="28"/>
          <w:szCs w:val="28"/>
          <w:highlight w:val="none"/>
          <w:lang w:val="en-US" w:eastAsia="zh-CN"/>
        </w:rPr>
        <w:sectPr>
          <w:pgSz w:w="16838" w:h="11906" w:orient="landscape"/>
          <w:pgMar w:top="1803" w:right="1440" w:bottom="1803" w:left="1440"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bookmarkStart w:id="161" w:name="_Toc14036"/>
    </w:p>
    <w:p w14:paraId="41ECFD01">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default" w:ascii="Times New Roman" w:cs="Times New Roman" w:eastAsiaTheme="minorEastAsia"/>
          <w:b/>
          <w:bCs/>
          <w:sz w:val="28"/>
          <w:szCs w:val="28"/>
          <w:highlight w:val="none"/>
          <w:lang w:val="en-US" w:eastAsia="zh-CN"/>
        </w:rPr>
      </w:pPr>
      <w:bookmarkStart w:id="162" w:name="_Toc20927"/>
      <w:r>
        <w:rPr>
          <w:rFonts w:hint="default" w:ascii="Times New Roman" w:cs="Times New Roman" w:eastAsiaTheme="minorEastAsia"/>
          <w:b/>
          <w:bCs/>
          <w:sz w:val="28"/>
          <w:szCs w:val="28"/>
          <w:highlight w:val="none"/>
          <w:lang w:val="en-US" w:eastAsia="zh-CN"/>
        </w:rPr>
        <w:t>附件</w:t>
      </w:r>
      <w:r>
        <w:rPr>
          <w:rFonts w:hint="eastAsia" w:ascii="Times New Roman" w:cs="Times New Roman" w:eastAsiaTheme="minorEastAsia"/>
          <w:b/>
          <w:bCs/>
          <w:sz w:val="28"/>
          <w:szCs w:val="28"/>
          <w:highlight w:val="none"/>
          <w:lang w:val="en-US" w:eastAsia="zh-CN"/>
        </w:rPr>
        <w:t>十一  现场勘探</w:t>
      </w:r>
      <w:r>
        <w:rPr>
          <w:rFonts w:hint="default" w:ascii="Times New Roman" w:cs="Times New Roman" w:eastAsiaTheme="minorEastAsia"/>
          <w:b/>
          <w:bCs/>
          <w:sz w:val="28"/>
          <w:szCs w:val="28"/>
          <w:highlight w:val="none"/>
          <w:lang w:val="en-US" w:eastAsia="zh-CN"/>
        </w:rPr>
        <w:t>记录表</w:t>
      </w:r>
      <w:bookmarkEnd w:id="161"/>
      <w:bookmarkEnd w:id="162"/>
    </w:p>
    <w:p w14:paraId="31CF1458">
      <w:pPr>
        <w:pStyle w:val="2"/>
        <w:keepNext w:val="0"/>
        <w:keepLines w:val="0"/>
        <w:pageBreakBefore w:val="0"/>
        <w:widowControl w:val="0"/>
        <w:kinsoku/>
        <w:wordWrap/>
        <w:overflowPunct/>
        <w:topLinePunct w:val="0"/>
        <w:autoSpaceDE/>
        <w:autoSpaceDN/>
        <w:bidi w:val="0"/>
        <w:adjustRightInd w:val="0"/>
        <w:snapToGrid w:val="0"/>
        <w:ind w:firstLine="0" w:firstLineChars="0"/>
        <w:textAlignment w:val="auto"/>
      </w:pPr>
      <w:r>
        <w:drawing>
          <wp:inline distT="0" distB="0" distL="114300" distR="114300">
            <wp:extent cx="5269865" cy="7305040"/>
            <wp:effectExtent l="0" t="0" r="6985" b="10160"/>
            <wp:docPr id="1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
                    <pic:cNvPicPr>
                      <a:picLocks noChangeAspect="1"/>
                    </pic:cNvPicPr>
                  </pic:nvPicPr>
                  <pic:blipFill>
                    <a:blip r:embed="rId251"/>
                    <a:stretch>
                      <a:fillRect/>
                    </a:stretch>
                  </pic:blipFill>
                  <pic:spPr>
                    <a:xfrm>
                      <a:off x="0" y="0"/>
                      <a:ext cx="5269865" cy="7305040"/>
                    </a:xfrm>
                    <a:prstGeom prst="rect">
                      <a:avLst/>
                    </a:prstGeom>
                    <a:noFill/>
                    <a:ln>
                      <a:noFill/>
                    </a:ln>
                  </pic:spPr>
                </pic:pic>
              </a:graphicData>
            </a:graphic>
          </wp:inline>
        </w:drawing>
      </w:r>
    </w:p>
    <w:p w14:paraId="32E5A799">
      <w:pPr>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062DEA26">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default" w:ascii="Times New Roman" w:cs="Times New Roman" w:eastAsiaTheme="minorEastAsia"/>
          <w:b/>
          <w:bCs/>
          <w:sz w:val="28"/>
          <w:szCs w:val="28"/>
          <w:highlight w:val="none"/>
          <w:lang w:val="en-US" w:eastAsia="zh-CN"/>
        </w:rPr>
      </w:pPr>
      <w:bookmarkStart w:id="163" w:name="_Toc4039"/>
      <w:r>
        <w:rPr>
          <w:rFonts w:hint="default" w:ascii="Times New Roman" w:cs="Times New Roman" w:eastAsiaTheme="minorEastAsia"/>
          <w:b/>
          <w:bCs/>
          <w:sz w:val="28"/>
          <w:szCs w:val="28"/>
          <w:highlight w:val="none"/>
          <w:lang w:val="en-US" w:eastAsia="zh-CN"/>
        </w:rPr>
        <w:t>附件</w:t>
      </w:r>
      <w:r>
        <w:rPr>
          <w:rFonts w:hint="eastAsia" w:ascii="Times New Roman" w:cs="Times New Roman" w:eastAsiaTheme="minorEastAsia"/>
          <w:b/>
          <w:bCs/>
          <w:sz w:val="28"/>
          <w:szCs w:val="28"/>
          <w:highlight w:val="none"/>
          <w:lang w:val="en-US" w:eastAsia="zh-CN"/>
        </w:rPr>
        <w:t>十二  委托书</w:t>
      </w:r>
      <w:bookmarkEnd w:id="163"/>
    </w:p>
    <w:p w14:paraId="48BF93C4">
      <w:pPr>
        <w:pStyle w:val="2"/>
      </w:pPr>
    </w:p>
    <w:p w14:paraId="0FFC6071">
      <w:pPr>
        <w:pStyle w:val="2"/>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drawing>
          <wp:inline distT="0" distB="0" distL="114300" distR="114300">
            <wp:extent cx="5265420" cy="6235065"/>
            <wp:effectExtent l="0" t="0" r="11430" b="1333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52"/>
                    <a:stretch>
                      <a:fillRect/>
                    </a:stretch>
                  </pic:blipFill>
                  <pic:spPr>
                    <a:xfrm>
                      <a:off x="0" y="0"/>
                      <a:ext cx="5265420" cy="6235065"/>
                    </a:xfrm>
                    <a:prstGeom prst="rect">
                      <a:avLst/>
                    </a:prstGeom>
                    <a:noFill/>
                    <a:ln>
                      <a:noFill/>
                    </a:ln>
                  </pic:spPr>
                </pic:pic>
              </a:graphicData>
            </a:graphic>
          </wp:inline>
        </w:drawing>
      </w:r>
    </w:p>
    <w:p w14:paraId="4EA111DB">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0"/>
        <w:rPr>
          <w:rFonts w:hint="eastAsia" w:ascii="Times New Roman" w:hAnsi="Times New Roman" w:cs="Times New Roman" w:eastAsiaTheme="minorEastAsia"/>
          <w:b/>
          <w:bCs/>
          <w:sz w:val="28"/>
          <w:szCs w:val="28"/>
          <w:highlight w:val="none"/>
          <w:lang w:val="en-US" w:eastAsia="zh-CN"/>
        </w:rPr>
      </w:pPr>
      <w:bookmarkStart w:id="164" w:name="_Toc24055"/>
      <w:r>
        <w:rPr>
          <w:rFonts w:hint="default" w:ascii="Times New Roman" w:cs="Times New Roman" w:eastAsiaTheme="minorEastAsia"/>
          <w:b/>
          <w:bCs/>
          <w:sz w:val="28"/>
          <w:szCs w:val="28"/>
          <w:highlight w:val="none"/>
          <w:lang w:val="en-US" w:eastAsia="zh-CN"/>
        </w:rPr>
        <w:t>附件</w:t>
      </w:r>
      <w:r>
        <w:rPr>
          <w:rFonts w:hint="eastAsia" w:ascii="Times New Roman" w:cs="Times New Roman" w:eastAsiaTheme="minorEastAsia"/>
          <w:b/>
          <w:bCs/>
          <w:sz w:val="28"/>
          <w:szCs w:val="28"/>
          <w:highlight w:val="none"/>
          <w:lang w:val="en-US" w:eastAsia="zh-CN"/>
        </w:rPr>
        <w:t xml:space="preserve">十三 </w:t>
      </w:r>
      <w:bookmarkStart w:id="165" w:name="_Toc15557"/>
      <w:r>
        <w:rPr>
          <w:rFonts w:hint="eastAsia" w:ascii="Times New Roman" w:cs="Times New Roman" w:eastAsiaTheme="minorEastAsia"/>
          <w:b/>
          <w:bCs/>
          <w:sz w:val="28"/>
          <w:szCs w:val="28"/>
          <w:highlight w:val="none"/>
          <w:lang w:val="en-US" w:eastAsia="zh-CN"/>
        </w:rPr>
        <w:t xml:space="preserve"> </w:t>
      </w:r>
      <w:r>
        <w:rPr>
          <w:rFonts w:hint="eastAsia" w:ascii="Times New Roman" w:hAnsi="Times New Roman" w:cs="Times New Roman" w:eastAsiaTheme="minorEastAsia"/>
          <w:b/>
          <w:bCs/>
          <w:sz w:val="28"/>
          <w:szCs w:val="28"/>
          <w:highlight w:val="none"/>
          <w:lang w:val="en-US" w:eastAsia="zh-CN"/>
        </w:rPr>
        <w:t>周边企业环评批复资料</w:t>
      </w:r>
      <w:bookmarkEnd w:id="164"/>
      <w:bookmarkEnd w:id="165"/>
    </w:p>
    <w:p w14:paraId="124726EF">
      <w:pPr>
        <w:ind w:left="0" w:leftChars="0" w:firstLine="0" w:firstLineChars="0"/>
        <w:rPr>
          <w:rFonts w:hint="default"/>
          <w:lang w:val="en-US" w:eastAsia="zh-CN"/>
        </w:rPr>
      </w:pPr>
      <w:r>
        <w:rPr>
          <w:rFonts w:hint="eastAsia"/>
          <w:lang w:val="en-US" w:eastAsia="zh-CN"/>
        </w:rPr>
        <w:t>1、意尔医疗</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7"/>
      </w:tblGrid>
      <w:tr w14:paraId="444B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2" w:hRule="atLeast"/>
        </w:trPr>
        <w:tc>
          <w:tcPr>
            <w:tcW w:w="5000" w:type="pct"/>
            <w:noWrap w:val="0"/>
            <w:vAlign w:val="top"/>
          </w:tcPr>
          <w:p w14:paraId="58B2EE9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审批意见：                                  枣高环行审（2012）B—3</w:t>
            </w:r>
          </w:p>
          <w:p w14:paraId="0CEDBCA8">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经审查，对江苏绿源工程设计研究有限公司编制的《山东康尔医用产业有限公司年产100万套一次性婴儿无菌服生产项目环境影响报告表》提出以下审批意见：</w:t>
            </w:r>
          </w:p>
          <w:p w14:paraId="6CC7431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一、该项目位于枣庄高新区复元二路西侧，占地面积29061平方米，绿化面积3487平方米，总投资13993万元，其中环保投资52万元。该项目符合国家产业政策，符合枣庄高新区城市发展规划要求。项目通过采取报告表中提出的环境保护措施后，对环境影响较小，从环保角度分析，同意该项目建设。</w:t>
            </w:r>
          </w:p>
          <w:p w14:paraId="67E894C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二、项目要严格落实报告表中提出的环保措施和以下要求：</w:t>
            </w:r>
          </w:p>
          <w:p w14:paraId="79F8686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1、该项目废水主要为生活污水，经厂内处理设施处理后，回用于厂区绿化及附近农田灌溉。</w:t>
            </w:r>
          </w:p>
          <w:p w14:paraId="053247E1">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2、废气主要是生产过程中产生的纤维尘和食堂油烟；纤维尘经加强车间通风，满足《大气污染物综合排放标准》（GB16297-1996）中的相应标准；食堂油烟经油烟净化装置处理后，须满足《饮食业油烟排放标准》（DB37/597-2006）中表2小型标准要求。</w:t>
            </w:r>
          </w:p>
          <w:p w14:paraId="2673CBF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3、噪声源强来自各种生产设备的运行，通过采取相应的消声、隔声、减震等降噪措施，厂界噪声需达到《工业企业厂界噪声排放标准》（GB12348-2008）2类标准要求。</w:t>
            </w:r>
          </w:p>
          <w:p w14:paraId="22ABA06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4、固体废物主要有下脚料（碎布和棉纱）以及职工生活垃圾。下脚料经收集后外售，生活垃圾由环卫部门统一收集处理。</w:t>
            </w:r>
          </w:p>
          <w:p w14:paraId="7F2AB647">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三、主体工程试运行条件</w:t>
            </w:r>
          </w:p>
          <w:p w14:paraId="07760EB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1、项目在运营期间，产生和本项目环境影响报告表及审批意见要求不一致的情形时，你单位应及时上报我局，经批准后方可实施。</w:t>
            </w:r>
          </w:p>
          <w:p w14:paraId="52C187C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rPr>
            </w:pPr>
            <w:r>
              <w:rPr>
                <w:rFonts w:hint="eastAsia" w:ascii="Times New Roman" w:hAnsi="Times New Roman" w:eastAsia="宋体" w:cs="宋体"/>
                <w:sz w:val="24"/>
              </w:rPr>
              <w:t>2、项目建成后，其环保设施须经高新区环境保护局检查同意后，主体工程方可投入试运行，试运行法定</w:t>
            </w:r>
            <w:r>
              <w:rPr>
                <w:rFonts w:hint="eastAsia" w:cs="宋体"/>
                <w:sz w:val="24"/>
                <w:lang w:eastAsia="zh-CN"/>
              </w:rPr>
              <w:t>期限</w:t>
            </w:r>
            <w:r>
              <w:rPr>
                <w:rFonts w:hint="eastAsia" w:ascii="Times New Roman" w:hAnsi="Times New Roman" w:eastAsia="宋体" w:cs="宋体"/>
                <w:sz w:val="24"/>
              </w:rPr>
              <w:t>为3个月，限期内向我局申请该工程竣工环境保护验收。</w:t>
            </w:r>
          </w:p>
          <w:p w14:paraId="5FF31B8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right="0" w:firstLine="480" w:firstLineChars="200"/>
              <w:textAlignment w:val="auto"/>
              <w:rPr>
                <w:rFonts w:hint="eastAsia"/>
                <w:sz w:val="24"/>
              </w:rPr>
            </w:pPr>
          </w:p>
          <w:p w14:paraId="207450A4">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right="0" w:firstLine="480" w:firstLineChars="200"/>
              <w:textAlignment w:val="auto"/>
              <w:rPr>
                <w:rFonts w:hint="eastAsia"/>
                <w:sz w:val="24"/>
              </w:rPr>
            </w:pPr>
            <w:r>
              <w:rPr>
                <w:rFonts w:hint="eastAsia"/>
                <w:sz w:val="24"/>
              </w:rPr>
              <w:t xml:space="preserve">经办人：高 扬                                     </w:t>
            </w:r>
            <w:r>
              <w:rPr>
                <w:rFonts w:hint="default"/>
                <w:sz w:val="24"/>
              </w:rPr>
              <w:t>20</w:t>
            </w:r>
            <w:r>
              <w:rPr>
                <w:rFonts w:hint="eastAsia"/>
                <w:sz w:val="24"/>
              </w:rPr>
              <w:t>12 -2 -23</w:t>
            </w:r>
          </w:p>
          <w:p w14:paraId="1B320B01">
            <w:pPr>
              <w:keepNext w:val="0"/>
              <w:keepLines w:val="0"/>
              <w:suppressLineNumbers w:val="0"/>
              <w:spacing w:before="0" w:beforeAutospacing="0" w:after="0" w:afterAutospacing="0"/>
              <w:ind w:left="0" w:right="0" w:firstLine="435"/>
              <w:rPr>
                <w:rFonts w:hint="eastAsia"/>
              </w:rPr>
            </w:pPr>
          </w:p>
          <w:p w14:paraId="06AC4AB7">
            <w:pPr>
              <w:pStyle w:val="2"/>
              <w:keepNext w:val="0"/>
              <w:keepLines w:val="0"/>
              <w:suppressLineNumbers w:val="0"/>
              <w:spacing w:before="0" w:beforeAutospacing="0" w:afterAutospacing="0"/>
              <w:ind w:right="0"/>
              <w:rPr>
                <w:rFonts w:hint="eastAsia"/>
              </w:rPr>
            </w:pPr>
          </w:p>
        </w:tc>
      </w:tr>
    </w:tbl>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7"/>
      </w:tblGrid>
      <w:tr w14:paraId="67B9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0" w:hRule="atLeast"/>
        </w:trPr>
        <w:tc>
          <w:tcPr>
            <w:tcW w:w="4442" w:type="pct"/>
            <w:shd w:val="clear" w:color="auto" w:fill="auto"/>
            <w:noWrap w:val="0"/>
            <w:vAlign w:val="top"/>
          </w:tcPr>
          <w:p w14:paraId="342AE031">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eastAsia="宋体"/>
                <w:sz w:val="24"/>
                <w:lang w:val="en-US" w:eastAsia="zh-CN"/>
              </w:rPr>
            </w:pPr>
            <w:r>
              <w:rPr>
                <w:rFonts w:hint="eastAsia"/>
                <w:sz w:val="24"/>
                <w:lang w:val="en-US" w:eastAsia="zh-CN"/>
              </w:rPr>
              <w:t>2、</w:t>
            </w:r>
            <w:r>
              <w:rPr>
                <w:rFonts w:hint="eastAsia"/>
                <w:sz w:val="24"/>
              </w:rPr>
              <w:t>枣庄市瑞鑫科技有限公司</w:t>
            </w:r>
          </w:p>
          <w:p w14:paraId="67593A71">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rPr>
            </w:pPr>
            <w:r>
              <w:rPr>
                <w:rFonts w:hint="eastAsia"/>
                <w:sz w:val="24"/>
              </w:rPr>
              <w:t>审批意见：</w:t>
            </w:r>
            <w:r>
              <w:rPr>
                <w:rFonts w:hint="eastAsia"/>
              </w:rPr>
              <w:t xml:space="preserve">                                  </w:t>
            </w:r>
            <w:r>
              <w:rPr>
                <w:rFonts w:hint="eastAsia"/>
                <w:sz w:val="24"/>
              </w:rPr>
              <w:t>枣高环行审（2011）B—49</w:t>
            </w:r>
          </w:p>
          <w:p w14:paraId="7544B19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firstLine="480" w:firstLineChars="200"/>
              <w:textAlignment w:val="auto"/>
              <w:rPr>
                <w:rFonts w:hint="eastAsia"/>
                <w:sz w:val="24"/>
              </w:rPr>
            </w:pPr>
            <w:r>
              <w:rPr>
                <w:rFonts w:hint="eastAsia"/>
                <w:sz w:val="24"/>
              </w:rPr>
              <w:t>经审查，对南京科泓环保技术有限责任公司编制的《枣庄市瑞鑫电子科技有限公司年加工1万件矿用机械零部件项目环境影响报告表》提出以下审批意见：</w:t>
            </w:r>
          </w:p>
          <w:p w14:paraId="253DD81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sz w:val="24"/>
              </w:rPr>
            </w:pPr>
            <w:r>
              <w:rPr>
                <w:rFonts w:hint="eastAsia"/>
                <w:sz w:val="24"/>
              </w:rPr>
              <w:t>一、该项目位于枣庄高新区复元二路，总占地面积35000平方米，总投资200万元，其中环保投资12万元。该项目符合国家产业政策，符合枣庄高新区城市发展规划要求。项目通过采取报告表中提出的环境保护措施后，对环境影响较小，从环保角度分析，同意该项目建设。</w:t>
            </w:r>
          </w:p>
          <w:p w14:paraId="593ADEE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right="0" w:firstLine="480" w:firstLineChars="200"/>
              <w:textAlignment w:val="auto"/>
              <w:rPr>
                <w:rFonts w:hint="eastAsia"/>
                <w:sz w:val="24"/>
              </w:rPr>
            </w:pPr>
            <w:r>
              <w:rPr>
                <w:rFonts w:hint="eastAsia"/>
                <w:sz w:val="24"/>
              </w:rPr>
              <w:t>二、项目要严格落实报告表中提出的环保措施和以下要求：</w:t>
            </w:r>
          </w:p>
          <w:p w14:paraId="6562B41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right="0" w:firstLine="480" w:firstLineChars="200"/>
              <w:textAlignment w:val="auto"/>
              <w:rPr>
                <w:rFonts w:hint="eastAsia"/>
                <w:sz w:val="24"/>
              </w:rPr>
            </w:pPr>
            <w:r>
              <w:rPr>
                <w:rFonts w:hint="eastAsia"/>
                <w:sz w:val="24"/>
              </w:rPr>
              <w:t>1、项目所产生的废水主要为生活污水，经化粪池处理后用于绿化不外排。</w:t>
            </w:r>
          </w:p>
          <w:p w14:paraId="78CA83B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right="0" w:firstLine="480" w:firstLineChars="200"/>
              <w:textAlignment w:val="auto"/>
              <w:rPr>
                <w:rFonts w:hint="eastAsia"/>
                <w:sz w:val="24"/>
              </w:rPr>
            </w:pPr>
            <w:r>
              <w:rPr>
                <w:rFonts w:hint="eastAsia"/>
                <w:sz w:val="24"/>
              </w:rPr>
              <w:t>2、废气主要为矿用机械零部件生产过程中产生的粉尘，以无组织形式排放。须满足《大气污染物综合排放标准》中无组织排放标准要求。</w:t>
            </w:r>
          </w:p>
          <w:p w14:paraId="45F5CC2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right="0" w:firstLine="480" w:firstLineChars="200"/>
              <w:textAlignment w:val="auto"/>
              <w:rPr>
                <w:rFonts w:hint="eastAsia"/>
                <w:sz w:val="24"/>
              </w:rPr>
            </w:pPr>
            <w:r>
              <w:rPr>
                <w:rFonts w:hint="eastAsia"/>
                <w:sz w:val="24"/>
              </w:rPr>
              <w:t>3、噪声主要由各种生产设备运行时产生，通过合理布置厂区，采取各种减震、降噪措施后，厂界噪声须满足《工业企业厂界环境噪声排放标准》（GB12348-2008）中2类标准要求。</w:t>
            </w:r>
          </w:p>
          <w:p w14:paraId="6C760C1C">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right="0" w:firstLine="480" w:firstLineChars="200"/>
              <w:textAlignment w:val="auto"/>
              <w:rPr>
                <w:rFonts w:hint="eastAsia"/>
                <w:sz w:val="24"/>
              </w:rPr>
            </w:pPr>
            <w:r>
              <w:rPr>
                <w:rFonts w:hint="eastAsia"/>
                <w:sz w:val="24"/>
              </w:rPr>
              <w:t>4、固体废物主要为职工生活垃圾和边角料等。生活垃圾经收集后由环卫部门定期清运处理；边角料集中收集后外卖处理。</w:t>
            </w:r>
          </w:p>
          <w:p w14:paraId="391619A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right="0" w:firstLine="480" w:firstLineChars="200"/>
              <w:textAlignment w:val="auto"/>
              <w:rPr>
                <w:rFonts w:hint="eastAsia"/>
                <w:sz w:val="24"/>
              </w:rPr>
            </w:pPr>
            <w:r>
              <w:rPr>
                <w:rFonts w:hint="eastAsia"/>
                <w:sz w:val="24"/>
              </w:rPr>
              <w:t>三、项目建设必须严格执行配套建设的环保设施与主体工程同时设计、同时施工、同时投产使用的环境保护“三同时”制度。项目竣工后，建设单位须向高新区环保局书面提交试生产申请，经检查同意后方可进行试生产。试生产三个月内，必须按照规定程序向我局申请工程竣工环境保护验收。验收合格后，项目方可正式投入运营。</w:t>
            </w:r>
          </w:p>
          <w:p w14:paraId="75D3073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right="0" w:firstLine="480" w:firstLineChars="200"/>
              <w:textAlignment w:val="auto"/>
              <w:rPr>
                <w:rFonts w:hint="eastAsia"/>
                <w:sz w:val="24"/>
              </w:rPr>
            </w:pPr>
            <w:r>
              <w:rPr>
                <w:rFonts w:hint="eastAsia"/>
                <w:sz w:val="24"/>
              </w:rPr>
              <w:t>四、若项目使用的原料、生产规模、建设地点、采用的生产工艺或防治污染的措施发生重大变化，应当重新向我局报批环评文件；若项目在建设、运行中产生不符合批复文件的情形时，应做环境影响后评价，并报我局备案，经批准后方可实施。</w:t>
            </w:r>
          </w:p>
          <w:p w14:paraId="740D96F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leftChars="0" w:right="0" w:firstLine="480" w:firstLineChars="200"/>
              <w:textAlignment w:val="auto"/>
              <w:rPr>
                <w:rFonts w:hint="eastAsia"/>
                <w:sz w:val="24"/>
              </w:rPr>
            </w:pPr>
            <w:r>
              <w:rPr>
                <w:rFonts w:hint="eastAsia"/>
                <w:sz w:val="24"/>
              </w:rPr>
              <w:t xml:space="preserve">经办人： 张晶                                 </w:t>
            </w:r>
            <w:r>
              <w:rPr>
                <w:rFonts w:hint="eastAsia"/>
                <w:sz w:val="24"/>
                <w:lang w:val="en-US" w:eastAsia="zh-CN"/>
              </w:rPr>
              <w:t xml:space="preserve">  </w:t>
            </w:r>
            <w:r>
              <w:rPr>
                <w:rFonts w:hint="eastAsia"/>
                <w:sz w:val="24"/>
              </w:rPr>
              <w:t xml:space="preserve">    2011 -8 -4</w:t>
            </w:r>
          </w:p>
          <w:p w14:paraId="708D0477">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60" w:lineRule="auto"/>
              <w:ind w:left="0" w:right="0" w:firstLine="480" w:firstLineChars="200"/>
              <w:textAlignment w:val="auto"/>
              <w:rPr>
                <w:rFonts w:hint="eastAsia"/>
              </w:rPr>
            </w:pPr>
          </w:p>
        </w:tc>
      </w:tr>
    </w:tbl>
    <w:p w14:paraId="41FB0599">
      <w:pPr>
        <w:pStyle w:val="15"/>
        <w:numPr>
          <w:ilvl w:val="0"/>
          <w:numId w:val="0"/>
        </w:numPr>
        <w:bidi w:val="0"/>
        <w:ind w:leftChars="200" w:right="0" w:rightChars="0" w:firstLine="240" w:firstLineChars="100"/>
        <w:rPr>
          <w:rFonts w:hint="eastAsia"/>
          <w:lang w:val="en-US" w:eastAsia="zh-CN"/>
        </w:rPr>
      </w:pPr>
    </w:p>
    <w:p w14:paraId="25051B08">
      <w:pPr>
        <w:pStyle w:val="15"/>
        <w:numPr>
          <w:ilvl w:val="0"/>
          <w:numId w:val="0"/>
        </w:numPr>
        <w:bidi w:val="0"/>
        <w:ind w:right="0" w:rightChars="0"/>
        <w:rPr>
          <w:rFonts w:hint="eastAsia"/>
          <w:lang w:val="en-US" w:eastAsia="zh-CN"/>
        </w:rPr>
      </w:pPr>
      <w:r>
        <w:rPr>
          <w:rFonts w:hint="eastAsia"/>
          <w:lang w:val="en-US" w:eastAsia="zh-CN"/>
        </w:rPr>
        <w:t>3、</w:t>
      </w:r>
      <w:r>
        <w:rPr>
          <w:rFonts w:hint="eastAsia" w:ascii="Times New Roman" w:hAnsi="Times New Roman" w:eastAsia="宋体" w:cs="Times New Roman"/>
          <w:kern w:val="2"/>
          <w:sz w:val="24"/>
          <w:szCs w:val="24"/>
          <w:lang w:val="en-US" w:bidi="ar-SA"/>
        </w:rPr>
        <w:t>海特电子</w:t>
      </w:r>
    </w:p>
    <w:tbl>
      <w:tblPr>
        <w:tblStyle w:val="30"/>
        <w:tblW w:w="50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1699"/>
        <w:gridCol w:w="185"/>
        <w:gridCol w:w="1498"/>
        <w:gridCol w:w="94"/>
        <w:gridCol w:w="1681"/>
        <w:gridCol w:w="117"/>
        <w:gridCol w:w="1247"/>
        <w:gridCol w:w="322"/>
        <w:gridCol w:w="665"/>
      </w:tblGrid>
      <w:tr w14:paraId="6BF3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7" w:type="pct"/>
            <w:noWrap w:val="0"/>
            <w:vAlign w:val="center"/>
          </w:tcPr>
          <w:p w14:paraId="7961DD77">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项目名称</w:t>
            </w:r>
          </w:p>
        </w:tc>
        <w:tc>
          <w:tcPr>
            <w:tcW w:w="3932" w:type="pct"/>
            <w:gridSpan w:val="9"/>
            <w:noWrap w:val="0"/>
            <w:vAlign w:val="center"/>
          </w:tcPr>
          <w:p w14:paraId="04833EE4">
            <w:pPr>
              <w:keepNext w:val="0"/>
              <w:keepLines w:val="0"/>
              <w:suppressLineNumbers w:val="0"/>
              <w:autoSpaceDE/>
              <w:autoSpaceDN/>
              <w:adjustRightInd w:val="0"/>
              <w:snapToGrid w:val="0"/>
              <w:spacing w:before="0" w:beforeAutospacing="0" w:after="0" w:afterAutospacing="0" w:line="240" w:lineRule="auto"/>
              <w:ind w:left="0" w:right="0" w:firstLine="0" w:firstLineChars="0"/>
              <w:rPr>
                <w:rFonts w:hint="eastAsia" w:ascii="Times New Roman" w:hAnsi="Times New Roman" w:eastAsia="宋体" w:cs="Times New Roman"/>
                <w:kern w:val="2"/>
                <w:sz w:val="28"/>
                <w:szCs w:val="28"/>
                <w:lang w:val="en-US" w:bidi="ar-SA"/>
              </w:rPr>
            </w:pPr>
            <w:r>
              <w:rPr>
                <w:rFonts w:hint="eastAsia" w:ascii="Times New Roman" w:hAnsi="Times New Roman" w:eastAsia="宋体" w:cs="Times New Roman"/>
                <w:kern w:val="2"/>
                <w:sz w:val="24"/>
                <w:szCs w:val="24"/>
                <w:lang w:val="en-US" w:bidi="ar-SA"/>
              </w:rPr>
              <w:t>万吨级高性能锂离子动力电池用磷酸铁锂正极材料及应用项目</w:t>
            </w:r>
          </w:p>
        </w:tc>
      </w:tr>
      <w:tr w14:paraId="2598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7" w:type="pct"/>
            <w:noWrap w:val="0"/>
            <w:vAlign w:val="center"/>
          </w:tcPr>
          <w:p w14:paraId="3D129405">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建设单位</w:t>
            </w:r>
          </w:p>
        </w:tc>
        <w:tc>
          <w:tcPr>
            <w:tcW w:w="3932" w:type="pct"/>
            <w:gridSpan w:val="9"/>
            <w:noWrap w:val="0"/>
            <w:vAlign w:val="center"/>
          </w:tcPr>
          <w:p w14:paraId="4878C4F7">
            <w:pPr>
              <w:keepNext w:val="0"/>
              <w:keepLines w:val="0"/>
              <w:suppressLineNumbers w:val="0"/>
              <w:autoSpaceDE/>
              <w:autoSpaceDN/>
              <w:adjustRightInd w:val="0"/>
              <w:snapToGrid w:val="0"/>
              <w:spacing w:before="0" w:beforeAutospacing="0" w:after="0" w:afterAutospacing="0" w:line="240" w:lineRule="auto"/>
              <w:ind w:left="0" w:right="0" w:firstLine="0" w:firstLineChars="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海特电子集团有限公司</w:t>
            </w:r>
          </w:p>
        </w:tc>
      </w:tr>
      <w:tr w14:paraId="314D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7" w:type="pct"/>
            <w:noWrap w:val="0"/>
            <w:vAlign w:val="center"/>
          </w:tcPr>
          <w:p w14:paraId="06BE203B">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法人代表</w:t>
            </w:r>
          </w:p>
        </w:tc>
        <w:tc>
          <w:tcPr>
            <w:tcW w:w="1820" w:type="pct"/>
            <w:gridSpan w:val="4"/>
            <w:noWrap w:val="0"/>
            <w:vAlign w:val="center"/>
          </w:tcPr>
          <w:p w14:paraId="79F9FA6C">
            <w:pPr>
              <w:keepNext w:val="0"/>
              <w:keepLines w:val="0"/>
              <w:suppressLineNumbers w:val="0"/>
              <w:autoSpaceDE/>
              <w:autoSpaceDN/>
              <w:adjustRightInd w:val="0"/>
              <w:snapToGrid w:val="0"/>
              <w:spacing w:before="0" w:beforeAutospacing="0" w:after="0" w:afterAutospacing="0" w:line="240" w:lineRule="auto"/>
              <w:ind w:left="0" w:right="0" w:firstLine="0" w:firstLineChars="0"/>
              <w:rPr>
                <w:rFonts w:hint="eastAsia" w:ascii="Times New Roman" w:hAnsi="Times New Roman" w:eastAsia="宋体" w:cs="Times New Roman"/>
                <w:color w:val="FF9900"/>
                <w:kern w:val="2"/>
                <w:sz w:val="24"/>
                <w:szCs w:val="24"/>
                <w:lang w:val="en-US" w:bidi="ar-SA"/>
              </w:rPr>
            </w:pPr>
            <w:r>
              <w:rPr>
                <w:rFonts w:hint="eastAsia" w:ascii="Times New Roman" w:hAnsi="Times New Roman" w:eastAsia="宋体" w:cs="Times New Roman"/>
                <w:kern w:val="2"/>
                <w:sz w:val="24"/>
                <w:szCs w:val="24"/>
                <w:lang w:val="en-US" w:bidi="ar-SA"/>
              </w:rPr>
              <w:t>关成善</w:t>
            </w:r>
          </w:p>
        </w:tc>
        <w:tc>
          <w:tcPr>
            <w:tcW w:w="941" w:type="pct"/>
            <w:gridSpan w:val="2"/>
            <w:noWrap w:val="0"/>
            <w:vAlign w:val="center"/>
          </w:tcPr>
          <w:p w14:paraId="53F325A7">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联系人</w:t>
            </w:r>
          </w:p>
        </w:tc>
        <w:tc>
          <w:tcPr>
            <w:tcW w:w="1170" w:type="pct"/>
            <w:gridSpan w:val="3"/>
            <w:noWrap w:val="0"/>
            <w:vAlign w:val="center"/>
          </w:tcPr>
          <w:p w14:paraId="66BAD2DE">
            <w:pPr>
              <w:keepNext w:val="0"/>
              <w:keepLines w:val="0"/>
              <w:suppressLineNumbers w:val="0"/>
              <w:autoSpaceDE/>
              <w:autoSpaceDN/>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FF9900"/>
                <w:kern w:val="2"/>
                <w:sz w:val="24"/>
                <w:szCs w:val="24"/>
                <w:lang w:val="en-US" w:bidi="ar-SA"/>
              </w:rPr>
            </w:pPr>
            <w:r>
              <w:rPr>
                <w:rFonts w:hint="eastAsia" w:ascii="Times New Roman" w:hAnsi="Times New Roman" w:eastAsia="宋体" w:cs="Times New Roman"/>
                <w:kern w:val="2"/>
                <w:sz w:val="24"/>
                <w:szCs w:val="24"/>
                <w:lang w:val="en-US" w:bidi="ar-SA"/>
              </w:rPr>
              <w:t>关成善</w:t>
            </w:r>
          </w:p>
        </w:tc>
      </w:tr>
      <w:tr w14:paraId="4B36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7" w:type="pct"/>
            <w:noWrap w:val="0"/>
            <w:vAlign w:val="center"/>
          </w:tcPr>
          <w:p w14:paraId="06C627B3">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通讯地址</w:t>
            </w:r>
          </w:p>
        </w:tc>
        <w:tc>
          <w:tcPr>
            <w:tcW w:w="3932" w:type="pct"/>
            <w:gridSpan w:val="9"/>
            <w:noWrap w:val="0"/>
            <w:vAlign w:val="center"/>
          </w:tcPr>
          <w:p w14:paraId="6D0049C2">
            <w:pPr>
              <w:keepNext w:val="0"/>
              <w:keepLines w:val="0"/>
              <w:suppressLineNumbers w:val="0"/>
              <w:autoSpaceDE/>
              <w:autoSpaceDN/>
              <w:spacing w:before="0" w:beforeAutospacing="0" w:after="0" w:afterAutospacing="0" w:line="360" w:lineRule="auto"/>
              <w:ind w:left="0" w:right="0" w:firstLine="0" w:firstLineChars="0"/>
              <w:rPr>
                <w:rFonts w:hint="default"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枣庄高新区海特电子集团有限公司</w:t>
            </w:r>
          </w:p>
        </w:tc>
      </w:tr>
      <w:tr w14:paraId="6074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7" w:type="pct"/>
            <w:noWrap w:val="0"/>
            <w:vAlign w:val="center"/>
          </w:tcPr>
          <w:p w14:paraId="50F59EEC">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联系电话</w:t>
            </w:r>
          </w:p>
        </w:tc>
        <w:tc>
          <w:tcPr>
            <w:tcW w:w="986" w:type="pct"/>
            <w:gridSpan w:val="2"/>
            <w:noWrap w:val="0"/>
            <w:vAlign w:val="center"/>
          </w:tcPr>
          <w:p w14:paraId="725B9014">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0632-5199578</w:t>
            </w:r>
          </w:p>
        </w:tc>
        <w:tc>
          <w:tcPr>
            <w:tcW w:w="784" w:type="pct"/>
            <w:noWrap w:val="0"/>
            <w:vAlign w:val="center"/>
          </w:tcPr>
          <w:p w14:paraId="29E1CB83">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传</w:t>
            </w:r>
            <w:r>
              <w:rPr>
                <w:rFonts w:hint="eastAsia" w:ascii="Times New Roman" w:hAnsi="Times New Roman" w:eastAsia="宋体" w:cs="Times New Roman"/>
                <w:b/>
                <w:bCs/>
                <w:color w:val="000000"/>
                <w:kern w:val="2"/>
                <w:sz w:val="24"/>
                <w:szCs w:val="24"/>
                <w:lang w:val="en-US" w:bidi="ar-SA"/>
              </w:rPr>
              <w:t xml:space="preserve"> </w:t>
            </w:r>
            <w:r>
              <w:rPr>
                <w:rFonts w:hint="default" w:ascii="Times New Roman" w:hAnsi="Times New Roman" w:eastAsia="宋体" w:cs="Times New Roman"/>
                <w:b/>
                <w:bCs/>
                <w:color w:val="000000"/>
                <w:kern w:val="2"/>
                <w:sz w:val="24"/>
                <w:szCs w:val="24"/>
                <w:lang w:val="en-US" w:bidi="ar-SA"/>
              </w:rPr>
              <w:t>真</w:t>
            </w:r>
          </w:p>
        </w:tc>
        <w:tc>
          <w:tcPr>
            <w:tcW w:w="990" w:type="pct"/>
            <w:gridSpan w:val="3"/>
            <w:noWrap w:val="0"/>
            <w:vAlign w:val="center"/>
          </w:tcPr>
          <w:p w14:paraId="35936682">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kern w:val="2"/>
                <w:sz w:val="24"/>
                <w:szCs w:val="24"/>
                <w:lang w:val="en-US" w:bidi="ar-SA"/>
              </w:rPr>
            </w:pPr>
            <w:r>
              <w:rPr>
                <w:rFonts w:hint="eastAsia" w:ascii="Times New Roman" w:hAnsi="Times New Roman" w:eastAsia="宋体" w:cs="Times New Roman"/>
                <w:kern w:val="2"/>
                <w:sz w:val="24"/>
                <w:szCs w:val="24"/>
                <w:lang w:val="en-US" w:bidi="ar-SA"/>
              </w:rPr>
              <w:t>0632-5199218</w:t>
            </w:r>
          </w:p>
        </w:tc>
        <w:tc>
          <w:tcPr>
            <w:tcW w:w="653" w:type="pct"/>
            <w:noWrap w:val="0"/>
            <w:vAlign w:val="center"/>
          </w:tcPr>
          <w:p w14:paraId="1BA6B199">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邮政编码</w:t>
            </w:r>
          </w:p>
        </w:tc>
        <w:tc>
          <w:tcPr>
            <w:tcW w:w="516" w:type="pct"/>
            <w:gridSpan w:val="2"/>
            <w:noWrap w:val="0"/>
            <w:vAlign w:val="center"/>
          </w:tcPr>
          <w:p w14:paraId="0E522338">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4"/>
                <w:szCs w:val="24"/>
                <w:lang w:val="en-US" w:bidi="ar-SA"/>
              </w:rPr>
            </w:pPr>
            <w:r>
              <w:rPr>
                <w:rFonts w:hint="eastAsia" w:ascii="Times New Roman" w:hAnsi="Times New Roman" w:eastAsia="宋体" w:cs="Times New Roman"/>
                <w:color w:val="000000"/>
                <w:kern w:val="2"/>
                <w:sz w:val="24"/>
                <w:szCs w:val="24"/>
                <w:lang w:val="en-US" w:bidi="ar-SA"/>
              </w:rPr>
              <w:t>277800</w:t>
            </w:r>
          </w:p>
        </w:tc>
      </w:tr>
      <w:tr w14:paraId="52BA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7" w:type="pct"/>
            <w:noWrap w:val="0"/>
            <w:vAlign w:val="center"/>
          </w:tcPr>
          <w:p w14:paraId="20098B37">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建设地点</w:t>
            </w:r>
          </w:p>
        </w:tc>
        <w:tc>
          <w:tcPr>
            <w:tcW w:w="3932" w:type="pct"/>
            <w:gridSpan w:val="9"/>
            <w:noWrap w:val="0"/>
            <w:vAlign w:val="center"/>
          </w:tcPr>
          <w:p w14:paraId="7B6FC979">
            <w:pPr>
              <w:keepNext w:val="0"/>
              <w:keepLines w:val="0"/>
              <w:suppressLineNumbers w:val="0"/>
              <w:autoSpaceDE/>
              <w:autoSpaceDN/>
              <w:spacing w:before="0" w:beforeAutospacing="0" w:after="0" w:afterAutospacing="0" w:line="360" w:lineRule="auto"/>
              <w:ind w:left="0" w:right="0" w:firstLine="0" w:firstLineChars="0"/>
              <w:rPr>
                <w:rFonts w:hint="eastAsia" w:ascii="Times New Roman" w:hAnsi="Times New Roman" w:eastAsia="宋体" w:cs="Times New Roman"/>
                <w:color w:val="000000"/>
                <w:kern w:val="2"/>
                <w:sz w:val="28"/>
                <w:szCs w:val="28"/>
                <w:lang w:val="en-US" w:bidi="ar-SA"/>
              </w:rPr>
            </w:pPr>
            <w:r>
              <w:rPr>
                <w:rFonts w:hint="eastAsia" w:ascii="Times New Roman" w:hAnsi="Times New Roman" w:eastAsia="宋体" w:cs="Times New Roman"/>
                <w:kern w:val="2"/>
                <w:sz w:val="24"/>
                <w:szCs w:val="24"/>
                <w:lang w:val="en-US" w:bidi="ar-SA"/>
              </w:rPr>
              <w:t>枣庄高新区复元一路以东，光明大道以北</w:t>
            </w:r>
          </w:p>
        </w:tc>
      </w:tr>
      <w:tr w14:paraId="423F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7" w:type="pct"/>
            <w:noWrap w:val="0"/>
            <w:vAlign w:val="center"/>
          </w:tcPr>
          <w:p w14:paraId="3174A0F2">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立项审批部门</w:t>
            </w:r>
          </w:p>
        </w:tc>
        <w:tc>
          <w:tcPr>
            <w:tcW w:w="1820" w:type="pct"/>
            <w:gridSpan w:val="4"/>
            <w:noWrap w:val="0"/>
            <w:vAlign w:val="center"/>
          </w:tcPr>
          <w:p w14:paraId="4B82AB81">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kern w:val="2"/>
                <w:sz w:val="24"/>
                <w:szCs w:val="24"/>
                <w:lang w:val="en-US" w:bidi="ar-SA"/>
              </w:rPr>
            </w:pPr>
          </w:p>
        </w:tc>
        <w:tc>
          <w:tcPr>
            <w:tcW w:w="880" w:type="pct"/>
            <w:noWrap w:val="0"/>
            <w:vAlign w:val="center"/>
          </w:tcPr>
          <w:p w14:paraId="7CB7755D">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批准文号</w:t>
            </w:r>
          </w:p>
        </w:tc>
        <w:tc>
          <w:tcPr>
            <w:tcW w:w="1231" w:type="pct"/>
            <w:gridSpan w:val="4"/>
            <w:noWrap w:val="0"/>
            <w:vAlign w:val="center"/>
          </w:tcPr>
          <w:p w14:paraId="049835CA">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4"/>
                <w:szCs w:val="24"/>
                <w:lang w:val="en-US" w:bidi="ar-SA"/>
              </w:rPr>
            </w:pPr>
          </w:p>
        </w:tc>
      </w:tr>
      <w:tr w14:paraId="72A0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067" w:type="pct"/>
            <w:noWrap w:val="0"/>
            <w:vAlign w:val="center"/>
          </w:tcPr>
          <w:p w14:paraId="53B2939E">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建设性质</w:t>
            </w:r>
          </w:p>
        </w:tc>
        <w:tc>
          <w:tcPr>
            <w:tcW w:w="1820" w:type="pct"/>
            <w:gridSpan w:val="4"/>
            <w:noWrap w:val="0"/>
            <w:vAlign w:val="center"/>
          </w:tcPr>
          <w:p w14:paraId="4E16C550">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kern w:val="2"/>
                <w:sz w:val="24"/>
                <w:szCs w:val="24"/>
                <w:lang w:val="en-US" w:bidi="ar-SA"/>
              </w:rPr>
            </w:pPr>
            <w:r>
              <w:rPr>
                <w:rFonts w:hint="eastAsia" w:ascii="Times New Roman" w:hAnsi="Times New Roman" w:eastAsia="宋体" w:cs="Times New Roman"/>
                <w:kern w:val="2"/>
                <w:sz w:val="24"/>
                <w:szCs w:val="24"/>
                <w:lang w:val="en-US" w:bidi="ar-SA"/>
              </w:rPr>
              <w:t>新建■ 改扩建□ 技改□</w:t>
            </w:r>
          </w:p>
        </w:tc>
        <w:tc>
          <w:tcPr>
            <w:tcW w:w="880" w:type="pct"/>
            <w:noWrap w:val="0"/>
            <w:vAlign w:val="center"/>
          </w:tcPr>
          <w:p w14:paraId="23BD09F6">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行业类别及代码</w:t>
            </w:r>
          </w:p>
        </w:tc>
        <w:tc>
          <w:tcPr>
            <w:tcW w:w="1231" w:type="pct"/>
            <w:gridSpan w:val="4"/>
            <w:noWrap w:val="0"/>
            <w:vAlign w:val="center"/>
          </w:tcPr>
          <w:p w14:paraId="485C94EC">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4"/>
                <w:szCs w:val="24"/>
                <w:lang w:val="en-US" w:bidi="ar-SA"/>
              </w:rPr>
            </w:pPr>
            <w:r>
              <w:rPr>
                <w:rFonts w:hint="eastAsia" w:ascii="Times New Roman" w:hAnsi="Times New Roman" w:eastAsia="宋体" w:cs="Times New Roman"/>
                <w:kern w:val="2"/>
                <w:sz w:val="24"/>
                <w:szCs w:val="24"/>
                <w:lang w:val="en-US" w:bidi="ar-SA"/>
              </w:rPr>
              <w:t>【C2669】其他合成材料制造业</w:t>
            </w:r>
          </w:p>
        </w:tc>
      </w:tr>
      <w:tr w14:paraId="65E6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067" w:type="pct"/>
            <w:noWrap w:val="0"/>
            <w:vAlign w:val="top"/>
          </w:tcPr>
          <w:p w14:paraId="711D2B94">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占地面积</w:t>
            </w:r>
          </w:p>
          <w:p w14:paraId="19F0F959">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w:t>
            </w:r>
            <w:r>
              <w:rPr>
                <w:rFonts w:hint="default" w:ascii="Times New Roman" w:hAnsi="Times New Roman" w:eastAsia="宋体" w:cs="Times New Roman"/>
                <w:b/>
                <w:bCs/>
                <w:color w:val="000000"/>
                <w:w w:val="90"/>
                <w:kern w:val="2"/>
                <w:sz w:val="24"/>
                <w:szCs w:val="24"/>
                <w:lang w:val="en-US" w:bidi="ar-SA"/>
              </w:rPr>
              <w:t>平方米</w:t>
            </w:r>
            <w:r>
              <w:rPr>
                <w:rFonts w:hint="default" w:ascii="Times New Roman" w:hAnsi="Times New Roman" w:eastAsia="宋体" w:cs="Times New Roman"/>
                <w:b/>
                <w:bCs/>
                <w:color w:val="000000"/>
                <w:kern w:val="2"/>
                <w:sz w:val="24"/>
                <w:szCs w:val="24"/>
                <w:lang w:val="en-US" w:bidi="ar-SA"/>
              </w:rPr>
              <w:t>）</w:t>
            </w:r>
          </w:p>
        </w:tc>
        <w:tc>
          <w:tcPr>
            <w:tcW w:w="1820" w:type="pct"/>
            <w:gridSpan w:val="4"/>
            <w:noWrap w:val="0"/>
            <w:vAlign w:val="center"/>
          </w:tcPr>
          <w:p w14:paraId="5E53A0F4">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kern w:val="2"/>
                <w:sz w:val="24"/>
                <w:szCs w:val="24"/>
                <w:lang w:val="en-US" w:bidi="ar-SA"/>
              </w:rPr>
            </w:pPr>
            <w:r>
              <w:rPr>
                <w:rFonts w:hint="eastAsia" w:ascii="Times New Roman" w:hAnsi="Times New Roman" w:eastAsia="宋体" w:cs="Times New Roman"/>
                <w:kern w:val="2"/>
                <w:sz w:val="24"/>
                <w:szCs w:val="24"/>
                <w:lang w:val="en-US" w:bidi="ar-SA"/>
              </w:rPr>
              <w:t>200000</w:t>
            </w:r>
          </w:p>
        </w:tc>
        <w:tc>
          <w:tcPr>
            <w:tcW w:w="880" w:type="pct"/>
            <w:noWrap w:val="0"/>
            <w:vAlign w:val="center"/>
          </w:tcPr>
          <w:p w14:paraId="7C228FA6">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绿化面积</w:t>
            </w:r>
          </w:p>
          <w:p w14:paraId="5A4E45E4">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（平方米）</w:t>
            </w:r>
          </w:p>
        </w:tc>
        <w:tc>
          <w:tcPr>
            <w:tcW w:w="1231" w:type="pct"/>
            <w:gridSpan w:val="4"/>
            <w:noWrap w:val="0"/>
            <w:vAlign w:val="center"/>
          </w:tcPr>
          <w:p w14:paraId="292C2C30">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6000</w:t>
            </w:r>
          </w:p>
        </w:tc>
      </w:tr>
      <w:tr w14:paraId="0772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067" w:type="pct"/>
            <w:noWrap w:val="0"/>
            <w:vAlign w:val="top"/>
          </w:tcPr>
          <w:p w14:paraId="3D974473">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总投资</w:t>
            </w:r>
          </w:p>
          <w:p w14:paraId="38891D2E">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（万元）</w:t>
            </w:r>
          </w:p>
        </w:tc>
        <w:tc>
          <w:tcPr>
            <w:tcW w:w="889" w:type="pct"/>
            <w:noWrap w:val="0"/>
            <w:vAlign w:val="center"/>
          </w:tcPr>
          <w:p w14:paraId="59ED136E">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4"/>
                <w:szCs w:val="24"/>
                <w:lang w:val="en-US" w:bidi="ar-SA"/>
              </w:rPr>
            </w:pPr>
            <w:r>
              <w:rPr>
                <w:rFonts w:hint="eastAsia" w:ascii="Times New Roman" w:hAnsi="Times New Roman" w:eastAsia="宋体" w:cs="Times New Roman"/>
                <w:kern w:val="2"/>
                <w:sz w:val="24"/>
                <w:szCs w:val="24"/>
                <w:lang w:val="en-US" w:bidi="ar-SA"/>
              </w:rPr>
              <w:t>125236</w:t>
            </w:r>
          </w:p>
        </w:tc>
        <w:tc>
          <w:tcPr>
            <w:tcW w:w="930" w:type="pct"/>
            <w:gridSpan w:val="3"/>
            <w:noWrap w:val="0"/>
            <w:vAlign w:val="center"/>
          </w:tcPr>
          <w:p w14:paraId="5738C74B">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其中：环保投资（万元）</w:t>
            </w:r>
          </w:p>
        </w:tc>
        <w:tc>
          <w:tcPr>
            <w:tcW w:w="880" w:type="pct"/>
            <w:noWrap w:val="0"/>
            <w:vAlign w:val="center"/>
          </w:tcPr>
          <w:p w14:paraId="7FBC279B">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kern w:val="2"/>
                <w:sz w:val="24"/>
                <w:szCs w:val="24"/>
                <w:lang w:val="en-US" w:bidi="ar-SA"/>
              </w:rPr>
            </w:pPr>
            <w:r>
              <w:rPr>
                <w:rFonts w:hint="eastAsia" w:ascii="Times New Roman" w:hAnsi="Times New Roman" w:eastAsia="宋体" w:cs="Times New Roman"/>
                <w:color w:val="000000"/>
                <w:kern w:val="2"/>
                <w:sz w:val="24"/>
                <w:szCs w:val="24"/>
                <w:lang w:val="en-US" w:bidi="ar-SA"/>
              </w:rPr>
              <w:t>120</w:t>
            </w:r>
          </w:p>
        </w:tc>
        <w:tc>
          <w:tcPr>
            <w:tcW w:w="882" w:type="pct"/>
            <w:gridSpan w:val="3"/>
            <w:noWrap w:val="0"/>
            <w:vAlign w:val="center"/>
          </w:tcPr>
          <w:p w14:paraId="42E21BF3">
            <w:pPr>
              <w:keepNext w:val="0"/>
              <w:keepLines w:val="0"/>
              <w:suppressLineNumbers w:val="0"/>
              <w:autoSpaceDE/>
              <w:autoSpaceDN/>
              <w:adjustRightInd w:val="0"/>
              <w:snapToGrid w:val="0"/>
              <w:spacing w:before="0" w:beforeAutospacing="0" w:after="0" w:afterAutospacing="0" w:line="240" w:lineRule="auto"/>
              <w:ind w:left="0" w:right="0" w:firstLine="0" w:firstLineChars="0"/>
              <w:rPr>
                <w:rFonts w:hint="eastAsia" w:ascii="Times New Roman" w:hAnsi="Times New Roman" w:eastAsia="宋体" w:cs="Times New Roman"/>
                <w:b/>
                <w:bCs/>
                <w:color w:val="000000"/>
                <w:kern w:val="2"/>
                <w:sz w:val="24"/>
                <w:szCs w:val="24"/>
                <w:lang w:val="en-US" w:bidi="ar-SA"/>
              </w:rPr>
            </w:pPr>
            <w:r>
              <w:rPr>
                <w:rFonts w:hint="eastAsia" w:cs="Times New Roman"/>
                <w:b/>
                <w:bCs/>
                <w:color w:val="000000"/>
                <w:kern w:val="2"/>
                <w:sz w:val="24"/>
                <w:szCs w:val="24"/>
                <w:lang w:val="en-US" w:eastAsia="zh-CN" w:bidi="ar-SA"/>
              </w:rPr>
              <w:t>环境</w:t>
            </w:r>
            <w:r>
              <w:rPr>
                <w:rFonts w:hint="default" w:ascii="Times New Roman" w:hAnsi="Times New Roman" w:eastAsia="宋体" w:cs="Times New Roman"/>
                <w:b/>
                <w:bCs/>
                <w:color w:val="000000"/>
                <w:kern w:val="2"/>
                <w:sz w:val="24"/>
                <w:szCs w:val="24"/>
                <w:lang w:val="en-US" w:bidi="ar-SA"/>
              </w:rPr>
              <w:t>投资占总</w:t>
            </w:r>
          </w:p>
          <w:p w14:paraId="7811526A">
            <w:pPr>
              <w:keepNext w:val="0"/>
              <w:keepLines w:val="0"/>
              <w:suppressLineNumbers w:val="0"/>
              <w:autoSpaceDE/>
              <w:autoSpaceDN/>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投资比例</w:t>
            </w:r>
          </w:p>
        </w:tc>
        <w:tc>
          <w:tcPr>
            <w:tcW w:w="348" w:type="pct"/>
            <w:noWrap w:val="0"/>
            <w:vAlign w:val="center"/>
          </w:tcPr>
          <w:p w14:paraId="0F88DC28">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kern w:val="2"/>
                <w:sz w:val="24"/>
                <w:szCs w:val="24"/>
                <w:lang w:val="en-US" w:bidi="ar-SA"/>
              </w:rPr>
            </w:pPr>
            <w:r>
              <w:rPr>
                <w:rFonts w:hint="eastAsia" w:ascii="Times New Roman" w:hAnsi="Times New Roman" w:eastAsia="宋体" w:cs="Times New Roman"/>
                <w:color w:val="000000"/>
                <w:kern w:val="2"/>
                <w:sz w:val="24"/>
                <w:szCs w:val="24"/>
                <w:lang w:val="en-US" w:bidi="ar-SA"/>
              </w:rPr>
              <w:t>0.1%</w:t>
            </w:r>
          </w:p>
        </w:tc>
      </w:tr>
      <w:tr w14:paraId="6D5B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067" w:type="pct"/>
            <w:noWrap w:val="0"/>
            <w:vAlign w:val="center"/>
          </w:tcPr>
          <w:p w14:paraId="5EB76989">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评价经费（万元）</w:t>
            </w:r>
          </w:p>
        </w:tc>
        <w:tc>
          <w:tcPr>
            <w:tcW w:w="889" w:type="pct"/>
            <w:noWrap w:val="0"/>
            <w:vAlign w:val="center"/>
          </w:tcPr>
          <w:p w14:paraId="55F4E483">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000000"/>
                <w:kern w:val="2"/>
                <w:sz w:val="24"/>
                <w:szCs w:val="24"/>
                <w:lang w:val="en-US" w:bidi="ar-SA"/>
              </w:rPr>
            </w:pPr>
          </w:p>
        </w:tc>
        <w:tc>
          <w:tcPr>
            <w:tcW w:w="930" w:type="pct"/>
            <w:gridSpan w:val="3"/>
            <w:noWrap w:val="0"/>
            <w:vAlign w:val="top"/>
          </w:tcPr>
          <w:p w14:paraId="3E588C38">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预期投产</w:t>
            </w:r>
          </w:p>
          <w:p w14:paraId="5330598D">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日期</w:t>
            </w:r>
          </w:p>
        </w:tc>
        <w:tc>
          <w:tcPr>
            <w:tcW w:w="2111" w:type="pct"/>
            <w:gridSpan w:val="5"/>
            <w:noWrap w:val="0"/>
            <w:vAlign w:val="center"/>
          </w:tcPr>
          <w:p w14:paraId="64DE5DD8">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20</w:t>
            </w:r>
            <w:r>
              <w:rPr>
                <w:rFonts w:hint="eastAsia" w:ascii="Times New Roman" w:hAnsi="Times New Roman" w:eastAsia="宋体" w:cs="Times New Roman"/>
                <w:kern w:val="2"/>
                <w:sz w:val="24"/>
                <w:szCs w:val="24"/>
                <w:lang w:val="en-US" w:bidi="ar-SA"/>
              </w:rPr>
              <w:t>12</w:t>
            </w:r>
            <w:r>
              <w:rPr>
                <w:rFonts w:hint="default" w:ascii="Times New Roman" w:hAnsi="宋体" w:eastAsia="宋体" w:cs="Times New Roman"/>
                <w:kern w:val="2"/>
                <w:sz w:val="24"/>
                <w:szCs w:val="24"/>
                <w:lang w:val="en-US" w:bidi="ar-SA"/>
              </w:rPr>
              <w:t>年</w:t>
            </w:r>
            <w:r>
              <w:rPr>
                <w:rFonts w:hint="eastAsia" w:ascii="Times New Roman" w:hAnsi="宋体" w:eastAsia="宋体" w:cs="Times New Roman"/>
                <w:kern w:val="2"/>
                <w:sz w:val="24"/>
                <w:szCs w:val="24"/>
                <w:lang w:val="en-US" w:bidi="ar-SA"/>
              </w:rPr>
              <w:t>1</w:t>
            </w:r>
            <w:r>
              <w:rPr>
                <w:rFonts w:hint="eastAsia" w:ascii="Times New Roman" w:hAnsi="Times New Roman" w:eastAsia="宋体" w:cs="Times New Roman"/>
                <w:kern w:val="2"/>
                <w:sz w:val="24"/>
                <w:szCs w:val="24"/>
                <w:lang w:val="en-US" w:bidi="ar-SA"/>
              </w:rPr>
              <w:t>2</w:t>
            </w:r>
            <w:r>
              <w:rPr>
                <w:rFonts w:hint="default" w:ascii="Times New Roman" w:hAnsi="宋体" w:eastAsia="宋体" w:cs="Times New Roman"/>
                <w:kern w:val="2"/>
                <w:sz w:val="24"/>
                <w:szCs w:val="24"/>
                <w:lang w:val="en-US" w:bidi="ar-SA"/>
              </w:rPr>
              <w:t>月</w:t>
            </w:r>
          </w:p>
        </w:tc>
      </w:tr>
      <w:tr w14:paraId="7EEB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000" w:type="pct"/>
            <w:gridSpan w:val="10"/>
            <w:tcBorders>
              <w:bottom w:val="single" w:color="auto" w:sz="4" w:space="0"/>
            </w:tcBorders>
            <w:noWrap w:val="0"/>
            <w:vAlign w:val="top"/>
          </w:tcPr>
          <w:p w14:paraId="29757AB8">
            <w:pPr>
              <w:keepNext w:val="0"/>
              <w:keepLines w:val="0"/>
              <w:suppressLineNumbers w:val="0"/>
              <w:autoSpaceDE/>
              <w:autoSpaceDN/>
              <w:spacing w:before="0" w:beforeAutospacing="0" w:after="0" w:afterAutospacing="0" w:line="520" w:lineRule="exact"/>
              <w:ind w:left="0" w:right="0" w:firstLine="0" w:firstLineChars="0"/>
              <w:rPr>
                <w:rFonts w:hint="default" w:ascii="Times New Roman" w:hAnsi="Times New Roman" w:eastAsia="黑体" w:cs="Times New Roman"/>
                <w:color w:val="000000"/>
                <w:kern w:val="2"/>
                <w:sz w:val="24"/>
                <w:szCs w:val="24"/>
                <w:lang w:val="en-US" w:bidi="ar-SA"/>
              </w:rPr>
            </w:pPr>
            <w:r>
              <w:rPr>
                <w:rFonts w:hint="default" w:ascii="Times New Roman" w:hAnsi="Times New Roman" w:eastAsia="宋体" w:cs="Times New Roman"/>
                <w:b/>
                <w:bCs/>
                <w:color w:val="000000"/>
                <w:kern w:val="2"/>
                <w:sz w:val="24"/>
                <w:szCs w:val="24"/>
                <w:lang w:val="en-US" w:bidi="ar-SA"/>
              </w:rPr>
              <w:t>项目内容及规模：</w:t>
            </w:r>
            <w:r>
              <w:rPr>
                <w:rFonts w:hint="default" w:ascii="Times New Roman" w:hAnsi="Times New Roman" w:eastAsia="黑体" w:cs="Times New Roman"/>
                <w:color w:val="000000"/>
                <w:kern w:val="2"/>
                <w:sz w:val="24"/>
                <w:szCs w:val="24"/>
                <w:lang w:val="en-US" w:bidi="ar-SA"/>
              </w:rPr>
              <w:t xml:space="preserve"> </w:t>
            </w:r>
          </w:p>
          <w:p w14:paraId="28C1F3D8">
            <w:pPr>
              <w:keepNext w:val="0"/>
              <w:keepLines w:val="0"/>
              <w:numPr>
                <w:ilvl w:val="0"/>
                <w:numId w:val="5"/>
              </w:numPr>
              <w:suppressLineNumbers w:val="0"/>
              <w:autoSpaceDE/>
              <w:autoSpaceDN/>
              <w:spacing w:before="0" w:beforeAutospacing="0" w:after="0" w:afterAutospacing="0" w:line="520" w:lineRule="exact"/>
              <w:ind w:left="0" w:right="0" w:firstLine="0" w:firstLineChars="0"/>
              <w:rPr>
                <w:rFonts w:hint="default" w:ascii="Times New Roman" w:hAnsi="Times New Roman" w:eastAsia="宋体" w:cs="Times New Roman"/>
                <w:b/>
                <w:color w:val="000000"/>
                <w:kern w:val="2"/>
                <w:sz w:val="24"/>
                <w:szCs w:val="24"/>
                <w:lang w:val="en-US" w:bidi="ar-SA"/>
              </w:rPr>
            </w:pPr>
            <w:r>
              <w:rPr>
                <w:rFonts w:hint="default" w:ascii="Times New Roman" w:hAnsi="Times New Roman" w:eastAsia="宋体" w:cs="Times New Roman"/>
                <w:b/>
                <w:color w:val="000000"/>
                <w:kern w:val="2"/>
                <w:sz w:val="24"/>
                <w:szCs w:val="24"/>
                <w:lang w:val="en-US" w:bidi="ar-SA"/>
              </w:rPr>
              <w:t>项目由来</w:t>
            </w:r>
          </w:p>
          <w:p w14:paraId="54327014">
            <w:pPr>
              <w:keepNext w:val="0"/>
              <w:keepLines w:val="0"/>
              <w:widowControl/>
              <w:suppressLineNumbers w:val="0"/>
              <w:autoSpaceDE/>
              <w:autoSpaceDN/>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锂离子动力电池的源头在于正极材料，LiFePO</w:t>
            </w:r>
            <w:r>
              <w:rPr>
                <w:rFonts w:hint="eastAsia" w:ascii="Times New Roman" w:hAnsi="Times New Roman" w:eastAsia="宋体" w:cs="Times New Roman"/>
                <w:kern w:val="2"/>
                <w:sz w:val="24"/>
                <w:szCs w:val="24"/>
                <w:vertAlign w:val="subscript"/>
                <w:lang w:val="en-US" w:bidi="ar-SA"/>
              </w:rPr>
              <w:t>4</w:t>
            </w:r>
            <w:r>
              <w:rPr>
                <w:rFonts w:hint="eastAsia" w:ascii="Times New Roman" w:hAnsi="Times New Roman" w:eastAsia="宋体" w:cs="Times New Roman"/>
                <w:kern w:val="2"/>
                <w:sz w:val="24"/>
                <w:szCs w:val="24"/>
                <w:lang w:val="en-US" w:bidi="ar-SA"/>
              </w:rPr>
              <w:t>磷酸铁锂材料，是1996年发现的新型锂离子电池正极材料。2003年，发现通过碳包覆后的磷酸铁锂材料具有超长的循环寿命和最好的安全性能，非常适合用作动力锂离子电池的正极材料。从2005年起，国外的VALANCE、A123等公司抓住机遇，迅速将动力性磷酸铁锂电池产业化，取得了巨大的经济效益。从2005年开始，国内开始认识磷酸铁锂材料和电池，该产业正在逐年扩大规模，预计2-3年后将形成较大的产业规模。</w:t>
            </w:r>
          </w:p>
          <w:p w14:paraId="35CE2ADA">
            <w:pPr>
              <w:keepNext w:val="0"/>
              <w:keepLines w:val="0"/>
              <w:widowControl/>
              <w:suppressLineNumbers w:val="0"/>
              <w:autoSpaceDE/>
              <w:autoSpaceDN/>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新型安全环保、成本低廉、长寿命的锂电池正极材料磷酸铁锂有了长足的发展，当前在国内已进入产业化阶段。2008年三月份统计在国内约有20余家磷酸铁锂电池材料厂在生产，2010年7月统计，国内约有100余家材料厂可以提供市售产品。</w:t>
            </w:r>
          </w:p>
          <w:p w14:paraId="26290762">
            <w:pPr>
              <w:keepNext w:val="0"/>
              <w:keepLines w:val="0"/>
              <w:widowControl/>
              <w:suppressLineNumbers w:val="0"/>
              <w:autoSpaceDE/>
              <w:autoSpaceDN/>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根据市场需求，枣庄高新区海特电子集团有限公司投资125236万元在枣庄高新区建设万吨级高性能锂离子动力电池用磷酸铁锂正极材料及应用项目。</w:t>
            </w:r>
          </w:p>
          <w:p w14:paraId="233EA2A2">
            <w:pPr>
              <w:keepNext w:val="0"/>
              <w:keepLines w:val="0"/>
              <w:widowControl/>
              <w:suppressLineNumbers w:val="0"/>
              <w:autoSpaceDE/>
              <w:autoSpaceDN/>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lang w:val="en-US" w:bidi="ar-SA"/>
              </w:rPr>
            </w:pPr>
            <w:r>
              <w:rPr>
                <w:rFonts w:hint="default" w:ascii="Times New Roman" w:hAnsi="Times New Roman" w:eastAsia="宋体" w:cs="Times New Roman"/>
                <w:kern w:val="2"/>
                <w:sz w:val="24"/>
                <w:szCs w:val="24"/>
                <w:lang w:val="en-US" w:bidi="ar-SA"/>
              </w:rPr>
              <w:t>根据《中华人民共和国环境影响评价法</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bidi="ar-SA"/>
              </w:rPr>
              <w:t>建设项目环境保护管理条例》（1998年国务院令第253号）和《建设项目环境影响评价分类管理名录》（2008年国家环保部令第2号）中的有关规定，</w:t>
            </w:r>
            <w:r>
              <w:rPr>
                <w:rFonts w:hint="eastAsia" w:ascii="Times New Roman" w:hAnsi="Times New Roman" w:eastAsia="宋体" w:cs="Times New Roman"/>
                <w:kern w:val="2"/>
                <w:sz w:val="24"/>
                <w:szCs w:val="24"/>
                <w:lang w:val="en-US" w:bidi="ar-SA"/>
              </w:rPr>
              <w:t>海特电子集团有限公司</w:t>
            </w:r>
            <w:r>
              <w:rPr>
                <w:rFonts w:hint="default" w:ascii="Times New Roman" w:hAnsi="Times New Roman" w:eastAsia="宋体" w:cs="Times New Roman"/>
                <w:kern w:val="2"/>
                <w:sz w:val="24"/>
                <w:szCs w:val="24"/>
                <w:lang w:val="en-US" w:bidi="ar-SA"/>
              </w:rPr>
              <w:t>委托我公司承担该项目的环境影响评价工作。接受委托后，我公司专业技术人员对</w:t>
            </w:r>
            <w:r>
              <w:rPr>
                <w:rFonts w:hint="eastAsia" w:ascii="Times New Roman" w:hAnsi="Times New Roman" w:eastAsia="宋体" w:cs="Times New Roman"/>
                <w:kern w:val="2"/>
                <w:sz w:val="24"/>
                <w:szCs w:val="24"/>
                <w:lang w:val="en-US" w:eastAsia="zh-CN" w:bidi="ar-SA"/>
              </w:rPr>
              <w:t>该项目</w:t>
            </w:r>
            <w:r>
              <w:rPr>
                <w:rFonts w:hint="default" w:ascii="Times New Roman" w:hAnsi="Times New Roman" w:eastAsia="宋体" w:cs="Times New Roman"/>
                <w:kern w:val="2"/>
                <w:sz w:val="24"/>
                <w:szCs w:val="24"/>
                <w:lang w:val="en-US" w:bidi="ar-SA"/>
              </w:rPr>
              <w:t>进行了现场调查踏勘，并根据《环境影响评价技术导则》要求，收集了相关资料，在此基础上，完成了本报告表的编制工作。</w:t>
            </w:r>
          </w:p>
          <w:p w14:paraId="55A8C8F1">
            <w:pPr>
              <w:keepNext w:val="0"/>
              <w:keepLines w:val="0"/>
              <w:numPr>
                <w:ilvl w:val="0"/>
                <w:numId w:val="5"/>
              </w:numPr>
              <w:suppressLineNumbers w:val="0"/>
              <w:autoSpaceDE/>
              <w:autoSpaceDN/>
              <w:spacing w:before="0" w:beforeAutospacing="0" w:after="0" w:afterAutospacing="0" w:line="520" w:lineRule="exact"/>
              <w:ind w:left="0" w:right="0" w:firstLine="0" w:firstLineChars="0"/>
              <w:rPr>
                <w:rFonts w:hint="default" w:ascii="Times New Roman" w:hAnsi="Times New Roman" w:eastAsia="宋体" w:cs="Times New Roman"/>
                <w:b/>
                <w:color w:val="000000"/>
                <w:kern w:val="2"/>
                <w:sz w:val="24"/>
                <w:szCs w:val="24"/>
                <w:lang w:val="en-US" w:bidi="ar-SA"/>
              </w:rPr>
            </w:pPr>
            <w:r>
              <w:rPr>
                <w:rFonts w:hint="default" w:ascii="Times New Roman" w:hAnsi="Times New Roman" w:eastAsia="宋体" w:cs="Times New Roman"/>
                <w:b/>
                <w:color w:val="000000"/>
                <w:kern w:val="2"/>
                <w:sz w:val="24"/>
                <w:szCs w:val="24"/>
                <w:lang w:val="en-US" w:bidi="ar-SA"/>
              </w:rPr>
              <w:t>项目概况</w:t>
            </w:r>
          </w:p>
          <w:p w14:paraId="4A34C51E">
            <w:pPr>
              <w:keepNext w:val="0"/>
              <w:keepLines w:val="0"/>
              <w:numPr>
                <w:ilvl w:val="1"/>
                <w:numId w:val="5"/>
              </w:numPr>
              <w:suppressLineNumbers w:val="0"/>
              <w:autoSpaceDE w:val="0"/>
              <w:autoSpaceDN w:val="0"/>
              <w:adjustRightInd w:val="0"/>
              <w:spacing w:before="0" w:beforeAutospacing="0" w:after="0" w:afterAutospacing="0" w:line="360" w:lineRule="auto"/>
              <w:ind w:left="0" w:right="0" w:firstLine="0" w:firstLineChars="0"/>
              <w:jc w:val="left"/>
              <w:rPr>
                <w:rFonts w:hint="eastAsia" w:ascii="Times New Roman" w:hAnsi="Times New Roman" w:eastAsia="宋体" w:cs="Times New Roman"/>
                <w:color w:val="000000"/>
                <w:kern w:val="2"/>
                <w:sz w:val="24"/>
                <w:szCs w:val="24"/>
                <w:lang w:val="en-US" w:bidi="ar-SA"/>
              </w:rPr>
            </w:pPr>
            <w:r>
              <w:rPr>
                <w:rFonts w:hint="default" w:ascii="Times New Roman" w:hAnsi="Times New Roman" w:eastAsia="宋体" w:cs="Times New Roman"/>
                <w:color w:val="000000"/>
                <w:kern w:val="2"/>
                <w:sz w:val="24"/>
                <w:szCs w:val="24"/>
                <w:lang w:val="en-US" w:bidi="ar-SA"/>
              </w:rPr>
              <w:t>项目产品方案</w:t>
            </w:r>
          </w:p>
          <w:p w14:paraId="2B142EBC">
            <w:pPr>
              <w:keepNext w:val="0"/>
              <w:keepLines w:val="0"/>
              <w:suppressLineNumbers w:val="0"/>
              <w:autoSpaceDE w:val="0"/>
              <w:autoSpaceDN w:val="0"/>
              <w:adjustRightInd w:val="0"/>
              <w:spacing w:before="0" w:beforeAutospacing="0" w:after="0" w:afterAutospacing="0" w:line="360" w:lineRule="auto"/>
              <w:ind w:left="420" w:right="0" w:firstLine="0" w:firstLineChars="0"/>
              <w:jc w:val="left"/>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color w:val="000000"/>
                <w:kern w:val="2"/>
                <w:sz w:val="24"/>
                <w:szCs w:val="24"/>
                <w:lang w:val="en-US" w:bidi="ar-SA"/>
              </w:rPr>
              <w:t>项目产品方案表见表1：</w:t>
            </w:r>
          </w:p>
          <w:p w14:paraId="4E4E7101">
            <w:pPr>
              <w:keepNext w:val="0"/>
              <w:keepLines w:val="0"/>
              <w:suppressLineNumbers w:val="0"/>
              <w:autoSpaceDE w:val="0"/>
              <w:autoSpaceDN w:val="0"/>
              <w:adjustRightInd w:val="0"/>
              <w:spacing w:before="0" w:beforeAutospacing="0" w:after="0" w:afterAutospacing="0" w:line="360" w:lineRule="auto"/>
              <w:ind w:left="0" w:right="0" w:firstLine="422" w:firstLineChars="200"/>
              <w:jc w:val="center"/>
              <w:rPr>
                <w:rFonts w:hint="default" w:ascii="Times New Roman" w:hAnsi="Times New Roman" w:eastAsia="宋体" w:cs="Times New Roman"/>
                <w:b/>
                <w:color w:val="000000"/>
                <w:kern w:val="2"/>
                <w:sz w:val="21"/>
                <w:szCs w:val="21"/>
                <w:lang w:val="en-US" w:bidi="ar-SA"/>
              </w:rPr>
            </w:pPr>
            <w:r>
              <w:rPr>
                <w:rFonts w:hint="default" w:ascii="Times New Roman" w:hAnsi="Times New Roman" w:eastAsia="宋体" w:cs="Times New Roman"/>
                <w:b/>
                <w:color w:val="000000"/>
                <w:kern w:val="2"/>
                <w:sz w:val="21"/>
                <w:szCs w:val="21"/>
                <w:lang w:val="en-US" w:bidi="ar-SA"/>
              </w:rPr>
              <w:t xml:space="preserve">表1 </w:t>
            </w:r>
            <w:r>
              <w:rPr>
                <w:rFonts w:hint="eastAsia" w:ascii="Times New Roman" w:hAnsi="Times New Roman" w:eastAsia="宋体" w:cs="Times New Roman"/>
                <w:b/>
                <w:color w:val="000000"/>
                <w:kern w:val="2"/>
                <w:sz w:val="21"/>
                <w:szCs w:val="21"/>
                <w:lang w:val="en-US" w:bidi="ar-SA"/>
              </w:rPr>
              <w:t xml:space="preserve">    项目</w:t>
            </w:r>
            <w:r>
              <w:rPr>
                <w:rFonts w:hint="default" w:ascii="Times New Roman" w:hAnsi="Times New Roman" w:eastAsia="宋体" w:cs="Times New Roman"/>
                <w:b/>
                <w:color w:val="000000"/>
                <w:kern w:val="2"/>
                <w:sz w:val="21"/>
                <w:szCs w:val="21"/>
                <w:lang w:val="en-US" w:bidi="ar-SA"/>
              </w:rPr>
              <w:t>产品方案</w:t>
            </w:r>
            <w:r>
              <w:rPr>
                <w:rFonts w:hint="eastAsia" w:ascii="Times New Roman" w:hAnsi="Times New Roman" w:eastAsia="宋体" w:cs="Times New Roman"/>
                <w:b/>
                <w:color w:val="000000"/>
                <w:kern w:val="2"/>
                <w:sz w:val="21"/>
                <w:szCs w:val="21"/>
                <w:lang w:val="en-US" w:bidi="ar-SA"/>
              </w:rPr>
              <w:t>一览</w:t>
            </w:r>
            <w:r>
              <w:rPr>
                <w:rFonts w:hint="default" w:ascii="Times New Roman" w:hAnsi="Times New Roman" w:eastAsia="宋体" w:cs="Times New Roman"/>
                <w:b/>
                <w:color w:val="000000"/>
                <w:kern w:val="2"/>
                <w:sz w:val="21"/>
                <w:szCs w:val="21"/>
                <w:lang w:val="en-US" w:bidi="ar-SA"/>
              </w:rPr>
              <w:t>表</w:t>
            </w:r>
          </w:p>
          <w:tbl>
            <w:tblPr>
              <w:tblStyle w:val="30"/>
              <w:tblW w:w="834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59"/>
              <w:gridCol w:w="2747"/>
              <w:gridCol w:w="1293"/>
              <w:gridCol w:w="1546"/>
            </w:tblGrid>
            <w:tr w14:paraId="4BA009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5" w:hRule="atLeast"/>
                <w:jc w:val="center"/>
              </w:trPr>
              <w:tc>
                <w:tcPr>
                  <w:tcW w:w="2759" w:type="dxa"/>
                  <w:noWrap w:val="0"/>
                  <w:vAlign w:val="center"/>
                </w:tcPr>
                <w:p w14:paraId="19572120">
                  <w:pPr>
                    <w:pStyle w:val="76"/>
                    <w:keepNext w:val="0"/>
                    <w:keepLines w:val="0"/>
                    <w:suppressLineNumbers w:val="0"/>
                    <w:autoSpaceDE/>
                    <w:autoSpaceDN/>
                    <w:spacing w:before="0" w:beforeAutospacing="0" w:after="0" w:afterAutospacing="0" w:line="240" w:lineRule="auto"/>
                    <w:ind w:left="0" w:right="0" w:firstLine="0" w:firstLineChars="0"/>
                    <w:rPr>
                      <w:rFonts w:hint="eastAsia" w:ascii="Times New Roman" w:hAnsi="Times New Roman" w:eastAsia="宋体" w:cs="Times New Roman"/>
                      <w:szCs w:val="21"/>
                    </w:rPr>
                  </w:pPr>
                  <w:r>
                    <w:rPr>
                      <w:rFonts w:hint="default" w:ascii="Times New Roman" w:hAnsi="Times New Roman" w:eastAsia="宋体" w:cs="Times New Roman"/>
                      <w:szCs w:val="21"/>
                    </w:rPr>
                    <w:t>工程名称</w:t>
                  </w:r>
                </w:p>
                <w:p w14:paraId="0BFE7A06">
                  <w:pPr>
                    <w:pStyle w:val="76"/>
                    <w:keepNext w:val="0"/>
                    <w:keepLines w:val="0"/>
                    <w:suppressLineNumbers w:val="0"/>
                    <w:autoSpaceDE/>
                    <w:autoSpaceDN/>
                    <w:spacing w:before="0" w:beforeAutospacing="0" w:after="0" w:afterAutospacing="0" w:line="240" w:lineRule="auto"/>
                    <w:ind w:left="0" w:right="0" w:firstLine="0" w:firstLineChars="0"/>
                    <w:rPr>
                      <w:rFonts w:hint="default" w:ascii="Times New Roman" w:hAnsi="Times New Roman" w:eastAsia="宋体" w:cs="Times New Roman"/>
                      <w:szCs w:val="21"/>
                    </w:rPr>
                  </w:pPr>
                  <w:r>
                    <w:rPr>
                      <w:rFonts w:hint="default" w:ascii="Times New Roman" w:eastAsia="宋体" w:cs="Times New Roman"/>
                      <w:bCs/>
                      <w:color w:val="000000"/>
                      <w:szCs w:val="21"/>
                    </w:rPr>
                    <w:t>（生产装置）</w:t>
                  </w:r>
                </w:p>
              </w:tc>
              <w:tc>
                <w:tcPr>
                  <w:tcW w:w="2747" w:type="dxa"/>
                  <w:noWrap w:val="0"/>
                  <w:vAlign w:val="center"/>
                </w:tcPr>
                <w:p w14:paraId="2A77A1DE">
                  <w:pPr>
                    <w:pStyle w:val="76"/>
                    <w:keepNext w:val="0"/>
                    <w:keepLines w:val="0"/>
                    <w:suppressLineNumbers w:val="0"/>
                    <w:autoSpaceDE/>
                    <w:autoSpaceDN/>
                    <w:spacing w:before="0" w:beforeAutospacing="0" w:after="0" w:afterAutospacing="0"/>
                    <w:ind w:left="0" w:right="0" w:firstLine="0" w:firstLineChars="0"/>
                    <w:rPr>
                      <w:rFonts w:hint="default" w:ascii="Times New Roman" w:hAnsi="Times New Roman" w:eastAsia="宋体" w:cs="Times New Roman"/>
                      <w:szCs w:val="21"/>
                    </w:rPr>
                  </w:pPr>
                  <w:r>
                    <w:rPr>
                      <w:rFonts w:hint="default" w:ascii="Times New Roman" w:hAnsi="Times New Roman" w:eastAsia="宋体" w:cs="Times New Roman"/>
                      <w:bCs/>
                      <w:szCs w:val="21"/>
                    </w:rPr>
                    <w:t>产品及副产品（规格）</w:t>
                  </w:r>
                </w:p>
              </w:tc>
              <w:tc>
                <w:tcPr>
                  <w:tcW w:w="1293" w:type="dxa"/>
                  <w:noWrap w:val="0"/>
                  <w:vAlign w:val="center"/>
                </w:tcPr>
                <w:p w14:paraId="4239BB37">
                  <w:pPr>
                    <w:pStyle w:val="76"/>
                    <w:keepNext w:val="0"/>
                    <w:keepLines w:val="0"/>
                    <w:suppressLineNumbers w:val="0"/>
                    <w:autoSpaceDE/>
                    <w:autoSpaceDN/>
                    <w:spacing w:before="0" w:beforeAutospacing="0" w:after="0" w:afterAutospacing="0"/>
                    <w:ind w:left="0" w:right="0" w:firstLine="0" w:firstLineChars="0"/>
                    <w:rPr>
                      <w:rFonts w:hint="default" w:ascii="Times New Roman" w:hAnsi="Times New Roman" w:eastAsia="宋体" w:cs="Times New Roman"/>
                      <w:szCs w:val="21"/>
                    </w:rPr>
                  </w:pPr>
                  <w:r>
                    <w:rPr>
                      <w:rFonts w:hint="default" w:ascii="Times New Roman" w:hAnsi="Times New Roman" w:eastAsia="宋体" w:cs="Times New Roman"/>
                      <w:bCs/>
                      <w:szCs w:val="21"/>
                    </w:rPr>
                    <w:t>设计能力</w:t>
                  </w:r>
                </w:p>
              </w:tc>
              <w:tc>
                <w:tcPr>
                  <w:tcW w:w="1546" w:type="dxa"/>
                  <w:noWrap w:val="0"/>
                  <w:vAlign w:val="center"/>
                </w:tcPr>
                <w:p w14:paraId="7EB59841">
                  <w:pPr>
                    <w:keepNext w:val="0"/>
                    <w:keepLines w:val="0"/>
                    <w:suppressLineNumbers w:val="0"/>
                    <w:autoSpaceDE/>
                    <w:autoSpaceDN/>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lang w:val="en-US" w:bidi="ar-SA"/>
                    </w:rPr>
                  </w:pPr>
                  <w:r>
                    <w:rPr>
                      <w:rFonts w:hint="default" w:ascii="Times New Roman" w:hAnsi="Times New Roman" w:eastAsia="宋体" w:cs="Times New Roman"/>
                      <w:kern w:val="2"/>
                      <w:sz w:val="21"/>
                      <w:szCs w:val="21"/>
                      <w:lang w:val="en-US" w:bidi="ar-SA"/>
                    </w:rPr>
                    <w:t>运行时数</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bidi="ar-SA"/>
                    </w:rPr>
                    <w:t>h/a</w:t>
                  </w:r>
                  <w:r>
                    <w:rPr>
                      <w:rFonts w:hint="eastAsia" w:cs="Times New Roman"/>
                      <w:kern w:val="2"/>
                      <w:sz w:val="21"/>
                      <w:szCs w:val="21"/>
                      <w:lang w:val="en-US" w:eastAsia="zh-CN" w:bidi="ar-SA"/>
                    </w:rPr>
                    <w:t>）</w:t>
                  </w:r>
                </w:p>
              </w:tc>
            </w:tr>
            <w:tr w14:paraId="24E6F2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5" w:hRule="atLeast"/>
                <w:jc w:val="center"/>
              </w:trPr>
              <w:tc>
                <w:tcPr>
                  <w:tcW w:w="2759" w:type="dxa"/>
                  <w:noWrap w:val="0"/>
                  <w:vAlign w:val="center"/>
                </w:tcPr>
                <w:p w14:paraId="0A1737D8">
                  <w:pPr>
                    <w:pStyle w:val="76"/>
                    <w:keepNext w:val="0"/>
                    <w:keepLines w:val="0"/>
                    <w:suppressLineNumbers w:val="0"/>
                    <w:autoSpaceDE/>
                    <w:autoSpaceDN/>
                    <w:spacing w:before="0" w:beforeAutospacing="0" w:after="0" w:afterAutospacing="0"/>
                    <w:ind w:left="0" w:right="0" w:firstLine="0" w:firstLineChars="0"/>
                    <w:rPr>
                      <w:rFonts w:hint="eastAsia" w:ascii="Times New Roman" w:hAnsi="Times New Roman" w:eastAsia="宋体" w:cs="Times New Roman"/>
                      <w:bCs/>
                      <w:szCs w:val="21"/>
                    </w:rPr>
                  </w:pPr>
                  <w:r>
                    <w:rPr>
                      <w:rFonts w:hint="eastAsia" w:ascii="Times New Roman" w:hAnsi="Times New Roman" w:eastAsia="宋体" w:cs="Times New Roman"/>
                      <w:bCs/>
                      <w:szCs w:val="21"/>
                    </w:rPr>
                    <w:t>高性能锂离子动力电池用磷</w:t>
                  </w:r>
                </w:p>
                <w:p w14:paraId="08D0BBF8">
                  <w:pPr>
                    <w:pStyle w:val="76"/>
                    <w:keepNext w:val="0"/>
                    <w:keepLines w:val="0"/>
                    <w:suppressLineNumbers w:val="0"/>
                    <w:autoSpaceDE/>
                    <w:autoSpaceDN/>
                    <w:spacing w:before="0" w:beforeAutospacing="0" w:after="0" w:afterAutospacing="0"/>
                    <w:ind w:left="0" w:right="0" w:firstLine="0" w:firstLineChars="0"/>
                    <w:rPr>
                      <w:rFonts w:hint="default" w:ascii="Times New Roman" w:hAnsi="Times New Roman" w:eastAsia="宋体" w:cs="Times New Roman"/>
                      <w:bCs/>
                      <w:szCs w:val="21"/>
                    </w:rPr>
                  </w:pPr>
                  <w:r>
                    <w:rPr>
                      <w:rFonts w:hint="eastAsia" w:ascii="Times New Roman" w:hAnsi="Times New Roman" w:eastAsia="宋体" w:cs="Times New Roman"/>
                      <w:bCs/>
                      <w:szCs w:val="21"/>
                    </w:rPr>
                    <w:t>酸铁锂正极材料生产线</w:t>
                  </w:r>
                </w:p>
              </w:tc>
              <w:tc>
                <w:tcPr>
                  <w:tcW w:w="2747" w:type="dxa"/>
                  <w:noWrap w:val="0"/>
                  <w:vAlign w:val="center"/>
                </w:tcPr>
                <w:p w14:paraId="68C40C35">
                  <w:pPr>
                    <w:pStyle w:val="76"/>
                    <w:keepNext w:val="0"/>
                    <w:keepLines w:val="0"/>
                    <w:suppressLineNumbers w:val="0"/>
                    <w:autoSpaceDE/>
                    <w:autoSpaceDN/>
                    <w:spacing w:before="0" w:beforeAutospacing="0" w:after="0" w:afterAutospacing="0"/>
                    <w:ind w:left="0" w:right="0" w:firstLine="0" w:firstLineChars="0"/>
                    <w:rPr>
                      <w:rFonts w:hint="default" w:ascii="Times New Roman" w:hAnsi="Times New Roman" w:eastAsia="宋体" w:cs="Times New Roman"/>
                      <w:bCs/>
                      <w:szCs w:val="21"/>
                    </w:rPr>
                  </w:pPr>
                  <w:r>
                    <w:rPr>
                      <w:rFonts w:hint="eastAsia" w:ascii="Times New Roman" w:hAnsi="Times New Roman" w:eastAsia="宋体" w:cs="Times New Roman"/>
                      <w:bCs/>
                      <w:szCs w:val="21"/>
                    </w:rPr>
                    <w:t>高性能锂离子动力电池用磷酸铁锂正极材料</w:t>
                  </w:r>
                </w:p>
              </w:tc>
              <w:tc>
                <w:tcPr>
                  <w:tcW w:w="1293" w:type="dxa"/>
                  <w:noWrap w:val="0"/>
                  <w:vAlign w:val="center"/>
                </w:tcPr>
                <w:p w14:paraId="32FE0CBF">
                  <w:pPr>
                    <w:pStyle w:val="76"/>
                    <w:keepNext w:val="0"/>
                    <w:keepLines w:val="0"/>
                    <w:suppressLineNumbers w:val="0"/>
                    <w:autoSpaceDE/>
                    <w:autoSpaceDN/>
                    <w:spacing w:before="0" w:beforeAutospacing="0" w:after="0" w:afterAutospacing="0"/>
                    <w:ind w:left="0" w:right="0" w:firstLine="0" w:firstLineChars="0"/>
                    <w:rPr>
                      <w:rFonts w:hint="default" w:ascii="Times New Roman" w:hAnsi="Times New Roman" w:eastAsia="宋体" w:cs="Times New Roman"/>
                      <w:szCs w:val="21"/>
                    </w:rPr>
                  </w:pPr>
                  <w:r>
                    <w:rPr>
                      <w:rFonts w:hint="eastAsia" w:eastAsia="宋体" w:cs="Times New Roman"/>
                      <w:color w:val="000000"/>
                      <w:szCs w:val="21"/>
                    </w:rPr>
                    <w:t>1万吨</w:t>
                  </w:r>
                  <w:r>
                    <w:rPr>
                      <w:rFonts w:hint="default" w:ascii="Times New Roman" w:hAnsi="Times New Roman" w:eastAsia="宋体" w:cs="Times New Roman"/>
                      <w:szCs w:val="21"/>
                    </w:rPr>
                    <w:t>/年</w:t>
                  </w:r>
                </w:p>
              </w:tc>
              <w:tc>
                <w:tcPr>
                  <w:tcW w:w="1546" w:type="dxa"/>
                  <w:noWrap w:val="0"/>
                  <w:vAlign w:val="center"/>
                </w:tcPr>
                <w:p w14:paraId="294B7A1A">
                  <w:pPr>
                    <w:pStyle w:val="76"/>
                    <w:keepNext w:val="0"/>
                    <w:keepLines w:val="0"/>
                    <w:suppressLineNumbers w:val="0"/>
                    <w:autoSpaceDE/>
                    <w:autoSpaceDN/>
                    <w:spacing w:before="0" w:beforeAutospacing="0" w:after="0" w:afterAutospacing="0"/>
                    <w:ind w:left="0" w:right="0" w:firstLine="0" w:firstLineChars="0"/>
                    <w:rPr>
                      <w:rFonts w:hint="eastAsia" w:eastAsia="宋体" w:cs="Times New Roman"/>
                      <w:szCs w:val="21"/>
                    </w:rPr>
                  </w:pPr>
                  <w:r>
                    <w:rPr>
                      <w:rFonts w:hint="eastAsia" w:ascii="Times New Roman" w:hAnsi="Times New Roman" w:eastAsia="宋体" w:cs="Times New Roman"/>
                      <w:szCs w:val="21"/>
                    </w:rPr>
                    <w:t>7200</w:t>
                  </w:r>
                </w:p>
              </w:tc>
            </w:tr>
          </w:tbl>
          <w:p w14:paraId="5274DD31">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2、项目建设内容</w:t>
            </w:r>
          </w:p>
          <w:p w14:paraId="1380EE66">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建设项目占地面积200000m</w:t>
            </w:r>
            <w:r>
              <w:rPr>
                <w:rFonts w:hint="eastAsia" w:ascii="Times New Roman" w:hAnsi="Times New Roman" w:eastAsia="宋体" w:cs="Times New Roman"/>
                <w:kern w:val="2"/>
                <w:sz w:val="24"/>
                <w:szCs w:val="24"/>
                <w:vertAlign w:val="superscript"/>
                <w:lang w:val="en-US" w:bidi="ar-SA"/>
              </w:rPr>
              <w:t>2</w:t>
            </w:r>
            <w:r>
              <w:rPr>
                <w:rFonts w:hint="eastAsia" w:ascii="Times New Roman" w:hAnsi="Times New Roman" w:eastAsia="宋体" w:cs="Times New Roman"/>
                <w:kern w:val="2"/>
                <w:sz w:val="24"/>
                <w:szCs w:val="24"/>
                <w:lang w:val="en-US" w:bidi="ar-SA"/>
              </w:rPr>
              <w:t>（合计300亩），主要建设内容为磷酸铁锂正极材料生产线：包括库房、原料处理车间、生产厂房、成品库及检验中心，以及职工宿舍、食堂等辅助设施。</w:t>
            </w:r>
          </w:p>
          <w:p w14:paraId="19722DB6">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3</w:t>
            </w:r>
            <w:r>
              <w:rPr>
                <w:rFonts w:hint="default" w:ascii="Times New Roman" w:hAnsi="Times New Roman" w:eastAsia="宋体" w:cs="Times New Roman"/>
                <w:kern w:val="2"/>
                <w:sz w:val="24"/>
                <w:szCs w:val="24"/>
                <w:lang w:val="en-US" w:bidi="ar-SA"/>
              </w:rPr>
              <w:t>、项目主要原辅材料</w:t>
            </w:r>
          </w:p>
          <w:p w14:paraId="434ECF14">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项目主要原辅材料见表2：</w:t>
            </w:r>
          </w:p>
          <w:p w14:paraId="278DAFDC">
            <w:pPr>
              <w:keepNext w:val="0"/>
              <w:keepLines w:val="0"/>
              <w:suppressLineNumbers w:val="0"/>
              <w:autoSpaceDE w:val="0"/>
              <w:autoSpaceDN w:val="0"/>
              <w:adjustRightInd w:val="0"/>
              <w:spacing w:before="0" w:beforeAutospacing="0" w:after="0" w:afterAutospacing="0" w:line="360" w:lineRule="auto"/>
              <w:ind w:left="0" w:right="0" w:firstLine="422" w:firstLineChars="200"/>
              <w:jc w:val="center"/>
              <w:rPr>
                <w:rFonts w:hint="eastAsia" w:ascii="Times New Roman" w:hAnsi="Times New Roman" w:eastAsia="宋体" w:cs="Times New Roman"/>
                <w:b/>
                <w:color w:val="000000"/>
                <w:kern w:val="2"/>
                <w:sz w:val="21"/>
                <w:szCs w:val="21"/>
                <w:lang w:val="en-US" w:bidi="ar-SA"/>
              </w:rPr>
            </w:pPr>
            <w:r>
              <w:rPr>
                <w:rFonts w:hint="default" w:ascii="Times New Roman" w:hAnsi="Times New Roman" w:eastAsia="宋体" w:cs="Times New Roman"/>
                <w:b/>
                <w:color w:val="000000"/>
                <w:kern w:val="2"/>
                <w:sz w:val="21"/>
                <w:szCs w:val="21"/>
                <w:lang w:val="en-US" w:bidi="ar-SA"/>
              </w:rPr>
              <w:t>表2   项目主要原辅材料</w:t>
            </w:r>
            <w:r>
              <w:rPr>
                <w:rFonts w:hint="eastAsia" w:ascii="Times New Roman" w:hAnsi="Times New Roman" w:eastAsia="宋体" w:cs="Times New Roman"/>
                <w:b/>
                <w:color w:val="000000"/>
                <w:kern w:val="2"/>
                <w:sz w:val="21"/>
                <w:szCs w:val="21"/>
                <w:lang w:val="en-US" w:bidi="ar-SA"/>
              </w:rPr>
              <w:t>及能源一览</w:t>
            </w:r>
            <w:r>
              <w:rPr>
                <w:rFonts w:hint="default" w:ascii="Times New Roman" w:hAnsi="Times New Roman" w:eastAsia="宋体" w:cs="Times New Roman"/>
                <w:b/>
                <w:color w:val="000000"/>
                <w:kern w:val="2"/>
                <w:sz w:val="21"/>
                <w:szCs w:val="21"/>
                <w:lang w:val="en-US" w:bidi="ar-SA"/>
              </w:rPr>
              <w:t>表</w:t>
            </w:r>
          </w:p>
          <w:tbl>
            <w:tblPr>
              <w:tblStyle w:val="30"/>
              <w:tblW w:w="45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778"/>
              <w:gridCol w:w="1722"/>
              <w:gridCol w:w="1708"/>
              <w:gridCol w:w="2221"/>
            </w:tblGrid>
            <w:tr w14:paraId="77B0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52" w:type="pct"/>
                  <w:noWrap w:val="0"/>
                  <w:tcMar>
                    <w:left w:w="28" w:type="dxa"/>
                    <w:right w:w="28" w:type="dxa"/>
                  </w:tcMar>
                  <w:vAlign w:val="center"/>
                </w:tcPr>
                <w:p w14:paraId="0F30E330">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序号</w:t>
                  </w:r>
                </w:p>
              </w:tc>
              <w:tc>
                <w:tcPr>
                  <w:tcW w:w="1040" w:type="pct"/>
                  <w:noWrap w:val="0"/>
                  <w:tcMar>
                    <w:left w:w="28" w:type="dxa"/>
                    <w:right w:w="28" w:type="dxa"/>
                  </w:tcMar>
                  <w:vAlign w:val="center"/>
                </w:tcPr>
                <w:p w14:paraId="5180BD4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原料名称</w:t>
                  </w:r>
                </w:p>
              </w:tc>
              <w:tc>
                <w:tcPr>
                  <w:tcW w:w="1007" w:type="pct"/>
                  <w:noWrap w:val="0"/>
                  <w:tcMar>
                    <w:left w:w="28" w:type="dxa"/>
                    <w:right w:w="28" w:type="dxa"/>
                  </w:tcMar>
                  <w:vAlign w:val="center"/>
                </w:tcPr>
                <w:p w14:paraId="7580C4F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日消耗量</w:t>
                  </w:r>
                  <w:r>
                    <w:rPr>
                      <w:rFonts w:hint="eastAsia" w:ascii="Times New Roman" w:hAnsi="Times New Roman" w:eastAsia="宋体" w:cs="Times New Roman"/>
                      <w:color w:val="000000"/>
                      <w:kern w:val="2"/>
                      <w:sz w:val="21"/>
                      <w:szCs w:val="24"/>
                      <w:lang w:val="en-US" w:eastAsia="zh-CN" w:bidi="ar-SA"/>
                    </w:rPr>
                    <w:t>（</w:t>
                  </w:r>
                  <w:r>
                    <w:rPr>
                      <w:rFonts w:hint="eastAsia" w:ascii="Times New Roman" w:hAnsi="Times New Roman" w:eastAsia="宋体" w:cs="Times New Roman"/>
                      <w:color w:val="000000"/>
                      <w:kern w:val="2"/>
                      <w:sz w:val="21"/>
                      <w:szCs w:val="24"/>
                      <w:lang w:val="en-US" w:bidi="ar-SA"/>
                    </w:rPr>
                    <w:t>吨</w:t>
                  </w:r>
                  <w:r>
                    <w:rPr>
                      <w:rFonts w:hint="eastAsia" w:ascii="Times New Roman" w:hAnsi="Times New Roman" w:eastAsia="宋体" w:cs="Times New Roman"/>
                      <w:color w:val="000000"/>
                      <w:kern w:val="2"/>
                      <w:sz w:val="21"/>
                      <w:szCs w:val="24"/>
                      <w:lang w:val="en-US" w:eastAsia="zh-CN" w:bidi="ar-SA"/>
                    </w:rPr>
                    <w:t>）</w:t>
                  </w:r>
                </w:p>
              </w:tc>
              <w:tc>
                <w:tcPr>
                  <w:tcW w:w="999" w:type="pct"/>
                  <w:noWrap w:val="0"/>
                  <w:vAlign w:val="center"/>
                </w:tcPr>
                <w:p w14:paraId="2C5A9706">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年消耗量</w:t>
                  </w:r>
                  <w:r>
                    <w:rPr>
                      <w:rFonts w:hint="eastAsia" w:ascii="Times New Roman" w:hAnsi="Times New Roman" w:eastAsia="宋体" w:cs="Times New Roman"/>
                      <w:color w:val="000000"/>
                      <w:kern w:val="2"/>
                      <w:sz w:val="21"/>
                      <w:szCs w:val="24"/>
                      <w:lang w:val="en-US" w:eastAsia="zh-CN" w:bidi="ar-SA"/>
                    </w:rPr>
                    <w:t>（</w:t>
                  </w:r>
                  <w:r>
                    <w:rPr>
                      <w:rFonts w:hint="eastAsia" w:ascii="Times New Roman" w:hAnsi="Times New Roman" w:eastAsia="宋体" w:cs="Times New Roman"/>
                      <w:color w:val="000000"/>
                      <w:kern w:val="2"/>
                      <w:sz w:val="21"/>
                      <w:szCs w:val="24"/>
                      <w:lang w:val="en-US" w:bidi="ar-SA"/>
                    </w:rPr>
                    <w:t>吨</w:t>
                  </w:r>
                  <w:r>
                    <w:rPr>
                      <w:rFonts w:hint="eastAsia" w:ascii="Times New Roman" w:hAnsi="Times New Roman" w:eastAsia="宋体" w:cs="Times New Roman"/>
                      <w:color w:val="000000"/>
                      <w:kern w:val="2"/>
                      <w:sz w:val="21"/>
                      <w:szCs w:val="24"/>
                      <w:lang w:val="en-US" w:eastAsia="zh-CN" w:bidi="ar-SA"/>
                    </w:rPr>
                    <w:t>）</w:t>
                  </w:r>
                </w:p>
              </w:tc>
              <w:tc>
                <w:tcPr>
                  <w:tcW w:w="1299" w:type="pct"/>
                  <w:noWrap w:val="0"/>
                  <w:vAlign w:val="center"/>
                </w:tcPr>
                <w:p w14:paraId="02B77BC4">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规格及状态</w:t>
                  </w:r>
                </w:p>
              </w:tc>
            </w:tr>
            <w:tr w14:paraId="0AE3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52" w:type="pct"/>
                  <w:noWrap w:val="0"/>
                  <w:tcMar>
                    <w:left w:w="28" w:type="dxa"/>
                    <w:right w:w="28" w:type="dxa"/>
                  </w:tcMar>
                  <w:vAlign w:val="center"/>
                </w:tcPr>
                <w:p w14:paraId="3618199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w:t>
                  </w:r>
                </w:p>
              </w:tc>
              <w:tc>
                <w:tcPr>
                  <w:tcW w:w="1040" w:type="pct"/>
                  <w:noWrap w:val="0"/>
                  <w:tcMar>
                    <w:left w:w="28" w:type="dxa"/>
                    <w:right w:w="28" w:type="dxa"/>
                  </w:tcMar>
                  <w:vAlign w:val="center"/>
                </w:tcPr>
                <w:p w14:paraId="5F799B7A">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1"/>
                      <w:lang w:val="en-US" w:bidi="ar-SA"/>
                    </w:rPr>
                    <w:t>纳米磷铁</w:t>
                  </w:r>
                </w:p>
              </w:tc>
              <w:tc>
                <w:tcPr>
                  <w:tcW w:w="1007" w:type="pct"/>
                  <w:noWrap w:val="0"/>
                  <w:tcMar>
                    <w:left w:w="28" w:type="dxa"/>
                    <w:right w:w="28" w:type="dxa"/>
                  </w:tcMar>
                  <w:vAlign w:val="center"/>
                </w:tcPr>
                <w:p w14:paraId="20437A3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1"/>
                      <w:lang w:val="en-US" w:bidi="ar-SA"/>
                    </w:rPr>
                    <w:t>36</w:t>
                  </w:r>
                </w:p>
              </w:tc>
              <w:tc>
                <w:tcPr>
                  <w:tcW w:w="999" w:type="pct"/>
                  <w:noWrap w:val="0"/>
                  <w:vAlign w:val="center"/>
                </w:tcPr>
                <w:p w14:paraId="1E75590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10800</w:t>
                  </w:r>
                </w:p>
              </w:tc>
              <w:tc>
                <w:tcPr>
                  <w:tcW w:w="1299" w:type="pct"/>
                  <w:noWrap w:val="0"/>
                  <w:vAlign w:val="center"/>
                </w:tcPr>
                <w:p w14:paraId="477AC104">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企标，结晶水率30%</w:t>
                  </w:r>
                </w:p>
              </w:tc>
            </w:tr>
            <w:tr w14:paraId="66B6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52" w:type="pct"/>
                  <w:noWrap w:val="0"/>
                  <w:tcMar>
                    <w:left w:w="28" w:type="dxa"/>
                    <w:right w:w="28" w:type="dxa"/>
                  </w:tcMar>
                  <w:vAlign w:val="center"/>
                </w:tcPr>
                <w:p w14:paraId="591ED7FA">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w:t>
                  </w:r>
                </w:p>
              </w:tc>
              <w:tc>
                <w:tcPr>
                  <w:tcW w:w="1040" w:type="pct"/>
                  <w:noWrap w:val="0"/>
                  <w:tcMar>
                    <w:left w:w="28" w:type="dxa"/>
                    <w:right w:w="28" w:type="dxa"/>
                  </w:tcMar>
                  <w:vAlign w:val="center"/>
                </w:tcPr>
                <w:p w14:paraId="0B36FA69">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1"/>
                      <w:lang w:val="en-US" w:bidi="ar-SA"/>
                    </w:rPr>
                    <w:t>碳酸锂</w:t>
                  </w:r>
                </w:p>
              </w:tc>
              <w:tc>
                <w:tcPr>
                  <w:tcW w:w="1007" w:type="pct"/>
                  <w:noWrap w:val="0"/>
                  <w:tcMar>
                    <w:left w:w="28" w:type="dxa"/>
                    <w:right w:w="28" w:type="dxa"/>
                  </w:tcMar>
                  <w:vAlign w:val="center"/>
                </w:tcPr>
                <w:p w14:paraId="423CE85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6</w:t>
                  </w:r>
                </w:p>
              </w:tc>
              <w:tc>
                <w:tcPr>
                  <w:tcW w:w="999" w:type="pct"/>
                  <w:noWrap w:val="0"/>
                  <w:vAlign w:val="center"/>
                </w:tcPr>
                <w:p w14:paraId="1ABBD8D7">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1800</w:t>
                  </w:r>
                </w:p>
              </w:tc>
              <w:tc>
                <w:tcPr>
                  <w:tcW w:w="1299" w:type="pct"/>
                  <w:noWrap w:val="0"/>
                  <w:vAlign w:val="center"/>
                </w:tcPr>
                <w:p w14:paraId="485B8226">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1"/>
                      <w:lang w:val="en-US" w:bidi="ar-SA"/>
                    </w:rPr>
                    <w:t>&gt; 99.5%、颗粒状</w:t>
                  </w:r>
                </w:p>
              </w:tc>
            </w:tr>
            <w:tr w14:paraId="6889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52" w:type="pct"/>
                  <w:noWrap w:val="0"/>
                  <w:tcMar>
                    <w:left w:w="28" w:type="dxa"/>
                    <w:right w:w="28" w:type="dxa"/>
                  </w:tcMar>
                  <w:vAlign w:val="center"/>
                </w:tcPr>
                <w:p w14:paraId="2FA7BD3D">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3</w:t>
                  </w:r>
                </w:p>
              </w:tc>
              <w:tc>
                <w:tcPr>
                  <w:tcW w:w="1040" w:type="pct"/>
                  <w:noWrap w:val="0"/>
                  <w:tcMar>
                    <w:left w:w="28" w:type="dxa"/>
                    <w:right w:w="28" w:type="dxa"/>
                  </w:tcMar>
                  <w:vAlign w:val="center"/>
                </w:tcPr>
                <w:p w14:paraId="559E279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1"/>
                      <w:lang w:val="en-US" w:bidi="ar-SA"/>
                    </w:rPr>
                    <w:t>葡萄糖</w:t>
                  </w:r>
                </w:p>
              </w:tc>
              <w:tc>
                <w:tcPr>
                  <w:tcW w:w="1007" w:type="pct"/>
                  <w:noWrap w:val="0"/>
                  <w:tcMar>
                    <w:left w:w="28" w:type="dxa"/>
                    <w:right w:w="28" w:type="dxa"/>
                  </w:tcMar>
                  <w:vAlign w:val="center"/>
                </w:tcPr>
                <w:p w14:paraId="34D9888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6</w:t>
                  </w:r>
                </w:p>
              </w:tc>
              <w:tc>
                <w:tcPr>
                  <w:tcW w:w="999" w:type="pct"/>
                  <w:noWrap w:val="0"/>
                  <w:vAlign w:val="center"/>
                </w:tcPr>
                <w:p w14:paraId="2DE37BB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1800</w:t>
                  </w:r>
                </w:p>
              </w:tc>
              <w:tc>
                <w:tcPr>
                  <w:tcW w:w="1299" w:type="pct"/>
                  <w:noWrap w:val="0"/>
                  <w:vAlign w:val="center"/>
                </w:tcPr>
                <w:p w14:paraId="32B05BA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1"/>
                      <w:lang w:val="en-US" w:bidi="ar-SA"/>
                    </w:rPr>
                    <w:t>&gt; 99%、颗粒状</w:t>
                  </w:r>
                </w:p>
              </w:tc>
            </w:tr>
            <w:tr w14:paraId="6757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52" w:type="pct"/>
                  <w:noWrap w:val="0"/>
                  <w:tcMar>
                    <w:left w:w="28" w:type="dxa"/>
                    <w:right w:w="28" w:type="dxa"/>
                  </w:tcMar>
                  <w:vAlign w:val="center"/>
                </w:tcPr>
                <w:p w14:paraId="65E1B16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4</w:t>
                  </w:r>
                </w:p>
              </w:tc>
              <w:tc>
                <w:tcPr>
                  <w:tcW w:w="1040" w:type="pct"/>
                  <w:noWrap w:val="0"/>
                  <w:tcMar>
                    <w:left w:w="28" w:type="dxa"/>
                    <w:right w:w="28" w:type="dxa"/>
                  </w:tcMar>
                  <w:vAlign w:val="center"/>
                </w:tcPr>
                <w:p w14:paraId="65ABEED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1"/>
                      <w:lang w:val="en-US" w:bidi="ar-SA"/>
                    </w:rPr>
                  </w:pPr>
                  <w:r>
                    <w:rPr>
                      <w:rFonts w:hint="eastAsia" w:ascii="Times New Roman" w:hAnsi="Times New Roman" w:eastAsia="宋体" w:cs="Times New Roman"/>
                      <w:kern w:val="2"/>
                      <w:sz w:val="21"/>
                      <w:szCs w:val="21"/>
                      <w:lang w:val="en-US" w:bidi="ar-SA"/>
                    </w:rPr>
                    <w:t>添加剂</w:t>
                  </w:r>
                </w:p>
              </w:tc>
              <w:tc>
                <w:tcPr>
                  <w:tcW w:w="1007" w:type="pct"/>
                  <w:noWrap w:val="0"/>
                  <w:tcMar>
                    <w:left w:w="28" w:type="dxa"/>
                    <w:right w:w="28" w:type="dxa"/>
                  </w:tcMar>
                  <w:vAlign w:val="center"/>
                </w:tcPr>
                <w:p w14:paraId="1F4644B1">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0.01</w:t>
                  </w:r>
                </w:p>
              </w:tc>
              <w:tc>
                <w:tcPr>
                  <w:tcW w:w="999" w:type="pct"/>
                  <w:noWrap w:val="0"/>
                  <w:vAlign w:val="center"/>
                </w:tcPr>
                <w:p w14:paraId="1F4CD92D">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3</w:t>
                  </w:r>
                </w:p>
              </w:tc>
              <w:tc>
                <w:tcPr>
                  <w:tcW w:w="1299" w:type="pct"/>
                  <w:noWrap w:val="0"/>
                  <w:vAlign w:val="center"/>
                </w:tcPr>
                <w:p w14:paraId="7D5BD59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配方要求，少量需求</w:t>
                  </w:r>
                </w:p>
              </w:tc>
            </w:tr>
          </w:tbl>
          <w:p w14:paraId="72225FD7">
            <w:pPr>
              <w:keepNext w:val="0"/>
              <w:keepLines w:val="0"/>
              <w:suppressLineNumbers w:val="0"/>
              <w:autoSpaceDE/>
              <w:autoSpaceDN/>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kern w:val="0"/>
                <w:sz w:val="24"/>
                <w:szCs w:val="24"/>
                <w:lang w:val="en-US" w:bidi="ar-SA"/>
              </w:rPr>
            </w:pPr>
            <w:r>
              <w:rPr>
                <w:rFonts w:hint="eastAsia" w:ascii="Times New Roman" w:hAnsi="Times New Roman" w:eastAsia="宋体" w:cs="Times New Roman"/>
                <w:color w:val="000000"/>
                <w:kern w:val="0"/>
                <w:sz w:val="24"/>
                <w:szCs w:val="24"/>
                <w:lang w:val="en-US" w:bidi="ar-SA"/>
              </w:rPr>
              <w:t>4</w:t>
            </w:r>
            <w:r>
              <w:rPr>
                <w:rFonts w:hint="default" w:ascii="Times New Roman" w:hAnsi="Times New Roman" w:eastAsia="宋体" w:cs="Times New Roman"/>
                <w:color w:val="000000"/>
                <w:kern w:val="0"/>
                <w:sz w:val="24"/>
                <w:szCs w:val="24"/>
                <w:lang w:val="en-US" w:bidi="ar-SA"/>
              </w:rPr>
              <w:t>、主要生产设备</w:t>
            </w:r>
            <w:r>
              <w:rPr>
                <w:rFonts w:hint="eastAsia" w:ascii="Times New Roman" w:hAnsi="Times New Roman" w:eastAsia="宋体" w:cs="Times New Roman"/>
                <w:color w:val="000000"/>
                <w:kern w:val="0"/>
                <w:sz w:val="24"/>
                <w:szCs w:val="24"/>
                <w:lang w:val="en-US" w:bidi="ar-SA"/>
              </w:rPr>
              <w:t>及检测设备</w:t>
            </w:r>
          </w:p>
          <w:p w14:paraId="4B17BE15">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default" w:ascii="Times New Roman" w:hAnsi="Times New Roman" w:eastAsia="宋体" w:cs="Times New Roman"/>
                <w:kern w:val="2"/>
                <w:sz w:val="24"/>
                <w:szCs w:val="24"/>
                <w:lang w:val="zh-CN" w:bidi="ar-SA"/>
              </w:rPr>
              <w:t>本项目主要生产设备</w:t>
            </w:r>
            <w:r>
              <w:rPr>
                <w:rFonts w:hint="eastAsia" w:ascii="Times New Roman" w:hAnsi="Times New Roman" w:eastAsia="宋体" w:cs="Times New Roman"/>
                <w:color w:val="000000"/>
                <w:kern w:val="0"/>
                <w:sz w:val="24"/>
                <w:szCs w:val="24"/>
                <w:lang w:val="en-US" w:bidi="ar-SA"/>
              </w:rPr>
              <w:t>及检测设备</w:t>
            </w:r>
            <w:r>
              <w:rPr>
                <w:rFonts w:hint="default" w:ascii="Times New Roman" w:hAnsi="Times New Roman" w:eastAsia="宋体" w:cs="Times New Roman"/>
                <w:kern w:val="2"/>
                <w:sz w:val="24"/>
                <w:szCs w:val="24"/>
                <w:lang w:val="zh-CN" w:bidi="ar-SA"/>
              </w:rPr>
              <w:t>具体详细见下表</w:t>
            </w:r>
            <w:r>
              <w:rPr>
                <w:rFonts w:hint="eastAsia" w:ascii="Times New Roman" w:hAnsi="Times New Roman" w:eastAsia="宋体" w:cs="Times New Roman"/>
                <w:kern w:val="2"/>
                <w:sz w:val="24"/>
                <w:szCs w:val="24"/>
                <w:lang w:val="zh-CN" w:bidi="ar-SA"/>
              </w:rPr>
              <w:t>3</w:t>
            </w:r>
            <w:r>
              <w:rPr>
                <w:rFonts w:hint="default" w:ascii="Times New Roman" w:hAnsi="Times New Roman" w:eastAsia="宋体" w:cs="Times New Roman"/>
                <w:kern w:val="2"/>
                <w:sz w:val="24"/>
                <w:szCs w:val="24"/>
                <w:lang w:val="zh-CN" w:bidi="ar-SA"/>
              </w:rPr>
              <w:t>：</w:t>
            </w:r>
          </w:p>
          <w:p w14:paraId="4432BC49">
            <w:pPr>
              <w:keepNext w:val="0"/>
              <w:keepLines w:val="0"/>
              <w:suppressLineNumbers w:val="0"/>
              <w:autoSpaceDE w:val="0"/>
              <w:autoSpaceDN w:val="0"/>
              <w:adjustRightInd w:val="0"/>
              <w:spacing w:before="0" w:beforeAutospacing="0" w:after="0" w:afterAutospacing="0" w:line="360" w:lineRule="auto"/>
              <w:ind w:left="0" w:right="0" w:firstLine="422" w:firstLineChars="200"/>
              <w:jc w:val="center"/>
              <w:rPr>
                <w:rFonts w:hint="eastAsia" w:ascii="Times New Roman" w:hAnsi="Times New Roman" w:eastAsia="宋体" w:cs="Times New Roman"/>
                <w:b/>
                <w:color w:val="000000"/>
                <w:kern w:val="2"/>
                <w:sz w:val="21"/>
                <w:szCs w:val="21"/>
                <w:lang w:val="en-US" w:bidi="ar-SA"/>
              </w:rPr>
            </w:pPr>
          </w:p>
          <w:p w14:paraId="54D35942">
            <w:pPr>
              <w:keepNext w:val="0"/>
              <w:keepLines w:val="0"/>
              <w:suppressLineNumbers w:val="0"/>
              <w:autoSpaceDE w:val="0"/>
              <w:autoSpaceDN w:val="0"/>
              <w:adjustRightInd w:val="0"/>
              <w:spacing w:before="0" w:beforeAutospacing="0" w:after="0" w:afterAutospacing="0" w:line="360" w:lineRule="auto"/>
              <w:ind w:left="0" w:right="0" w:firstLine="422" w:firstLineChars="200"/>
              <w:jc w:val="center"/>
              <w:rPr>
                <w:rFonts w:hint="eastAsia" w:ascii="Times New Roman" w:hAnsi="Times New Roman" w:eastAsia="宋体" w:cs="Times New Roman"/>
                <w:b/>
                <w:color w:val="000000"/>
                <w:kern w:val="2"/>
                <w:sz w:val="21"/>
                <w:szCs w:val="21"/>
                <w:lang w:val="en-US" w:bidi="ar-SA"/>
              </w:rPr>
            </w:pPr>
          </w:p>
          <w:p w14:paraId="21A1E380">
            <w:pPr>
              <w:keepNext w:val="0"/>
              <w:keepLines w:val="0"/>
              <w:suppressLineNumbers w:val="0"/>
              <w:autoSpaceDE w:val="0"/>
              <w:autoSpaceDN w:val="0"/>
              <w:adjustRightInd w:val="0"/>
              <w:spacing w:before="0" w:beforeAutospacing="0" w:after="0" w:afterAutospacing="0" w:line="360" w:lineRule="auto"/>
              <w:ind w:left="0" w:right="0" w:firstLine="0" w:firstLineChars="0"/>
              <w:jc w:val="center"/>
              <w:rPr>
                <w:rFonts w:hint="eastAsia" w:ascii="Times New Roman" w:hAnsi="Times New Roman" w:eastAsia="宋体" w:cs="Times New Roman"/>
                <w:b/>
                <w:color w:val="000000"/>
                <w:kern w:val="2"/>
                <w:sz w:val="21"/>
                <w:szCs w:val="21"/>
                <w:lang w:val="en-US" w:bidi="ar-SA"/>
              </w:rPr>
            </w:pPr>
            <w:r>
              <w:rPr>
                <w:rFonts w:hint="default" w:ascii="Times New Roman" w:hAnsi="Times New Roman" w:eastAsia="宋体" w:cs="Times New Roman"/>
                <w:b/>
                <w:color w:val="000000"/>
                <w:kern w:val="2"/>
                <w:sz w:val="21"/>
                <w:szCs w:val="21"/>
                <w:lang w:val="en-US" w:bidi="ar-SA"/>
              </w:rPr>
              <w:t>表</w:t>
            </w:r>
            <w:r>
              <w:rPr>
                <w:rFonts w:hint="eastAsia" w:ascii="Times New Roman" w:hAnsi="Times New Roman" w:eastAsia="宋体" w:cs="Times New Roman"/>
                <w:b/>
                <w:color w:val="000000"/>
                <w:kern w:val="2"/>
                <w:sz w:val="21"/>
                <w:szCs w:val="21"/>
                <w:lang w:val="en-US" w:bidi="ar-SA"/>
              </w:rPr>
              <w:t>3</w:t>
            </w:r>
            <w:r>
              <w:rPr>
                <w:rFonts w:hint="default" w:ascii="Times New Roman" w:hAnsi="Times New Roman" w:eastAsia="宋体" w:cs="Times New Roman"/>
                <w:b/>
                <w:color w:val="000000"/>
                <w:kern w:val="2"/>
                <w:sz w:val="21"/>
                <w:szCs w:val="21"/>
                <w:lang w:val="en-US" w:bidi="ar-SA"/>
              </w:rPr>
              <w:t xml:space="preserve">   项目主要生产设备一览表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2115"/>
              <w:gridCol w:w="1884"/>
              <w:gridCol w:w="1440"/>
              <w:gridCol w:w="1620"/>
            </w:tblGrid>
            <w:tr w14:paraId="68EE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4" w:type="dxa"/>
                  <w:gridSpan w:val="5"/>
                  <w:noWrap w:val="0"/>
                  <w:vAlign w:val="center"/>
                </w:tcPr>
                <w:p w14:paraId="2C3F0E90">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生产设备</w:t>
                  </w:r>
                </w:p>
              </w:tc>
            </w:tr>
            <w:tr w14:paraId="1560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646C1E2C">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序号</w:t>
                  </w:r>
                </w:p>
              </w:tc>
              <w:tc>
                <w:tcPr>
                  <w:tcW w:w="2115" w:type="dxa"/>
                  <w:noWrap w:val="0"/>
                  <w:vAlign w:val="center"/>
                </w:tcPr>
                <w:p w14:paraId="4A2FD316">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名称</w:t>
                  </w:r>
                </w:p>
              </w:tc>
              <w:tc>
                <w:tcPr>
                  <w:tcW w:w="1884" w:type="dxa"/>
                  <w:noWrap w:val="0"/>
                  <w:vAlign w:val="center"/>
                </w:tcPr>
                <w:p w14:paraId="623A5C9F">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规格型号</w:t>
                  </w:r>
                </w:p>
              </w:tc>
              <w:tc>
                <w:tcPr>
                  <w:tcW w:w="1440" w:type="dxa"/>
                  <w:noWrap w:val="0"/>
                  <w:vAlign w:val="center"/>
                </w:tcPr>
                <w:p w14:paraId="0D7E52ED">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台数</w:t>
                  </w:r>
                </w:p>
              </w:tc>
              <w:tc>
                <w:tcPr>
                  <w:tcW w:w="1620" w:type="dxa"/>
                  <w:noWrap w:val="0"/>
                  <w:vAlign w:val="center"/>
                </w:tcPr>
                <w:p w14:paraId="36CC823E">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功率（</w:t>
                  </w:r>
                  <w:r>
                    <w:rPr>
                      <w:rFonts w:hint="eastAsia" w:ascii="Times New Roman" w:hAnsi="Times New Roman" w:eastAsia="宋体" w:cs="Times New Roman"/>
                      <w:color w:val="000000"/>
                      <w:kern w:val="2"/>
                      <w:sz w:val="21"/>
                      <w:szCs w:val="24"/>
                      <w:lang w:val="en-US" w:eastAsia="zh-CN" w:bidi="ar-SA"/>
                    </w:rPr>
                    <w:t>kW</w:t>
                  </w:r>
                  <w:r>
                    <w:rPr>
                      <w:rFonts w:hint="eastAsia" w:ascii="Times New Roman" w:hAnsi="Times New Roman" w:eastAsia="宋体" w:cs="Times New Roman"/>
                      <w:color w:val="000000"/>
                      <w:kern w:val="2"/>
                      <w:sz w:val="21"/>
                      <w:szCs w:val="24"/>
                      <w:lang w:val="en-US" w:bidi="ar-SA"/>
                    </w:rPr>
                    <w:t>）</w:t>
                  </w:r>
                </w:p>
              </w:tc>
            </w:tr>
            <w:tr w14:paraId="4307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1415CFE5">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1</w:t>
                  </w:r>
                </w:p>
              </w:tc>
              <w:tc>
                <w:tcPr>
                  <w:tcW w:w="2115" w:type="dxa"/>
                  <w:noWrap w:val="0"/>
                  <w:vAlign w:val="center"/>
                </w:tcPr>
                <w:p w14:paraId="6052A17F">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连续式隧道煅烧炉</w:t>
                  </w:r>
                </w:p>
              </w:tc>
              <w:tc>
                <w:tcPr>
                  <w:tcW w:w="1884" w:type="dxa"/>
                  <w:noWrap w:val="0"/>
                  <w:vAlign w:val="center"/>
                </w:tcPr>
                <w:p w14:paraId="15218A71">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SL20</w:t>
                  </w:r>
                </w:p>
              </w:tc>
              <w:tc>
                <w:tcPr>
                  <w:tcW w:w="1440" w:type="dxa"/>
                  <w:noWrap w:val="0"/>
                  <w:vAlign w:val="center"/>
                </w:tcPr>
                <w:p w14:paraId="5939FE8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5</w:t>
                  </w:r>
                </w:p>
              </w:tc>
              <w:tc>
                <w:tcPr>
                  <w:tcW w:w="1620" w:type="dxa"/>
                  <w:noWrap w:val="0"/>
                  <w:vAlign w:val="center"/>
                </w:tcPr>
                <w:p w14:paraId="67345401">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80</w:t>
                  </w:r>
                </w:p>
              </w:tc>
            </w:tr>
            <w:tr w14:paraId="1AC1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6442F76B">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2</w:t>
                  </w:r>
                </w:p>
              </w:tc>
              <w:tc>
                <w:tcPr>
                  <w:tcW w:w="2115" w:type="dxa"/>
                  <w:noWrap w:val="0"/>
                  <w:vAlign w:val="center"/>
                </w:tcPr>
                <w:p w14:paraId="507416AC">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连续烧结电炉</w:t>
                  </w:r>
                </w:p>
              </w:tc>
              <w:tc>
                <w:tcPr>
                  <w:tcW w:w="1884" w:type="dxa"/>
                  <w:noWrap w:val="0"/>
                  <w:vAlign w:val="center"/>
                </w:tcPr>
                <w:p w14:paraId="44159420">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LA750</w:t>
                  </w:r>
                </w:p>
              </w:tc>
              <w:tc>
                <w:tcPr>
                  <w:tcW w:w="1440" w:type="dxa"/>
                  <w:noWrap w:val="0"/>
                  <w:vAlign w:val="center"/>
                </w:tcPr>
                <w:p w14:paraId="287D8C11">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10</w:t>
                  </w:r>
                </w:p>
              </w:tc>
              <w:tc>
                <w:tcPr>
                  <w:tcW w:w="1620" w:type="dxa"/>
                  <w:noWrap w:val="0"/>
                  <w:vAlign w:val="center"/>
                </w:tcPr>
                <w:p w14:paraId="6828345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55</w:t>
                  </w:r>
                </w:p>
              </w:tc>
            </w:tr>
            <w:tr w14:paraId="3DC1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3CA062F8">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3</w:t>
                  </w:r>
                </w:p>
              </w:tc>
              <w:tc>
                <w:tcPr>
                  <w:tcW w:w="2115" w:type="dxa"/>
                  <w:noWrap w:val="0"/>
                  <w:vAlign w:val="center"/>
                </w:tcPr>
                <w:p w14:paraId="642426B3">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高精度气流混料机</w:t>
                  </w:r>
                </w:p>
              </w:tc>
              <w:tc>
                <w:tcPr>
                  <w:tcW w:w="1884" w:type="dxa"/>
                  <w:noWrap w:val="0"/>
                  <w:vAlign w:val="center"/>
                </w:tcPr>
                <w:p w14:paraId="0EB9FD3D">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AP20</w:t>
                  </w:r>
                </w:p>
              </w:tc>
              <w:tc>
                <w:tcPr>
                  <w:tcW w:w="1440" w:type="dxa"/>
                  <w:noWrap w:val="0"/>
                  <w:vAlign w:val="center"/>
                </w:tcPr>
                <w:p w14:paraId="0851EBF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10</w:t>
                  </w:r>
                </w:p>
              </w:tc>
              <w:tc>
                <w:tcPr>
                  <w:tcW w:w="1620" w:type="dxa"/>
                  <w:noWrap w:val="0"/>
                  <w:vAlign w:val="center"/>
                </w:tcPr>
                <w:p w14:paraId="57CFA12A">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15</w:t>
                  </w:r>
                </w:p>
              </w:tc>
            </w:tr>
            <w:tr w14:paraId="5A10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1632F9C9">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4</w:t>
                  </w:r>
                </w:p>
              </w:tc>
              <w:tc>
                <w:tcPr>
                  <w:tcW w:w="2115" w:type="dxa"/>
                  <w:noWrap w:val="0"/>
                  <w:vAlign w:val="center"/>
                </w:tcPr>
                <w:p w14:paraId="65BC8151">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气流分级粉碎机</w:t>
                  </w:r>
                </w:p>
              </w:tc>
              <w:tc>
                <w:tcPr>
                  <w:tcW w:w="1884" w:type="dxa"/>
                  <w:noWrap w:val="0"/>
                  <w:vAlign w:val="center"/>
                </w:tcPr>
                <w:p w14:paraId="7F12B1D6">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AB20</w:t>
                  </w:r>
                </w:p>
              </w:tc>
              <w:tc>
                <w:tcPr>
                  <w:tcW w:w="1440" w:type="dxa"/>
                  <w:noWrap w:val="0"/>
                  <w:vAlign w:val="center"/>
                </w:tcPr>
                <w:p w14:paraId="4E36E90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10</w:t>
                  </w:r>
                </w:p>
              </w:tc>
              <w:tc>
                <w:tcPr>
                  <w:tcW w:w="1620" w:type="dxa"/>
                  <w:noWrap w:val="0"/>
                  <w:vAlign w:val="center"/>
                </w:tcPr>
                <w:p w14:paraId="7CD417D6">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15</w:t>
                  </w:r>
                </w:p>
              </w:tc>
            </w:tr>
            <w:tr w14:paraId="5865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1DECD97E">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5</w:t>
                  </w:r>
                </w:p>
              </w:tc>
              <w:tc>
                <w:tcPr>
                  <w:tcW w:w="2115" w:type="dxa"/>
                  <w:noWrap w:val="0"/>
                  <w:vAlign w:val="center"/>
                </w:tcPr>
                <w:p w14:paraId="76B12867">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干燥处理设备</w:t>
                  </w:r>
                </w:p>
              </w:tc>
              <w:tc>
                <w:tcPr>
                  <w:tcW w:w="1884" w:type="dxa"/>
                  <w:noWrap w:val="0"/>
                  <w:vAlign w:val="center"/>
                </w:tcPr>
                <w:p w14:paraId="63413F7E">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w:t>
                  </w:r>
                </w:p>
              </w:tc>
              <w:tc>
                <w:tcPr>
                  <w:tcW w:w="1440" w:type="dxa"/>
                  <w:noWrap w:val="0"/>
                  <w:vAlign w:val="center"/>
                </w:tcPr>
                <w:p w14:paraId="08090DE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w:t>
                  </w:r>
                </w:p>
              </w:tc>
              <w:tc>
                <w:tcPr>
                  <w:tcW w:w="1620" w:type="dxa"/>
                  <w:noWrap w:val="0"/>
                  <w:vAlign w:val="center"/>
                </w:tcPr>
                <w:p w14:paraId="411E6D21">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25</w:t>
                  </w:r>
                </w:p>
              </w:tc>
            </w:tr>
            <w:tr w14:paraId="0D97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6377B582">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6</w:t>
                  </w:r>
                </w:p>
              </w:tc>
              <w:tc>
                <w:tcPr>
                  <w:tcW w:w="2115" w:type="dxa"/>
                  <w:noWrap w:val="0"/>
                  <w:vAlign w:val="center"/>
                </w:tcPr>
                <w:p w14:paraId="6D55D6BC">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连续造粒设备</w:t>
                  </w:r>
                </w:p>
              </w:tc>
              <w:tc>
                <w:tcPr>
                  <w:tcW w:w="1884" w:type="dxa"/>
                  <w:noWrap w:val="0"/>
                  <w:vAlign w:val="center"/>
                </w:tcPr>
                <w:p w14:paraId="605D99FC">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w:t>
                  </w:r>
                </w:p>
              </w:tc>
              <w:tc>
                <w:tcPr>
                  <w:tcW w:w="1440" w:type="dxa"/>
                  <w:noWrap w:val="0"/>
                  <w:vAlign w:val="center"/>
                </w:tcPr>
                <w:p w14:paraId="7C0485C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4</w:t>
                  </w:r>
                </w:p>
              </w:tc>
              <w:tc>
                <w:tcPr>
                  <w:tcW w:w="1620" w:type="dxa"/>
                  <w:noWrap w:val="0"/>
                  <w:vAlign w:val="center"/>
                </w:tcPr>
                <w:p w14:paraId="126ECBA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25</w:t>
                  </w:r>
                </w:p>
              </w:tc>
            </w:tr>
            <w:tr w14:paraId="225B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02B4D48E">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7</w:t>
                  </w:r>
                </w:p>
              </w:tc>
              <w:tc>
                <w:tcPr>
                  <w:tcW w:w="2115" w:type="dxa"/>
                  <w:noWrap w:val="0"/>
                  <w:vAlign w:val="center"/>
                </w:tcPr>
                <w:p w14:paraId="56D73763">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粗混料设备</w:t>
                  </w:r>
                </w:p>
              </w:tc>
              <w:tc>
                <w:tcPr>
                  <w:tcW w:w="1884" w:type="dxa"/>
                  <w:noWrap w:val="0"/>
                  <w:vAlign w:val="center"/>
                </w:tcPr>
                <w:p w14:paraId="08F85DC3">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w:t>
                  </w:r>
                </w:p>
              </w:tc>
              <w:tc>
                <w:tcPr>
                  <w:tcW w:w="1440" w:type="dxa"/>
                  <w:noWrap w:val="0"/>
                  <w:vAlign w:val="center"/>
                </w:tcPr>
                <w:p w14:paraId="65C2F476">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20</w:t>
                  </w:r>
                </w:p>
              </w:tc>
              <w:tc>
                <w:tcPr>
                  <w:tcW w:w="1620" w:type="dxa"/>
                  <w:noWrap w:val="0"/>
                  <w:vAlign w:val="center"/>
                </w:tcPr>
                <w:p w14:paraId="6413247D">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15</w:t>
                  </w:r>
                </w:p>
              </w:tc>
            </w:tr>
            <w:tr w14:paraId="1BD3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1240E30A">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8</w:t>
                  </w:r>
                </w:p>
              </w:tc>
              <w:tc>
                <w:tcPr>
                  <w:tcW w:w="2115" w:type="dxa"/>
                  <w:noWrap w:val="0"/>
                  <w:vAlign w:val="center"/>
                </w:tcPr>
                <w:p w14:paraId="7C76887E">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超声振动筛分设备</w:t>
                  </w:r>
                </w:p>
              </w:tc>
              <w:tc>
                <w:tcPr>
                  <w:tcW w:w="1884" w:type="dxa"/>
                  <w:noWrap w:val="0"/>
                  <w:vAlign w:val="center"/>
                </w:tcPr>
                <w:p w14:paraId="20FBCDE3">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w:t>
                  </w:r>
                </w:p>
              </w:tc>
              <w:tc>
                <w:tcPr>
                  <w:tcW w:w="1440" w:type="dxa"/>
                  <w:noWrap w:val="0"/>
                  <w:vAlign w:val="center"/>
                </w:tcPr>
                <w:p w14:paraId="2BA6C9F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12</w:t>
                  </w:r>
                </w:p>
              </w:tc>
              <w:tc>
                <w:tcPr>
                  <w:tcW w:w="1620" w:type="dxa"/>
                  <w:noWrap w:val="0"/>
                  <w:vAlign w:val="center"/>
                </w:tcPr>
                <w:p w14:paraId="792D320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15</w:t>
                  </w:r>
                </w:p>
              </w:tc>
            </w:tr>
            <w:tr w14:paraId="5C61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3A320694">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default" w:ascii="Times New Roman" w:hAnsi="Times New Roman" w:eastAsia="宋体" w:cs="Times New Roman"/>
                      <w:color w:val="000000"/>
                      <w:kern w:val="2"/>
                      <w:sz w:val="21"/>
                      <w:szCs w:val="24"/>
                      <w:lang w:val="en-US" w:bidi="ar-SA"/>
                    </w:rPr>
                    <w:t>9</w:t>
                  </w:r>
                </w:p>
              </w:tc>
              <w:tc>
                <w:tcPr>
                  <w:tcW w:w="2115" w:type="dxa"/>
                  <w:noWrap w:val="0"/>
                  <w:vAlign w:val="center"/>
                </w:tcPr>
                <w:p w14:paraId="75F10204">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真空输送系统</w:t>
                  </w:r>
                </w:p>
              </w:tc>
              <w:tc>
                <w:tcPr>
                  <w:tcW w:w="1884" w:type="dxa"/>
                  <w:noWrap w:val="0"/>
                  <w:vAlign w:val="center"/>
                </w:tcPr>
                <w:p w14:paraId="290168D4">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w:t>
                  </w:r>
                </w:p>
              </w:tc>
              <w:tc>
                <w:tcPr>
                  <w:tcW w:w="1440" w:type="dxa"/>
                  <w:noWrap w:val="0"/>
                  <w:vAlign w:val="center"/>
                </w:tcPr>
                <w:p w14:paraId="48B84FF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20</w:t>
                  </w:r>
                </w:p>
              </w:tc>
              <w:tc>
                <w:tcPr>
                  <w:tcW w:w="1620" w:type="dxa"/>
                  <w:noWrap w:val="0"/>
                  <w:vAlign w:val="center"/>
                </w:tcPr>
                <w:p w14:paraId="79EE2A71">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12</w:t>
                  </w:r>
                </w:p>
              </w:tc>
            </w:tr>
            <w:tr w14:paraId="4F2D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16335661">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10</w:t>
                  </w:r>
                </w:p>
              </w:tc>
              <w:tc>
                <w:tcPr>
                  <w:tcW w:w="2115" w:type="dxa"/>
                  <w:noWrap w:val="0"/>
                  <w:vAlign w:val="center"/>
                </w:tcPr>
                <w:p w14:paraId="67513243">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现场检测系统集成</w:t>
                  </w:r>
                </w:p>
              </w:tc>
              <w:tc>
                <w:tcPr>
                  <w:tcW w:w="1884" w:type="dxa"/>
                  <w:noWrap w:val="0"/>
                  <w:vAlign w:val="center"/>
                </w:tcPr>
                <w:p w14:paraId="71EA8B53">
                  <w:pPr>
                    <w:keepNext w:val="0"/>
                    <w:keepLines w:val="0"/>
                    <w:suppressLineNumbers w:val="0"/>
                    <w:autoSpaceDE/>
                    <w:autoSpaceDN/>
                    <w:spacing w:before="0" w:beforeAutospacing="0" w:after="0" w:afterAutospacing="0" w:line="280" w:lineRule="exact"/>
                    <w:ind w:left="0" w:right="0" w:firstLine="0" w:firstLineChars="0"/>
                    <w:jc w:val="center"/>
                    <w:rPr>
                      <w:rFonts w:hint="default"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w:t>
                  </w:r>
                </w:p>
              </w:tc>
              <w:tc>
                <w:tcPr>
                  <w:tcW w:w="1440" w:type="dxa"/>
                  <w:noWrap w:val="0"/>
                  <w:vAlign w:val="center"/>
                </w:tcPr>
                <w:p w14:paraId="034FD3C0">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w:t>
                  </w:r>
                </w:p>
              </w:tc>
              <w:tc>
                <w:tcPr>
                  <w:tcW w:w="1620" w:type="dxa"/>
                  <w:noWrap w:val="0"/>
                  <w:vAlign w:val="center"/>
                </w:tcPr>
                <w:p w14:paraId="3DE0FD3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10</w:t>
                  </w:r>
                </w:p>
              </w:tc>
            </w:tr>
            <w:tr w14:paraId="7782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4" w:type="dxa"/>
                  <w:gridSpan w:val="5"/>
                  <w:noWrap w:val="0"/>
                  <w:vAlign w:val="center"/>
                </w:tcPr>
                <w:p w14:paraId="138954D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检测设备</w:t>
                  </w:r>
                </w:p>
              </w:tc>
            </w:tr>
            <w:tr w14:paraId="7DE5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34D2B176">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w:t>
                  </w:r>
                </w:p>
              </w:tc>
              <w:tc>
                <w:tcPr>
                  <w:tcW w:w="2115" w:type="dxa"/>
                  <w:noWrap w:val="0"/>
                  <w:vAlign w:val="center"/>
                </w:tcPr>
                <w:p w14:paraId="12A9BE8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扫描电子显微镜</w:t>
                  </w:r>
                </w:p>
              </w:tc>
              <w:tc>
                <w:tcPr>
                  <w:tcW w:w="1884" w:type="dxa"/>
                  <w:noWrap w:val="0"/>
                  <w:vAlign w:val="center"/>
                </w:tcPr>
                <w:p w14:paraId="7FFCDA1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2nm</w:t>
                  </w:r>
                </w:p>
              </w:tc>
              <w:tc>
                <w:tcPr>
                  <w:tcW w:w="1440" w:type="dxa"/>
                  <w:noWrap w:val="0"/>
                  <w:vAlign w:val="center"/>
                </w:tcPr>
                <w:p w14:paraId="52ADC67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w:t>
                  </w:r>
                </w:p>
              </w:tc>
              <w:tc>
                <w:tcPr>
                  <w:tcW w:w="1620" w:type="dxa"/>
                  <w:noWrap w:val="0"/>
                  <w:vAlign w:val="center"/>
                </w:tcPr>
                <w:p w14:paraId="54927186">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0.1</w:t>
                  </w:r>
                </w:p>
              </w:tc>
            </w:tr>
            <w:tr w14:paraId="6F7A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688F340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w:t>
                  </w:r>
                </w:p>
              </w:tc>
              <w:tc>
                <w:tcPr>
                  <w:tcW w:w="2115" w:type="dxa"/>
                  <w:noWrap w:val="0"/>
                  <w:vAlign w:val="center"/>
                </w:tcPr>
                <w:p w14:paraId="3FE5478E">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电化学工作站</w:t>
                  </w:r>
                </w:p>
              </w:tc>
              <w:tc>
                <w:tcPr>
                  <w:tcW w:w="1884" w:type="dxa"/>
                  <w:noWrap w:val="0"/>
                  <w:vAlign w:val="center"/>
                </w:tcPr>
                <w:p w14:paraId="65503410">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24通道</w:t>
                  </w:r>
                </w:p>
              </w:tc>
              <w:tc>
                <w:tcPr>
                  <w:tcW w:w="1440" w:type="dxa"/>
                  <w:noWrap w:val="0"/>
                  <w:vAlign w:val="center"/>
                </w:tcPr>
                <w:p w14:paraId="02C6A291">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w:t>
                  </w:r>
                </w:p>
              </w:tc>
              <w:tc>
                <w:tcPr>
                  <w:tcW w:w="1620" w:type="dxa"/>
                  <w:noWrap w:val="0"/>
                  <w:vAlign w:val="center"/>
                </w:tcPr>
                <w:p w14:paraId="1DEEBF9A">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p>
              </w:tc>
            </w:tr>
            <w:tr w14:paraId="6EFC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7517F24C">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3</w:t>
                  </w:r>
                </w:p>
              </w:tc>
              <w:tc>
                <w:tcPr>
                  <w:tcW w:w="2115" w:type="dxa"/>
                  <w:noWrap w:val="0"/>
                  <w:vAlign w:val="center"/>
                </w:tcPr>
                <w:p w14:paraId="136E6827">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18650电池制造线</w:t>
                  </w:r>
                  <w:r>
                    <w:rPr>
                      <w:rFonts w:hint="eastAsia" w:ascii="Times New Roman" w:hAnsi="Times New Roman" w:eastAsia="宋体" w:cs="Times New Roman"/>
                      <w:kern w:val="2"/>
                      <w:sz w:val="21"/>
                      <w:szCs w:val="24"/>
                      <w:lang w:val="en-US" w:bidi="ar-SA"/>
                    </w:rPr>
                    <w:tab/>
                  </w:r>
                </w:p>
              </w:tc>
              <w:tc>
                <w:tcPr>
                  <w:tcW w:w="1884" w:type="dxa"/>
                  <w:noWrap w:val="0"/>
                  <w:vAlign w:val="center"/>
                </w:tcPr>
                <w:p w14:paraId="42AD1DA4">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DRPL</w:t>
                  </w:r>
                </w:p>
              </w:tc>
              <w:tc>
                <w:tcPr>
                  <w:tcW w:w="1440" w:type="dxa"/>
                  <w:noWrap w:val="0"/>
                  <w:vAlign w:val="center"/>
                </w:tcPr>
                <w:p w14:paraId="1BAD9FF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w:t>
                  </w:r>
                </w:p>
              </w:tc>
              <w:tc>
                <w:tcPr>
                  <w:tcW w:w="1620" w:type="dxa"/>
                  <w:noWrap w:val="0"/>
                  <w:vAlign w:val="center"/>
                </w:tcPr>
                <w:p w14:paraId="13E0D1FE">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15</w:t>
                  </w:r>
                </w:p>
              </w:tc>
            </w:tr>
            <w:tr w14:paraId="1855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3A1434F3">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4</w:t>
                  </w:r>
                </w:p>
              </w:tc>
              <w:tc>
                <w:tcPr>
                  <w:tcW w:w="2115" w:type="dxa"/>
                  <w:noWrap w:val="0"/>
                  <w:vAlign w:val="center"/>
                </w:tcPr>
                <w:p w14:paraId="639095C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ICP测试仪</w:t>
                  </w:r>
                </w:p>
              </w:tc>
              <w:tc>
                <w:tcPr>
                  <w:tcW w:w="1884" w:type="dxa"/>
                  <w:noWrap w:val="0"/>
                  <w:vAlign w:val="center"/>
                </w:tcPr>
                <w:p w14:paraId="29EF6CBA">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p>
              </w:tc>
              <w:tc>
                <w:tcPr>
                  <w:tcW w:w="1440" w:type="dxa"/>
                  <w:noWrap w:val="0"/>
                  <w:vAlign w:val="center"/>
                </w:tcPr>
                <w:p w14:paraId="69724C7C">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w:t>
                  </w:r>
                </w:p>
              </w:tc>
              <w:tc>
                <w:tcPr>
                  <w:tcW w:w="1620" w:type="dxa"/>
                  <w:noWrap w:val="0"/>
                  <w:vAlign w:val="center"/>
                </w:tcPr>
                <w:p w14:paraId="247FE1E0">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w:t>
                  </w:r>
                </w:p>
              </w:tc>
            </w:tr>
            <w:tr w14:paraId="27CA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3A2B6380">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5</w:t>
                  </w:r>
                </w:p>
              </w:tc>
              <w:tc>
                <w:tcPr>
                  <w:tcW w:w="2115" w:type="dxa"/>
                  <w:noWrap w:val="0"/>
                  <w:vAlign w:val="center"/>
                </w:tcPr>
                <w:p w14:paraId="13DCEB71">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数据采集系统</w:t>
                  </w:r>
                </w:p>
              </w:tc>
              <w:tc>
                <w:tcPr>
                  <w:tcW w:w="1884" w:type="dxa"/>
                  <w:noWrap w:val="0"/>
                  <w:vAlign w:val="center"/>
                </w:tcPr>
                <w:p w14:paraId="016C382E">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p>
              </w:tc>
              <w:tc>
                <w:tcPr>
                  <w:tcW w:w="1440" w:type="dxa"/>
                  <w:noWrap w:val="0"/>
                  <w:vAlign w:val="center"/>
                </w:tcPr>
                <w:p w14:paraId="6037AE0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w:t>
                  </w:r>
                </w:p>
              </w:tc>
              <w:tc>
                <w:tcPr>
                  <w:tcW w:w="1620" w:type="dxa"/>
                  <w:noWrap w:val="0"/>
                  <w:vAlign w:val="center"/>
                </w:tcPr>
                <w:p w14:paraId="4D15E4B3">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5</w:t>
                  </w:r>
                </w:p>
              </w:tc>
            </w:tr>
            <w:tr w14:paraId="5A9A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2A1C35CE">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6</w:t>
                  </w:r>
                </w:p>
              </w:tc>
              <w:tc>
                <w:tcPr>
                  <w:tcW w:w="2115" w:type="dxa"/>
                  <w:noWrap w:val="0"/>
                  <w:vAlign w:val="center"/>
                </w:tcPr>
                <w:p w14:paraId="7CB6FB00">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透射电子显微镜</w:t>
                  </w:r>
                </w:p>
              </w:tc>
              <w:tc>
                <w:tcPr>
                  <w:tcW w:w="1884" w:type="dxa"/>
                  <w:noWrap w:val="0"/>
                  <w:vAlign w:val="center"/>
                </w:tcPr>
                <w:p w14:paraId="7587AD5A">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color w:val="000000"/>
                      <w:kern w:val="2"/>
                      <w:sz w:val="21"/>
                      <w:szCs w:val="24"/>
                      <w:lang w:val="en-US" w:bidi="ar-SA"/>
                    </w:rPr>
                    <w:t>0.2nm</w:t>
                  </w:r>
                </w:p>
              </w:tc>
              <w:tc>
                <w:tcPr>
                  <w:tcW w:w="1440" w:type="dxa"/>
                  <w:noWrap w:val="0"/>
                  <w:vAlign w:val="center"/>
                </w:tcPr>
                <w:p w14:paraId="51133EB4">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w:t>
                  </w:r>
                </w:p>
              </w:tc>
              <w:tc>
                <w:tcPr>
                  <w:tcW w:w="1620" w:type="dxa"/>
                  <w:noWrap w:val="0"/>
                  <w:vAlign w:val="center"/>
                </w:tcPr>
                <w:p w14:paraId="06C8B3AB">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0.1</w:t>
                  </w:r>
                </w:p>
              </w:tc>
            </w:tr>
            <w:tr w14:paraId="308E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5FBA323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7</w:t>
                  </w:r>
                </w:p>
              </w:tc>
              <w:tc>
                <w:tcPr>
                  <w:tcW w:w="2115" w:type="dxa"/>
                  <w:noWrap w:val="0"/>
                  <w:vAlign w:val="center"/>
                </w:tcPr>
                <w:p w14:paraId="7EC63BAE">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核磁共振系统</w:t>
                  </w:r>
                </w:p>
              </w:tc>
              <w:tc>
                <w:tcPr>
                  <w:tcW w:w="1884" w:type="dxa"/>
                  <w:noWrap w:val="0"/>
                  <w:vAlign w:val="center"/>
                </w:tcPr>
                <w:p w14:paraId="17454726">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p>
              </w:tc>
              <w:tc>
                <w:tcPr>
                  <w:tcW w:w="1440" w:type="dxa"/>
                  <w:noWrap w:val="0"/>
                  <w:vAlign w:val="center"/>
                </w:tcPr>
                <w:p w14:paraId="6B6A3F5C">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w:t>
                  </w:r>
                </w:p>
              </w:tc>
              <w:tc>
                <w:tcPr>
                  <w:tcW w:w="1620" w:type="dxa"/>
                  <w:noWrap w:val="0"/>
                  <w:vAlign w:val="center"/>
                </w:tcPr>
                <w:p w14:paraId="36C4BB64">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15</w:t>
                  </w:r>
                </w:p>
              </w:tc>
            </w:tr>
            <w:tr w14:paraId="75BA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37A010D3">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8</w:t>
                  </w:r>
                </w:p>
              </w:tc>
              <w:tc>
                <w:tcPr>
                  <w:tcW w:w="2115" w:type="dxa"/>
                  <w:noWrap w:val="0"/>
                  <w:vAlign w:val="center"/>
                </w:tcPr>
                <w:p w14:paraId="10739472">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XPS+XRD系统</w:t>
                  </w:r>
                </w:p>
              </w:tc>
              <w:tc>
                <w:tcPr>
                  <w:tcW w:w="1884" w:type="dxa"/>
                  <w:noWrap w:val="0"/>
                  <w:vAlign w:val="center"/>
                </w:tcPr>
                <w:p w14:paraId="692C6138">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p>
              </w:tc>
              <w:tc>
                <w:tcPr>
                  <w:tcW w:w="1440" w:type="dxa"/>
                  <w:noWrap w:val="0"/>
                  <w:vAlign w:val="center"/>
                </w:tcPr>
                <w:p w14:paraId="2E26C2D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kern w:val="2"/>
                      <w:sz w:val="21"/>
                      <w:szCs w:val="24"/>
                      <w:lang w:val="en-US" w:bidi="ar-SA"/>
                    </w:rPr>
                    <w:t>1</w:t>
                  </w:r>
                </w:p>
              </w:tc>
              <w:tc>
                <w:tcPr>
                  <w:tcW w:w="1620" w:type="dxa"/>
                  <w:noWrap w:val="0"/>
                  <w:vAlign w:val="center"/>
                </w:tcPr>
                <w:p w14:paraId="12035BCA">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5</w:t>
                  </w:r>
                </w:p>
              </w:tc>
            </w:tr>
            <w:tr w14:paraId="2D54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1A5D0A9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9</w:t>
                  </w:r>
                </w:p>
              </w:tc>
              <w:tc>
                <w:tcPr>
                  <w:tcW w:w="2115" w:type="dxa"/>
                  <w:noWrap w:val="0"/>
                  <w:vAlign w:val="center"/>
                </w:tcPr>
                <w:p w14:paraId="1FBF1B3A">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表面能测试设备</w:t>
                  </w:r>
                </w:p>
              </w:tc>
              <w:tc>
                <w:tcPr>
                  <w:tcW w:w="1884" w:type="dxa"/>
                  <w:noWrap w:val="0"/>
                  <w:vAlign w:val="center"/>
                </w:tcPr>
                <w:p w14:paraId="3241B618">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p>
              </w:tc>
              <w:tc>
                <w:tcPr>
                  <w:tcW w:w="1440" w:type="dxa"/>
                  <w:noWrap w:val="0"/>
                  <w:vAlign w:val="center"/>
                </w:tcPr>
                <w:p w14:paraId="4DD9EDD7">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1</w:t>
                  </w:r>
                </w:p>
              </w:tc>
              <w:tc>
                <w:tcPr>
                  <w:tcW w:w="1620" w:type="dxa"/>
                  <w:noWrap w:val="0"/>
                  <w:vAlign w:val="center"/>
                </w:tcPr>
                <w:p w14:paraId="42D60A6B">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20</w:t>
                  </w:r>
                </w:p>
              </w:tc>
            </w:tr>
            <w:tr w14:paraId="78D8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160CEB10">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10</w:t>
                  </w:r>
                </w:p>
              </w:tc>
              <w:tc>
                <w:tcPr>
                  <w:tcW w:w="2115" w:type="dxa"/>
                  <w:noWrap w:val="0"/>
                  <w:vAlign w:val="center"/>
                </w:tcPr>
                <w:p w14:paraId="4309A2A5">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材料计算软件系统</w:t>
                  </w:r>
                </w:p>
              </w:tc>
              <w:tc>
                <w:tcPr>
                  <w:tcW w:w="1884" w:type="dxa"/>
                  <w:noWrap w:val="0"/>
                  <w:vAlign w:val="center"/>
                </w:tcPr>
                <w:p w14:paraId="2EEDC5D6">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p>
              </w:tc>
              <w:tc>
                <w:tcPr>
                  <w:tcW w:w="1440" w:type="dxa"/>
                  <w:noWrap w:val="0"/>
                  <w:vAlign w:val="center"/>
                </w:tcPr>
                <w:p w14:paraId="5CD527D8">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1</w:t>
                  </w:r>
                </w:p>
              </w:tc>
              <w:tc>
                <w:tcPr>
                  <w:tcW w:w="1620" w:type="dxa"/>
                  <w:noWrap w:val="0"/>
                  <w:vAlign w:val="center"/>
                </w:tcPr>
                <w:p w14:paraId="2B64640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0.4</w:t>
                  </w:r>
                </w:p>
              </w:tc>
            </w:tr>
            <w:tr w14:paraId="3832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5" w:type="dxa"/>
                  <w:noWrap w:val="0"/>
                  <w:vAlign w:val="center"/>
                </w:tcPr>
                <w:p w14:paraId="0DF39033">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r>
                    <w:rPr>
                      <w:rFonts w:hint="eastAsia" w:ascii="Times New Roman" w:hAnsi="Times New Roman" w:eastAsia="宋体" w:cs="Times New Roman"/>
                      <w:color w:val="000000"/>
                      <w:kern w:val="2"/>
                      <w:sz w:val="21"/>
                      <w:szCs w:val="24"/>
                      <w:lang w:val="en-US" w:bidi="ar-SA"/>
                    </w:rPr>
                    <w:t>11</w:t>
                  </w:r>
                </w:p>
              </w:tc>
              <w:tc>
                <w:tcPr>
                  <w:tcW w:w="2115" w:type="dxa"/>
                  <w:noWrap w:val="0"/>
                  <w:vAlign w:val="center"/>
                </w:tcPr>
                <w:p w14:paraId="7885E607">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其他常规设备</w:t>
                  </w:r>
                </w:p>
              </w:tc>
              <w:tc>
                <w:tcPr>
                  <w:tcW w:w="1884" w:type="dxa"/>
                  <w:noWrap w:val="0"/>
                  <w:vAlign w:val="center"/>
                </w:tcPr>
                <w:p w14:paraId="5015C9C4">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p>
              </w:tc>
              <w:tc>
                <w:tcPr>
                  <w:tcW w:w="1440" w:type="dxa"/>
                  <w:noWrap w:val="0"/>
                  <w:vAlign w:val="center"/>
                </w:tcPr>
                <w:p w14:paraId="6C3BE0A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kern w:val="2"/>
                      <w:sz w:val="21"/>
                      <w:szCs w:val="24"/>
                      <w:lang w:val="en-US" w:bidi="ar-SA"/>
                    </w:rPr>
                  </w:pPr>
                  <w:r>
                    <w:rPr>
                      <w:rFonts w:hint="eastAsia" w:ascii="Times New Roman" w:hAnsi="Times New Roman" w:eastAsia="宋体" w:cs="Times New Roman"/>
                      <w:kern w:val="2"/>
                      <w:sz w:val="21"/>
                      <w:szCs w:val="24"/>
                      <w:lang w:val="en-US" w:bidi="ar-SA"/>
                    </w:rPr>
                    <w:t>15</w:t>
                  </w:r>
                </w:p>
              </w:tc>
              <w:tc>
                <w:tcPr>
                  <w:tcW w:w="1620" w:type="dxa"/>
                  <w:noWrap w:val="0"/>
                  <w:vAlign w:val="center"/>
                </w:tcPr>
                <w:p w14:paraId="4C055E7F">
                  <w:pPr>
                    <w:keepNext w:val="0"/>
                    <w:keepLines w:val="0"/>
                    <w:suppressLineNumbers w:val="0"/>
                    <w:autoSpaceDE/>
                    <w:autoSpaceDN/>
                    <w:spacing w:before="0" w:beforeAutospacing="0" w:after="0" w:afterAutospacing="0" w:line="280" w:lineRule="exact"/>
                    <w:ind w:left="0" w:right="0" w:firstLine="0" w:firstLineChars="0"/>
                    <w:jc w:val="center"/>
                    <w:rPr>
                      <w:rFonts w:hint="eastAsia" w:ascii="Times New Roman" w:hAnsi="Times New Roman" w:eastAsia="宋体" w:cs="Times New Roman"/>
                      <w:color w:val="000000"/>
                      <w:kern w:val="2"/>
                      <w:sz w:val="21"/>
                      <w:szCs w:val="24"/>
                      <w:lang w:val="en-US" w:bidi="ar-SA"/>
                    </w:rPr>
                  </w:pPr>
                </w:p>
              </w:tc>
            </w:tr>
          </w:tbl>
          <w:p w14:paraId="5FC8DA7F">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5</w:t>
            </w:r>
            <w:r>
              <w:rPr>
                <w:rFonts w:hint="default" w:ascii="Times New Roman" w:hAnsi="Times New Roman" w:eastAsia="宋体" w:cs="Times New Roman"/>
                <w:kern w:val="2"/>
                <w:sz w:val="24"/>
                <w:szCs w:val="24"/>
                <w:lang w:val="zh-CN" w:bidi="ar-SA"/>
              </w:rPr>
              <w:t>、公用辅助工程</w:t>
            </w:r>
          </w:p>
          <w:p w14:paraId="04C1B097">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color w:val="000000"/>
                <w:kern w:val="0"/>
                <w:sz w:val="24"/>
                <w:szCs w:val="24"/>
                <w:lang w:val="en-US" w:bidi="ar-SA"/>
              </w:rPr>
            </w:pPr>
            <w:r>
              <w:rPr>
                <w:rFonts w:hint="eastAsia" w:ascii="Times New Roman" w:hAnsi="Times New Roman" w:eastAsia="宋体" w:cs="Times New Roman"/>
                <w:color w:val="000000"/>
                <w:kern w:val="0"/>
                <w:sz w:val="24"/>
                <w:szCs w:val="24"/>
                <w:lang w:val="en-US" w:bidi="ar-SA"/>
              </w:rPr>
              <w:t>（1）</w:t>
            </w:r>
            <w:r>
              <w:rPr>
                <w:rFonts w:hint="default" w:ascii="Times New Roman" w:hAnsi="Times New Roman" w:eastAsia="宋体" w:cs="Times New Roman"/>
                <w:color w:val="000000"/>
                <w:kern w:val="0"/>
                <w:sz w:val="24"/>
                <w:szCs w:val="24"/>
                <w:lang w:val="en-US" w:bidi="ar-SA"/>
              </w:rPr>
              <w:t>给水排水</w:t>
            </w:r>
          </w:p>
          <w:p w14:paraId="1D19A17D">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color w:val="000000"/>
                <w:kern w:val="0"/>
                <w:sz w:val="24"/>
                <w:szCs w:val="24"/>
                <w:lang w:val="en-US" w:bidi="ar-SA"/>
              </w:rPr>
            </w:pPr>
            <w:r>
              <w:rPr>
                <w:rFonts w:hint="default" w:ascii="Times New Roman" w:hAnsi="Times New Roman" w:eastAsia="宋体" w:cs="Times New Roman"/>
                <w:color w:val="000000"/>
                <w:kern w:val="0"/>
                <w:sz w:val="24"/>
                <w:szCs w:val="24"/>
                <w:lang w:val="en-US" w:bidi="ar-SA"/>
              </w:rPr>
              <w:t>①给水</w:t>
            </w:r>
            <w:r>
              <w:rPr>
                <w:rFonts w:hint="eastAsia" w:ascii="Times New Roman" w:hAnsi="Times New Roman" w:eastAsia="宋体" w:cs="Times New Roman"/>
                <w:color w:val="000000"/>
                <w:kern w:val="0"/>
                <w:sz w:val="24"/>
                <w:szCs w:val="24"/>
                <w:lang w:val="en-US" w:bidi="ar-SA"/>
              </w:rPr>
              <w:t>：生产和生活用水均符合《生活饮用水卫生标准》（</w:t>
            </w:r>
            <w:r>
              <w:rPr>
                <w:rFonts w:hint="default" w:ascii="Times New Roman" w:hAnsi="Times New Roman" w:eastAsia="宋体" w:cs="Times New Roman"/>
                <w:color w:val="000000"/>
                <w:kern w:val="0"/>
                <w:sz w:val="24"/>
                <w:szCs w:val="24"/>
                <w:lang w:val="en-US" w:bidi="ar-SA"/>
              </w:rPr>
              <w:t>GB5749-2006</w:t>
            </w:r>
            <w:r>
              <w:rPr>
                <w:rFonts w:hint="eastAsia" w:ascii="Times New Roman" w:hAnsi="Times New Roman" w:eastAsia="宋体" w:cs="Times New Roman"/>
                <w:color w:val="000000"/>
                <w:kern w:val="0"/>
                <w:sz w:val="24"/>
                <w:szCs w:val="24"/>
                <w:lang w:val="en-US" w:bidi="ar-SA"/>
              </w:rPr>
              <w:t>）卫生要求。项目建成后全厂总用水量85m</w:t>
            </w:r>
            <w:r>
              <w:rPr>
                <w:rFonts w:hint="eastAsia" w:ascii="Times New Roman" w:hAnsi="Times New Roman" w:eastAsia="宋体" w:cs="Times New Roman"/>
                <w:color w:val="000000"/>
                <w:kern w:val="0"/>
                <w:sz w:val="24"/>
                <w:szCs w:val="24"/>
                <w:vertAlign w:val="superscript"/>
                <w:lang w:val="en-US" w:bidi="ar-SA"/>
              </w:rPr>
              <w:t>3</w:t>
            </w:r>
            <w:r>
              <w:rPr>
                <w:rFonts w:hint="eastAsia" w:ascii="Times New Roman" w:hAnsi="Times New Roman" w:eastAsia="宋体" w:cs="Times New Roman"/>
                <w:color w:val="000000"/>
                <w:kern w:val="0"/>
                <w:sz w:val="24"/>
                <w:szCs w:val="24"/>
                <w:lang w:val="en-US" w:bidi="ar-SA"/>
              </w:rPr>
              <w:t>/d，其中生产用水5m</w:t>
            </w:r>
            <w:r>
              <w:rPr>
                <w:rFonts w:hint="eastAsia" w:ascii="Times New Roman" w:hAnsi="Times New Roman" w:eastAsia="宋体" w:cs="Times New Roman"/>
                <w:color w:val="000000"/>
                <w:kern w:val="0"/>
                <w:sz w:val="24"/>
                <w:szCs w:val="24"/>
                <w:vertAlign w:val="superscript"/>
                <w:lang w:val="en-US" w:bidi="ar-SA"/>
              </w:rPr>
              <w:t>3</w:t>
            </w:r>
            <w:r>
              <w:rPr>
                <w:rFonts w:hint="eastAsia" w:ascii="Times New Roman" w:hAnsi="Times New Roman" w:eastAsia="宋体" w:cs="Times New Roman"/>
                <w:color w:val="000000"/>
                <w:kern w:val="0"/>
                <w:sz w:val="24"/>
                <w:szCs w:val="24"/>
                <w:lang w:val="en-US" w:bidi="ar-SA"/>
              </w:rPr>
              <w:t>/d，生活用水量80m</w:t>
            </w:r>
            <w:r>
              <w:rPr>
                <w:rFonts w:hint="eastAsia" w:ascii="Times New Roman" w:hAnsi="Times New Roman" w:eastAsia="宋体" w:cs="Times New Roman"/>
                <w:color w:val="000000"/>
                <w:kern w:val="0"/>
                <w:sz w:val="24"/>
                <w:szCs w:val="24"/>
                <w:vertAlign w:val="superscript"/>
                <w:lang w:val="en-US" w:bidi="ar-SA"/>
              </w:rPr>
              <w:t>3</w:t>
            </w:r>
            <w:r>
              <w:rPr>
                <w:rFonts w:hint="eastAsia" w:ascii="Times New Roman" w:hAnsi="Times New Roman" w:eastAsia="宋体" w:cs="Times New Roman"/>
                <w:color w:val="000000"/>
                <w:kern w:val="0"/>
                <w:sz w:val="24"/>
                <w:szCs w:val="24"/>
                <w:lang w:val="en-US" w:bidi="ar-SA"/>
              </w:rPr>
              <w:t>/d。</w:t>
            </w:r>
          </w:p>
          <w:p w14:paraId="6536C3B1">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default" w:ascii="Times New Roman" w:hAnsi="Times New Roman" w:eastAsia="宋体" w:cs="Times New Roman"/>
                <w:kern w:val="2"/>
                <w:sz w:val="24"/>
                <w:szCs w:val="24"/>
                <w:lang w:val="zh-CN" w:bidi="ar-SA"/>
              </w:rPr>
              <w:t>②排水</w:t>
            </w:r>
            <w:r>
              <w:rPr>
                <w:rFonts w:hint="eastAsia" w:ascii="Times New Roman" w:hAnsi="Times New Roman" w:eastAsia="宋体" w:cs="Times New Roman"/>
                <w:kern w:val="2"/>
                <w:sz w:val="24"/>
                <w:szCs w:val="24"/>
                <w:lang w:val="zh-CN" w:bidi="ar-SA"/>
              </w:rPr>
              <w:t>：</w:t>
            </w:r>
            <w:r>
              <w:rPr>
                <w:rFonts w:hint="default" w:ascii="Times New Roman" w:hAnsi="Times New Roman" w:eastAsia="宋体" w:cs="Times New Roman"/>
                <w:kern w:val="2"/>
                <w:sz w:val="24"/>
                <w:szCs w:val="24"/>
                <w:lang w:val="zh-CN" w:bidi="ar-SA"/>
              </w:rPr>
              <w:t>建设项目采取雨污分流制。</w:t>
            </w:r>
            <w:r>
              <w:rPr>
                <w:rFonts w:hint="eastAsia" w:ascii="Times New Roman" w:hAnsi="Times New Roman" w:eastAsia="宋体" w:cs="Times New Roman"/>
                <w:kern w:val="2"/>
                <w:sz w:val="24"/>
                <w:szCs w:val="24"/>
                <w:lang w:val="zh-CN" w:bidi="ar-SA"/>
              </w:rPr>
              <w:t>工厂设有循环供水设施，生产冷却水可循环使用；生活污水主要来源于办公区、浴室、食堂、厕所等处，污水产生量为64</w:t>
            </w:r>
            <w:r>
              <w:rPr>
                <w:rFonts w:hint="default" w:ascii="Times New Roman" w:hAnsi="Times New Roman" w:eastAsia="宋体" w:cs="Times New Roman"/>
                <w:kern w:val="2"/>
                <w:sz w:val="24"/>
                <w:szCs w:val="24"/>
                <w:lang w:val="zh-CN" w:bidi="ar-SA"/>
              </w:rPr>
              <w:t>m</w:t>
            </w:r>
            <w:r>
              <w:rPr>
                <w:rFonts w:hint="default" w:ascii="Times New Roman" w:hAnsi="Times New Roman" w:eastAsia="宋体" w:cs="Times New Roman"/>
                <w:kern w:val="2"/>
                <w:sz w:val="24"/>
                <w:szCs w:val="24"/>
                <w:vertAlign w:val="superscript"/>
                <w:lang w:val="zh-CN" w:bidi="ar-SA"/>
              </w:rPr>
              <w:t>3</w:t>
            </w:r>
            <w:r>
              <w:rPr>
                <w:rFonts w:hint="default" w:ascii="Times New Roman" w:hAnsi="Times New Roman" w:eastAsia="宋体" w:cs="Times New Roman"/>
                <w:kern w:val="2"/>
                <w:sz w:val="24"/>
                <w:szCs w:val="24"/>
                <w:lang w:val="zh-CN" w:bidi="ar-SA"/>
              </w:rPr>
              <w:t>/d</w:t>
            </w:r>
            <w:r>
              <w:rPr>
                <w:rFonts w:hint="eastAsia" w:ascii="Times New Roman" w:hAnsi="Times New Roman" w:eastAsia="宋体" w:cs="Times New Roman"/>
                <w:kern w:val="2"/>
                <w:sz w:val="24"/>
                <w:szCs w:val="24"/>
                <w:lang w:val="zh-CN" w:bidi="ar-SA"/>
              </w:rPr>
              <w:t>，污染物主要为COD、BOD</w:t>
            </w:r>
            <w:r>
              <w:rPr>
                <w:rFonts w:hint="eastAsia" w:ascii="Times New Roman" w:hAnsi="Times New Roman" w:eastAsia="宋体" w:cs="Times New Roman"/>
                <w:kern w:val="2"/>
                <w:sz w:val="24"/>
                <w:szCs w:val="24"/>
                <w:vertAlign w:val="subscript"/>
                <w:lang w:val="zh-CN" w:bidi="ar-SA"/>
              </w:rPr>
              <w:t>5</w:t>
            </w:r>
            <w:r>
              <w:rPr>
                <w:rFonts w:hint="eastAsia" w:ascii="Times New Roman" w:hAnsi="Times New Roman" w:eastAsia="宋体" w:cs="Times New Roman"/>
                <w:kern w:val="2"/>
                <w:sz w:val="24"/>
                <w:szCs w:val="24"/>
                <w:lang w:val="zh-CN" w:bidi="ar-SA"/>
              </w:rPr>
              <w:t>、氨氮等。经化粪池简单处理后排入污水管网，</w:t>
            </w:r>
            <w:r>
              <w:rPr>
                <w:rFonts w:hint="default" w:ascii="Times New Roman" w:hAnsi="Times New Roman" w:eastAsia="宋体" w:cs="Times New Roman"/>
                <w:kern w:val="2"/>
                <w:sz w:val="24"/>
                <w:szCs w:val="24"/>
                <w:lang w:val="en-US" w:bidi="ar-SA"/>
              </w:rPr>
              <w:t>最终入</w:t>
            </w:r>
            <w:r>
              <w:rPr>
                <w:rFonts w:hint="eastAsia" w:ascii="Times New Roman" w:hAnsi="Times New Roman" w:eastAsia="宋体" w:cs="Times New Roman"/>
                <w:kern w:val="2"/>
                <w:sz w:val="24"/>
                <w:szCs w:val="24"/>
                <w:lang w:val="en-US" w:bidi="ar-SA"/>
              </w:rPr>
              <w:t>新城污水处理厂统一处理达标后排放。</w:t>
            </w:r>
          </w:p>
          <w:p w14:paraId="728BD859">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（2）</w:t>
            </w:r>
            <w:r>
              <w:rPr>
                <w:rFonts w:hint="default" w:ascii="Times New Roman" w:hAnsi="Times New Roman" w:eastAsia="宋体" w:cs="Times New Roman"/>
                <w:kern w:val="2"/>
                <w:sz w:val="24"/>
                <w:szCs w:val="24"/>
                <w:lang w:val="zh-CN" w:bidi="ar-SA"/>
              </w:rPr>
              <w:t>电力</w:t>
            </w:r>
          </w:p>
          <w:p w14:paraId="1C66E152">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本项目用电负荷等级为三级，供电电压10KVA，变电压为380/220伏。电源来自厂区外供电网，10kV架空引至厂区围墙边后改用电缆引至厂区总变电所高压配电柜室，经隔离开关引入高压开关柜，再经变压器降压为220V/380V后，由低压开关柜分若干回路采用电缆直埋式引至各用电场所。增设容量为315KVA的变压器，变配电室以放射式向动力配电箱供电，动力配电箱以放射式和树干式相结合的方式向各用电器具供电。</w:t>
            </w:r>
          </w:p>
          <w:p w14:paraId="6CB74265">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zh-CN" w:bidi="ar-SA"/>
              </w:rPr>
            </w:pPr>
            <w:r>
              <w:rPr>
                <w:rFonts w:hint="default" w:ascii="Times New Roman" w:hAnsi="Times New Roman" w:eastAsia="宋体" w:cs="Times New Roman"/>
                <w:kern w:val="2"/>
                <w:sz w:val="24"/>
                <w:szCs w:val="24"/>
                <w:lang w:val="zh-CN" w:bidi="ar-SA"/>
              </w:rPr>
              <w:t>（3）暖通</w:t>
            </w:r>
          </w:p>
          <w:p w14:paraId="3778C9B7">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default" w:ascii="Times New Roman" w:hAnsi="Times New Roman" w:eastAsia="宋体" w:cs="Times New Roman"/>
                <w:kern w:val="2"/>
                <w:sz w:val="24"/>
                <w:szCs w:val="24"/>
                <w:lang w:val="zh-CN" w:bidi="ar-SA"/>
              </w:rPr>
              <w:t>本项目只对办公</w:t>
            </w:r>
            <w:r>
              <w:rPr>
                <w:rFonts w:hint="eastAsia" w:ascii="Times New Roman" w:hAnsi="Times New Roman" w:eastAsia="宋体" w:cs="Times New Roman"/>
                <w:kern w:val="2"/>
                <w:sz w:val="24"/>
                <w:szCs w:val="24"/>
                <w:lang w:val="zh-CN" w:bidi="ar-SA"/>
              </w:rPr>
              <w:t>室</w:t>
            </w:r>
            <w:r>
              <w:rPr>
                <w:rFonts w:hint="default" w:ascii="Times New Roman" w:hAnsi="Times New Roman" w:eastAsia="宋体" w:cs="Times New Roman"/>
                <w:kern w:val="2"/>
                <w:sz w:val="24"/>
                <w:szCs w:val="24"/>
                <w:lang w:val="zh-CN" w:bidi="ar-SA"/>
              </w:rPr>
              <w:t>进行采暖设计，办公</w:t>
            </w:r>
            <w:r>
              <w:rPr>
                <w:rFonts w:hint="eastAsia" w:ascii="Times New Roman" w:hAnsi="Times New Roman" w:eastAsia="宋体" w:cs="Times New Roman"/>
                <w:kern w:val="2"/>
                <w:sz w:val="24"/>
                <w:szCs w:val="24"/>
                <w:lang w:val="zh-CN" w:bidi="ar-SA"/>
              </w:rPr>
              <w:t>室</w:t>
            </w:r>
            <w:r>
              <w:rPr>
                <w:rFonts w:hint="default" w:ascii="Times New Roman" w:hAnsi="Times New Roman" w:eastAsia="宋体" w:cs="Times New Roman"/>
                <w:kern w:val="2"/>
                <w:sz w:val="24"/>
                <w:szCs w:val="24"/>
                <w:lang w:val="zh-CN" w:bidi="ar-SA"/>
              </w:rPr>
              <w:t>使用空调取暖。</w:t>
            </w:r>
          </w:p>
          <w:p w14:paraId="71958867">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（4）消防系统</w:t>
            </w:r>
          </w:p>
          <w:p w14:paraId="5D41E3BB">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消防系统最大的设计特点可以用“立足自救，安全保险”这八个字来概括。</w:t>
            </w:r>
          </w:p>
          <w:p w14:paraId="0F5773B7">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①设计中，消防系统所有阀门都设有状态显示装置。不仅消火栓，喷淋系统的阀门设置，而且生活给水系统中与消防相关的阀门也都设置了状态显示装置，并配置湿式报警阀系统。这样整个建筑物内涉及有关的所有阀门状态都在消防中心内显示、监测，从而保证消防安全。</w:t>
            </w:r>
          </w:p>
          <w:p w14:paraId="27F9D0C5">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②室内消火栓管道，国内规范要求环状布置，但一般设计仅采用竖向环状布置，以保证消防供水的安全可靠。</w:t>
            </w:r>
          </w:p>
          <w:p w14:paraId="767149CF">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③在整个消火栓系统的最不利点处设实验消火栓，以检测消防水压是否足够。</w:t>
            </w:r>
          </w:p>
          <w:p w14:paraId="6BB81E55">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（5）通讯设施</w:t>
            </w:r>
          </w:p>
          <w:p w14:paraId="5AA08144">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厂内设程控自动交换机，供全厂通信使用，行管办公部门配置电脑并接入电信宽带网，确保企业生产经营按照现代企业模式进行信息化标准化管理。</w:t>
            </w:r>
          </w:p>
          <w:p w14:paraId="3E99B756">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（6）厂区绿化</w:t>
            </w:r>
          </w:p>
          <w:p w14:paraId="38FD76F5">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zh-CN" w:bidi="ar-SA"/>
              </w:rPr>
            </w:pPr>
            <w:r>
              <w:rPr>
                <w:rFonts w:hint="eastAsia" w:ascii="Times New Roman" w:hAnsi="Times New Roman" w:eastAsia="宋体" w:cs="Times New Roman"/>
                <w:kern w:val="2"/>
                <w:sz w:val="24"/>
                <w:szCs w:val="24"/>
                <w:lang w:val="zh-CN" w:bidi="ar-SA"/>
              </w:rPr>
              <w:t>工厂绿化采取点、线、面相结合的形式，即沿道路两侧进行条带绿化和在车间周围及</w:t>
            </w:r>
          </w:p>
        </w:tc>
      </w:tr>
    </w:tbl>
    <w:p w14:paraId="60B564F7">
      <w:pPr>
        <w:pStyle w:val="15"/>
        <w:numPr>
          <w:ilvl w:val="0"/>
          <w:numId w:val="0"/>
        </w:numPr>
        <w:bidi w:val="0"/>
        <w:ind w:leftChars="200" w:right="0" w:rightChars="0"/>
        <w:rPr>
          <w:rFonts w:hint="default"/>
          <w:lang w:val="en-US" w:eastAsia="zh-CN"/>
        </w:rPr>
      </w:pPr>
    </w:p>
    <w:p w14:paraId="525167E9">
      <w:pPr>
        <w:ind w:right="-1644" w:rightChars="-685"/>
        <w:jc w:val="left"/>
        <w:rPr>
          <w:rFonts w:eastAsia="黑体"/>
          <w:b/>
          <w:bCs/>
          <w:color w:val="000000"/>
          <w:sz w:val="30"/>
          <w:szCs w:val="30"/>
        </w:rPr>
      </w:pPr>
      <w:r>
        <w:rPr>
          <w:rFonts w:eastAsia="黑体"/>
          <w:b/>
          <w:bCs/>
          <w:color w:val="000000"/>
          <w:sz w:val="30"/>
          <w:szCs w:val="30"/>
        </w:rPr>
        <w:t>建设项目工程分析</w:t>
      </w:r>
    </w:p>
    <w:tbl>
      <w:tblPr>
        <w:tblStyle w:val="30"/>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0"/>
      </w:tblGrid>
      <w:tr w14:paraId="5949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1" w:hRule="atLeast"/>
          <w:jc w:val="center"/>
        </w:trPr>
        <w:tc>
          <w:tcPr>
            <w:tcW w:w="9360" w:type="dxa"/>
            <w:noWrap w:val="0"/>
            <w:vAlign w:val="top"/>
          </w:tcPr>
          <w:p w14:paraId="43159654">
            <w:pPr>
              <w:keepNext w:val="0"/>
              <w:keepLines w:val="0"/>
              <w:suppressLineNumbers w:val="0"/>
              <w:spacing w:before="0" w:beforeAutospacing="0" w:after="0" w:afterAutospacing="0"/>
              <w:ind w:left="0" w:right="0"/>
              <w:rPr>
                <w:rFonts w:hint="default"/>
                <w:b/>
                <w:bCs/>
                <w:color w:val="000000"/>
                <w:sz w:val="28"/>
              </w:rPr>
            </w:pPr>
            <w:r>
              <w:rPr>
                <w:rFonts w:hint="default"/>
                <w:b/>
                <w:bCs/>
                <w:color w:val="000000"/>
                <w:sz w:val="28"/>
              </w:rPr>
              <w:t>一、项目工艺流程简述（工艺流程图）：</w:t>
            </w:r>
          </w:p>
          <w:p w14:paraId="1497DC0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sz w:val="24"/>
              </w:rPr>
            </w:pPr>
            <w:r>
              <w:rPr>
                <w:rFonts w:hint="eastAsia"/>
                <w:sz w:val="24"/>
              </w:rPr>
              <mc:AlternateContent>
                <mc:Choice Requires="wpg">
                  <w:drawing>
                    <wp:anchor distT="0" distB="0" distL="114300" distR="114300" simplePos="0" relativeHeight="251709440" behindDoc="0" locked="0" layoutInCell="1" allowOverlap="1">
                      <wp:simplePos x="0" y="0"/>
                      <wp:positionH relativeFrom="column">
                        <wp:posOffset>-107950</wp:posOffset>
                      </wp:positionH>
                      <wp:positionV relativeFrom="paragraph">
                        <wp:posOffset>191770</wp:posOffset>
                      </wp:positionV>
                      <wp:extent cx="5981700" cy="1775460"/>
                      <wp:effectExtent l="0" t="0" r="0" b="0"/>
                      <wp:wrapNone/>
                      <wp:docPr id="315" name="组合 315"/>
                      <wp:cNvGraphicFramePr/>
                      <a:graphic xmlns:a="http://schemas.openxmlformats.org/drawingml/2006/main">
                        <a:graphicData uri="http://schemas.microsoft.com/office/word/2010/wordprocessingGroup">
                          <wpg:wgp>
                            <wpg:cNvGrpSpPr/>
                            <wpg:grpSpPr>
                              <a:xfrm>
                                <a:off x="0" y="0"/>
                                <a:ext cx="5981700" cy="1775460"/>
                                <a:chOff x="1461" y="3240"/>
                                <a:chExt cx="9420" cy="2796"/>
                              </a:xfrm>
                            </wpg:grpSpPr>
                            <wps:wsp>
                              <wps:cNvPr id="316" name="矩形 233"/>
                              <wps:cNvSpPr/>
                              <wps:spPr>
                                <a:xfrm>
                                  <a:off x="1469" y="3240"/>
                                  <a:ext cx="1260" cy="468"/>
                                </a:xfrm>
                                <a:prstGeom prst="rect">
                                  <a:avLst/>
                                </a:prstGeom>
                                <a:noFill/>
                                <a:ln>
                                  <a:noFill/>
                                </a:ln>
                              </wps:spPr>
                              <wps:txbx>
                                <w:txbxContent>
                                  <w:p w14:paraId="0B5AFC43">
                                    <w:pPr>
                                      <w:jc w:val="center"/>
                                      <w:rPr>
                                        <w:rFonts w:hint="eastAsia"/>
                                      </w:rPr>
                                    </w:pPr>
                                    <w:r>
                                      <w:rPr>
                                        <w:rFonts w:hint="eastAsia"/>
                                        <w:sz w:val="21"/>
                                        <w:szCs w:val="21"/>
                                      </w:rPr>
                                      <w:t>磷铁</w:t>
                                    </w:r>
                                    <w:r>
                                      <w:rPr>
                                        <w:rFonts w:hint="eastAsia"/>
                                      </w:rPr>
                                      <w:t>煅烧</w:t>
                                    </w:r>
                                  </w:p>
                                </w:txbxContent>
                              </wps:txbx>
                              <wps:bodyPr upright="1"/>
                            </wps:wsp>
                            <wps:wsp>
                              <wps:cNvPr id="317" name="矩形 234"/>
                              <wps:cNvSpPr/>
                              <wps:spPr>
                                <a:xfrm>
                                  <a:off x="1461" y="4017"/>
                                  <a:ext cx="1260" cy="468"/>
                                </a:xfrm>
                                <a:prstGeom prst="rect">
                                  <a:avLst/>
                                </a:prstGeom>
                                <a:noFill/>
                                <a:ln>
                                  <a:noFill/>
                                </a:ln>
                              </wps:spPr>
                              <wps:txbx>
                                <w:txbxContent>
                                  <w:p w14:paraId="5349447B">
                                    <w:pPr>
                                      <w:jc w:val="center"/>
                                      <w:rPr>
                                        <w:rFonts w:hint="eastAsia"/>
                                      </w:rPr>
                                    </w:pPr>
                                    <w:r>
                                      <w:rPr>
                                        <w:rFonts w:hint="eastAsia"/>
                                        <w:sz w:val="21"/>
                                        <w:szCs w:val="21"/>
                                      </w:rPr>
                                      <w:t>葡萄</w:t>
                                    </w:r>
                                    <w:r>
                                      <w:rPr>
                                        <w:rFonts w:hint="eastAsia"/>
                                      </w:rPr>
                                      <w:t>糖</w:t>
                                    </w:r>
                                  </w:p>
                                </w:txbxContent>
                              </wps:txbx>
                              <wps:bodyPr upright="1"/>
                            </wps:wsp>
                            <wps:wsp>
                              <wps:cNvPr id="318" name="矩形 235"/>
                              <wps:cNvSpPr/>
                              <wps:spPr>
                                <a:xfrm>
                                  <a:off x="1528" y="4794"/>
                                  <a:ext cx="1260" cy="468"/>
                                </a:xfrm>
                                <a:prstGeom prst="rect">
                                  <a:avLst/>
                                </a:prstGeom>
                                <a:noFill/>
                                <a:ln>
                                  <a:noFill/>
                                </a:ln>
                              </wps:spPr>
                              <wps:txbx>
                                <w:txbxContent>
                                  <w:p w14:paraId="4DE32927">
                                    <w:pPr>
                                      <w:jc w:val="center"/>
                                      <w:rPr>
                                        <w:rFonts w:hint="eastAsia"/>
                                      </w:rPr>
                                    </w:pPr>
                                    <w:r>
                                      <w:rPr>
                                        <w:rFonts w:hint="eastAsia"/>
                                        <w:sz w:val="21"/>
                                        <w:szCs w:val="21"/>
                                      </w:rPr>
                                      <w:t>碳酸</w:t>
                                    </w:r>
                                    <w:r>
                                      <w:rPr>
                                        <w:rFonts w:hint="eastAsia"/>
                                      </w:rPr>
                                      <w:t>锂</w:t>
                                    </w:r>
                                  </w:p>
                                </w:txbxContent>
                              </wps:txbx>
                              <wps:bodyPr upright="1"/>
                            </wps:wsp>
                            <wps:wsp>
                              <wps:cNvPr id="319" name="矩形 236"/>
                              <wps:cNvSpPr/>
                              <wps:spPr>
                                <a:xfrm>
                                  <a:off x="1558" y="5568"/>
                                  <a:ext cx="1260" cy="468"/>
                                </a:xfrm>
                                <a:prstGeom prst="rect">
                                  <a:avLst/>
                                </a:prstGeom>
                                <a:noFill/>
                                <a:ln>
                                  <a:noFill/>
                                </a:ln>
                              </wps:spPr>
                              <wps:txbx>
                                <w:txbxContent>
                                  <w:p w14:paraId="7C886802">
                                    <w:pPr>
                                      <w:ind w:left="0" w:leftChars="0" w:firstLine="0" w:firstLineChars="0"/>
                                      <w:jc w:val="both"/>
                                      <w:rPr>
                                        <w:rFonts w:hint="eastAsia"/>
                                      </w:rPr>
                                    </w:pPr>
                                    <w:r>
                                      <w:rPr>
                                        <w:rFonts w:hint="eastAsia"/>
                                        <w:sz w:val="21"/>
                                        <w:szCs w:val="21"/>
                                      </w:rPr>
                                      <w:t>添加剂</w:t>
                                    </w:r>
                                  </w:p>
                                </w:txbxContent>
                              </wps:txbx>
                              <wps:bodyPr upright="1"/>
                            </wps:wsp>
                            <wps:wsp>
                              <wps:cNvPr id="320" name="矩形 237"/>
                              <wps:cNvSpPr/>
                              <wps:spPr>
                                <a:xfrm>
                                  <a:off x="3230" y="4443"/>
                                  <a:ext cx="1260" cy="6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CFE89D">
                                    <w:pPr>
                                      <w:ind w:left="0" w:leftChars="0" w:firstLine="0" w:firstLineChars="0"/>
                                      <w:jc w:val="both"/>
                                      <w:rPr>
                                        <w:rFonts w:hint="eastAsia"/>
                                        <w:sz w:val="21"/>
                                        <w:szCs w:val="21"/>
                                      </w:rPr>
                                    </w:pPr>
                                    <w:r>
                                      <w:rPr>
                                        <w:rFonts w:hint="eastAsia"/>
                                        <w:sz w:val="21"/>
                                        <w:szCs w:val="21"/>
                                      </w:rPr>
                                      <w:t>V型混料</w:t>
                                    </w:r>
                                  </w:p>
                                </w:txbxContent>
                              </wps:txbx>
                              <wps:bodyPr upright="1"/>
                            </wps:wsp>
                            <wps:wsp>
                              <wps:cNvPr id="321" name="矩形 238"/>
                              <wps:cNvSpPr/>
                              <wps:spPr>
                                <a:xfrm>
                                  <a:off x="4847" y="4431"/>
                                  <a:ext cx="1219" cy="5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EF7A35">
                                    <w:pPr>
                                      <w:ind w:left="0" w:leftChars="0" w:firstLine="0" w:firstLineChars="0"/>
                                      <w:jc w:val="both"/>
                                      <w:rPr>
                                        <w:rFonts w:hint="eastAsia"/>
                                      </w:rPr>
                                    </w:pPr>
                                    <w:r>
                                      <w:rPr>
                                        <w:rFonts w:hint="eastAsia"/>
                                        <w:sz w:val="21"/>
                                        <w:szCs w:val="21"/>
                                      </w:rPr>
                                      <w:t>气流粉碎</w:t>
                                    </w:r>
                                  </w:p>
                                </w:txbxContent>
                              </wps:txbx>
                              <wps:bodyPr upright="1"/>
                            </wps:wsp>
                            <wps:wsp>
                              <wps:cNvPr id="322" name="矩形 239"/>
                              <wps:cNvSpPr/>
                              <wps:spPr>
                                <a:xfrm>
                                  <a:off x="6425" y="4428"/>
                                  <a:ext cx="758" cy="6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A9F31A">
                                    <w:pPr>
                                      <w:ind w:left="0" w:leftChars="0" w:firstLine="0" w:firstLineChars="0"/>
                                      <w:jc w:val="both"/>
                                      <w:rPr>
                                        <w:rFonts w:hint="eastAsia" w:eastAsia="宋体"/>
                                        <w:lang w:val="en-US" w:eastAsia="zh-CN"/>
                                      </w:rPr>
                                    </w:pPr>
                                    <w:r>
                                      <w:rPr>
                                        <w:rFonts w:hint="eastAsia"/>
                                        <w:sz w:val="21"/>
                                        <w:szCs w:val="21"/>
                                      </w:rPr>
                                      <w:t>压</w:t>
                                    </w:r>
                                    <w:r>
                                      <w:rPr>
                                        <w:rFonts w:hint="eastAsia"/>
                                        <w:sz w:val="21"/>
                                        <w:szCs w:val="21"/>
                                        <w:lang w:val="en-US" w:eastAsia="zh-CN"/>
                                      </w:rPr>
                                      <w:t>实</w:t>
                                    </w:r>
                                  </w:p>
                                </w:txbxContent>
                              </wps:txbx>
                              <wps:bodyPr upright="1"/>
                            </wps:wsp>
                            <wps:wsp>
                              <wps:cNvPr id="323" name="矩形 240"/>
                              <wps:cNvSpPr/>
                              <wps:spPr>
                                <a:xfrm>
                                  <a:off x="7533" y="4422"/>
                                  <a:ext cx="758"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8E7324">
                                    <w:pPr>
                                      <w:ind w:left="0" w:leftChars="0" w:firstLine="0" w:firstLineChars="0"/>
                                      <w:jc w:val="both"/>
                                      <w:rPr>
                                        <w:rFonts w:hint="eastAsia"/>
                                      </w:rPr>
                                    </w:pPr>
                                    <w:r>
                                      <w:rPr>
                                        <w:rFonts w:hint="eastAsia"/>
                                        <w:sz w:val="21"/>
                                        <w:szCs w:val="21"/>
                                      </w:rPr>
                                      <w:t>烧结</w:t>
                                    </w:r>
                                  </w:p>
                                </w:txbxContent>
                              </wps:txbx>
                              <wps:bodyPr upright="1"/>
                            </wps:wsp>
                            <wps:wsp>
                              <wps:cNvPr id="324" name="矩形 241"/>
                              <wps:cNvSpPr/>
                              <wps:spPr>
                                <a:xfrm>
                                  <a:off x="8613" y="4422"/>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8F48ED">
                                    <w:pPr>
                                      <w:ind w:left="0" w:leftChars="0" w:firstLine="0" w:firstLineChars="0"/>
                                      <w:jc w:val="both"/>
                                      <w:rPr>
                                        <w:rFonts w:hint="eastAsia"/>
                                      </w:rPr>
                                    </w:pPr>
                                    <w:r>
                                      <w:rPr>
                                        <w:rFonts w:hint="eastAsia"/>
                                        <w:sz w:val="21"/>
                                        <w:szCs w:val="21"/>
                                      </w:rPr>
                                      <w:t>粉碎分级</w:t>
                                    </w:r>
                                  </w:p>
                                </w:txbxContent>
                              </wps:txbx>
                              <wps:bodyPr upright="1"/>
                            </wps:wsp>
                            <wps:wsp>
                              <wps:cNvPr id="325" name="直接连接符 242"/>
                              <wps:cNvCnPr/>
                              <wps:spPr>
                                <a:xfrm>
                                  <a:off x="4490" y="4665"/>
                                  <a:ext cx="360" cy="0"/>
                                </a:xfrm>
                                <a:prstGeom prst="line">
                                  <a:avLst/>
                                </a:prstGeom>
                                <a:ln w="9525" cap="flat" cmpd="sng">
                                  <a:solidFill>
                                    <a:srgbClr val="000000"/>
                                  </a:solidFill>
                                  <a:prstDash val="solid"/>
                                  <a:headEnd type="none" w="med" len="med"/>
                                  <a:tailEnd type="triangle" w="med" len="med"/>
                                </a:ln>
                              </wps:spPr>
                              <wps:bodyPr upright="1"/>
                            </wps:wsp>
                            <wps:wsp>
                              <wps:cNvPr id="326" name="直接连接符 243"/>
                              <wps:cNvCnPr/>
                              <wps:spPr>
                                <a:xfrm>
                                  <a:off x="6073" y="4668"/>
                                  <a:ext cx="360" cy="0"/>
                                </a:xfrm>
                                <a:prstGeom prst="line">
                                  <a:avLst/>
                                </a:prstGeom>
                                <a:ln w="9525" cap="flat" cmpd="sng">
                                  <a:solidFill>
                                    <a:srgbClr val="000000"/>
                                  </a:solidFill>
                                  <a:prstDash val="solid"/>
                                  <a:headEnd type="none" w="med" len="med"/>
                                  <a:tailEnd type="triangle" w="med" len="med"/>
                                </a:ln>
                              </wps:spPr>
                              <wps:bodyPr upright="1"/>
                            </wps:wsp>
                            <wps:wsp>
                              <wps:cNvPr id="327" name="直接连接符 244"/>
                              <wps:cNvCnPr/>
                              <wps:spPr>
                                <a:xfrm>
                                  <a:off x="7198" y="4668"/>
                                  <a:ext cx="360" cy="0"/>
                                </a:xfrm>
                                <a:prstGeom prst="line">
                                  <a:avLst/>
                                </a:prstGeom>
                                <a:ln w="9525" cap="flat" cmpd="sng">
                                  <a:solidFill>
                                    <a:srgbClr val="000000"/>
                                  </a:solidFill>
                                  <a:prstDash val="solid"/>
                                  <a:headEnd type="none" w="med" len="med"/>
                                  <a:tailEnd type="triangle" w="med" len="med"/>
                                </a:ln>
                              </wps:spPr>
                              <wps:bodyPr upright="1"/>
                            </wps:wsp>
                            <wps:wsp>
                              <wps:cNvPr id="328" name="直接连接符 245"/>
                              <wps:cNvCnPr/>
                              <wps:spPr>
                                <a:xfrm>
                                  <a:off x="8278" y="4668"/>
                                  <a:ext cx="360" cy="0"/>
                                </a:xfrm>
                                <a:prstGeom prst="line">
                                  <a:avLst/>
                                </a:prstGeom>
                                <a:ln w="9525" cap="flat" cmpd="sng">
                                  <a:solidFill>
                                    <a:srgbClr val="000000"/>
                                  </a:solidFill>
                                  <a:prstDash val="solid"/>
                                  <a:headEnd type="none" w="med" len="med"/>
                                  <a:tailEnd type="triangle" w="med" len="med"/>
                                </a:ln>
                              </wps:spPr>
                              <wps:bodyPr upright="1"/>
                            </wps:wsp>
                            <wps:wsp>
                              <wps:cNvPr id="329" name="直接连接符 246"/>
                              <wps:cNvCnPr/>
                              <wps:spPr>
                                <a:xfrm>
                                  <a:off x="9883" y="4683"/>
                                  <a:ext cx="360" cy="0"/>
                                </a:xfrm>
                                <a:prstGeom prst="line">
                                  <a:avLst/>
                                </a:prstGeom>
                                <a:ln w="9525" cap="flat" cmpd="sng">
                                  <a:solidFill>
                                    <a:srgbClr val="000000"/>
                                  </a:solidFill>
                                  <a:prstDash val="solid"/>
                                  <a:headEnd type="none" w="med" len="med"/>
                                  <a:tailEnd type="triangle" w="med" len="med"/>
                                </a:ln>
                              </wps:spPr>
                              <wps:bodyPr upright="1"/>
                            </wps:wsp>
                            <wps:wsp>
                              <wps:cNvPr id="330" name="矩形 248"/>
                              <wps:cNvSpPr/>
                              <wps:spPr>
                                <a:xfrm>
                                  <a:off x="10123" y="4446"/>
                                  <a:ext cx="758" cy="468"/>
                                </a:xfrm>
                                <a:prstGeom prst="rect">
                                  <a:avLst/>
                                </a:prstGeom>
                                <a:noFill/>
                                <a:ln>
                                  <a:noFill/>
                                </a:ln>
                              </wps:spPr>
                              <wps:txbx>
                                <w:txbxContent>
                                  <w:p w14:paraId="0F325C43">
                                    <w:pPr>
                                      <w:jc w:val="center"/>
                                      <w:rPr>
                                        <w:rFonts w:hint="eastAsia"/>
                                      </w:rPr>
                                    </w:pPr>
                                    <w:r>
                                      <w:rPr>
                                        <w:rFonts w:hint="eastAsia"/>
                                      </w:rPr>
                                      <w:t>包装</w:t>
                                    </w:r>
                                  </w:p>
                                </w:txbxContent>
                              </wps:txbx>
                              <wps:bodyPr upright="1"/>
                            </wps:wsp>
                            <wps:wsp>
                              <wps:cNvPr id="331" name="直接连接符 250"/>
                              <wps:cNvCnPr/>
                              <wps:spPr>
                                <a:xfrm>
                                  <a:off x="2884" y="3456"/>
                                  <a:ext cx="0" cy="2340"/>
                                </a:xfrm>
                                <a:prstGeom prst="line">
                                  <a:avLst/>
                                </a:prstGeom>
                                <a:ln w="9525" cap="flat" cmpd="sng">
                                  <a:solidFill>
                                    <a:srgbClr val="000000"/>
                                  </a:solidFill>
                                  <a:prstDash val="solid"/>
                                  <a:headEnd type="none" w="med" len="med"/>
                                  <a:tailEnd type="none" w="med" len="med"/>
                                </a:ln>
                              </wps:spPr>
                              <wps:bodyPr upright="1"/>
                            </wps:wsp>
                            <wps:wsp>
                              <wps:cNvPr id="332" name="直接连接符 252"/>
                              <wps:cNvCnPr/>
                              <wps:spPr>
                                <a:xfrm>
                                  <a:off x="2524" y="3456"/>
                                  <a:ext cx="360" cy="0"/>
                                </a:xfrm>
                                <a:prstGeom prst="line">
                                  <a:avLst/>
                                </a:prstGeom>
                                <a:ln w="9525" cap="flat" cmpd="sng">
                                  <a:solidFill>
                                    <a:srgbClr val="000000"/>
                                  </a:solidFill>
                                  <a:prstDash val="solid"/>
                                  <a:headEnd type="none" w="med" len="med"/>
                                  <a:tailEnd type="none" w="med" len="med"/>
                                </a:ln>
                              </wps:spPr>
                              <wps:bodyPr upright="1"/>
                            </wps:wsp>
                            <wps:wsp>
                              <wps:cNvPr id="333" name="直接连接符 254"/>
                              <wps:cNvCnPr/>
                              <wps:spPr>
                                <a:xfrm>
                                  <a:off x="2518" y="4245"/>
                                  <a:ext cx="360" cy="0"/>
                                </a:xfrm>
                                <a:prstGeom prst="line">
                                  <a:avLst/>
                                </a:prstGeom>
                                <a:ln w="9525" cap="flat" cmpd="sng">
                                  <a:solidFill>
                                    <a:srgbClr val="000000"/>
                                  </a:solidFill>
                                  <a:prstDash val="solid"/>
                                  <a:headEnd type="none" w="med" len="med"/>
                                  <a:tailEnd type="none" w="med" len="med"/>
                                </a:ln>
                              </wps:spPr>
                              <wps:bodyPr upright="1"/>
                            </wps:wsp>
                            <wps:wsp>
                              <wps:cNvPr id="334" name="直接连接符 256"/>
                              <wps:cNvCnPr/>
                              <wps:spPr>
                                <a:xfrm>
                                  <a:off x="2518" y="5025"/>
                                  <a:ext cx="360" cy="0"/>
                                </a:xfrm>
                                <a:prstGeom prst="line">
                                  <a:avLst/>
                                </a:prstGeom>
                                <a:ln w="9525" cap="flat" cmpd="sng">
                                  <a:solidFill>
                                    <a:srgbClr val="000000"/>
                                  </a:solidFill>
                                  <a:prstDash val="solid"/>
                                  <a:headEnd type="none" w="med" len="med"/>
                                  <a:tailEnd type="none" w="med" len="med"/>
                                </a:ln>
                              </wps:spPr>
                              <wps:bodyPr upright="1"/>
                            </wps:wsp>
                            <wps:wsp>
                              <wps:cNvPr id="335" name="直接连接符 258"/>
                              <wps:cNvCnPr/>
                              <wps:spPr>
                                <a:xfrm>
                                  <a:off x="2518" y="5790"/>
                                  <a:ext cx="360" cy="0"/>
                                </a:xfrm>
                                <a:prstGeom prst="line">
                                  <a:avLst/>
                                </a:prstGeom>
                                <a:ln w="9525" cap="flat" cmpd="sng">
                                  <a:solidFill>
                                    <a:srgbClr val="000000"/>
                                  </a:solidFill>
                                  <a:prstDash val="solid"/>
                                  <a:headEnd type="none" w="med" len="med"/>
                                  <a:tailEnd type="none" w="med" len="med"/>
                                </a:ln>
                              </wps:spPr>
                              <wps:bodyPr upright="1"/>
                            </wps:wsp>
                            <wps:wsp>
                              <wps:cNvPr id="336" name="直接连接符 260"/>
                              <wps:cNvCnPr/>
                              <wps:spPr>
                                <a:xfrm>
                                  <a:off x="2886" y="4671"/>
                                  <a:ext cx="360" cy="0"/>
                                </a:xfrm>
                                <a:prstGeom prst="line">
                                  <a:avLst/>
                                </a:prstGeom>
                                <a:ln w="9525" cap="flat" cmpd="sng">
                                  <a:solidFill>
                                    <a:srgbClr val="000000"/>
                                  </a:solidFill>
                                  <a:prstDash val="solid"/>
                                  <a:headEnd type="none" w="med" len="med"/>
                                  <a:tailEnd type="triangle" w="med" len="med"/>
                                </a:ln>
                              </wps:spPr>
                              <wps:bodyPr upright="1"/>
                            </wps:wsp>
                            <wps:wsp>
                              <wps:cNvPr id="338" name="直接连接符 262"/>
                              <wps:cNvCnPr/>
                              <wps:spPr>
                                <a:xfrm flipV="1">
                                  <a:off x="5481" y="4092"/>
                                  <a:ext cx="0" cy="312"/>
                                </a:xfrm>
                                <a:prstGeom prst="line">
                                  <a:avLst/>
                                </a:prstGeom>
                                <a:ln w="9525" cap="flat" cmpd="sng">
                                  <a:solidFill>
                                    <a:srgbClr val="000000"/>
                                  </a:solidFill>
                                  <a:prstDash val="dash"/>
                                  <a:headEnd type="none" w="med" len="med"/>
                                  <a:tailEnd type="triangle" w="med" len="med"/>
                                </a:ln>
                              </wps:spPr>
                              <wps:bodyPr upright="1"/>
                            </wps:wsp>
                            <wps:wsp>
                              <wps:cNvPr id="339" name="直接连接符 264"/>
                              <wps:cNvCnPr/>
                              <wps:spPr>
                                <a:xfrm flipV="1">
                                  <a:off x="3868" y="4104"/>
                                  <a:ext cx="0" cy="312"/>
                                </a:xfrm>
                                <a:prstGeom prst="line">
                                  <a:avLst/>
                                </a:prstGeom>
                                <a:ln w="9525" cap="flat" cmpd="sng">
                                  <a:solidFill>
                                    <a:srgbClr val="000000"/>
                                  </a:solidFill>
                                  <a:prstDash val="dash"/>
                                  <a:headEnd type="none" w="med" len="med"/>
                                  <a:tailEnd type="triangle" w="med" len="med"/>
                                </a:ln>
                              </wps:spPr>
                              <wps:bodyPr upright="1"/>
                            </wps:wsp>
                            <wps:wsp>
                              <wps:cNvPr id="340" name="矩形 266"/>
                              <wps:cNvSpPr/>
                              <wps:spPr>
                                <a:xfrm>
                                  <a:off x="3231" y="3780"/>
                                  <a:ext cx="1260" cy="468"/>
                                </a:xfrm>
                                <a:prstGeom prst="rect">
                                  <a:avLst/>
                                </a:prstGeom>
                                <a:noFill/>
                                <a:ln>
                                  <a:noFill/>
                                </a:ln>
                              </wps:spPr>
                              <wps:txbx>
                                <w:txbxContent>
                                  <w:p w14:paraId="46B03618">
                                    <w:pPr>
                                      <w:jc w:val="center"/>
                                      <w:rPr>
                                        <w:rFonts w:hint="eastAsia"/>
                                      </w:rPr>
                                    </w:pPr>
                                    <w:r>
                                      <w:rPr>
                                        <w:rFonts w:hint="eastAsia"/>
                                      </w:rPr>
                                      <w:t>G1：粉尘</w:t>
                                    </w:r>
                                  </w:p>
                                </w:txbxContent>
                              </wps:txbx>
                              <wps:bodyPr upright="1"/>
                            </wps:wsp>
                            <wps:wsp>
                              <wps:cNvPr id="341" name="矩形 268"/>
                              <wps:cNvSpPr/>
                              <wps:spPr>
                                <a:xfrm>
                                  <a:off x="4843" y="3777"/>
                                  <a:ext cx="1260" cy="468"/>
                                </a:xfrm>
                                <a:prstGeom prst="rect">
                                  <a:avLst/>
                                </a:prstGeom>
                                <a:noFill/>
                                <a:ln>
                                  <a:noFill/>
                                </a:ln>
                              </wps:spPr>
                              <wps:txbx>
                                <w:txbxContent>
                                  <w:p w14:paraId="0CAE87D5">
                                    <w:pPr>
                                      <w:jc w:val="center"/>
                                      <w:rPr>
                                        <w:rFonts w:hint="eastAsia"/>
                                      </w:rPr>
                                    </w:pPr>
                                    <w:r>
                                      <w:rPr>
                                        <w:rFonts w:hint="eastAsia"/>
                                      </w:rPr>
                                      <w:t>G2：粉尘</w:t>
                                    </w:r>
                                  </w:p>
                                </w:txbxContent>
                              </wps:txbx>
                              <wps:bodyPr upright="1"/>
                            </wps:wsp>
                            <wps:wsp>
                              <wps:cNvPr id="342" name="直接连接符 270"/>
                              <wps:cNvCnPr/>
                              <wps:spPr>
                                <a:xfrm flipV="1">
                                  <a:off x="7948" y="4089"/>
                                  <a:ext cx="0" cy="312"/>
                                </a:xfrm>
                                <a:prstGeom prst="line">
                                  <a:avLst/>
                                </a:prstGeom>
                                <a:ln w="9525" cap="flat" cmpd="sng">
                                  <a:solidFill>
                                    <a:srgbClr val="000000"/>
                                  </a:solidFill>
                                  <a:prstDash val="dash"/>
                                  <a:headEnd type="none" w="med" len="med"/>
                                  <a:tailEnd type="triangle" w="med" len="med"/>
                                </a:ln>
                              </wps:spPr>
                              <wps:bodyPr upright="1"/>
                            </wps:wsp>
                            <wps:wsp>
                              <wps:cNvPr id="343" name="矩形 272"/>
                              <wps:cNvSpPr/>
                              <wps:spPr>
                                <a:xfrm>
                                  <a:off x="7101" y="3780"/>
                                  <a:ext cx="1613" cy="468"/>
                                </a:xfrm>
                                <a:prstGeom prst="rect">
                                  <a:avLst/>
                                </a:prstGeom>
                                <a:noFill/>
                                <a:ln>
                                  <a:noFill/>
                                </a:ln>
                              </wps:spPr>
                              <wps:txbx>
                                <w:txbxContent>
                                  <w:p w14:paraId="54DD002B">
                                    <w:pPr>
                                      <w:jc w:val="center"/>
                                      <w:rPr>
                                        <w:rFonts w:hint="eastAsia"/>
                                      </w:rPr>
                                    </w:pPr>
                                    <w:r>
                                      <w:rPr>
                                        <w:rFonts w:hint="eastAsia"/>
                                      </w:rPr>
                                      <w:t>G3：有机废气</w:t>
                                    </w:r>
                                  </w:p>
                                </w:txbxContent>
                              </wps:txbx>
                              <wps:bodyPr upright="1"/>
                            </wps:wsp>
                            <wps:wsp>
                              <wps:cNvPr id="344" name="直接连接符 274"/>
                              <wps:cNvCnPr/>
                              <wps:spPr>
                                <a:xfrm flipV="1">
                                  <a:off x="9268" y="4089"/>
                                  <a:ext cx="0" cy="312"/>
                                </a:xfrm>
                                <a:prstGeom prst="line">
                                  <a:avLst/>
                                </a:prstGeom>
                                <a:ln w="9525" cap="flat" cmpd="sng">
                                  <a:solidFill>
                                    <a:srgbClr val="000000"/>
                                  </a:solidFill>
                                  <a:prstDash val="dash"/>
                                  <a:headEnd type="none" w="med" len="med"/>
                                  <a:tailEnd type="triangle" w="med" len="med"/>
                                </a:ln>
                              </wps:spPr>
                              <wps:bodyPr upright="1"/>
                            </wps:wsp>
                            <wps:wsp>
                              <wps:cNvPr id="345" name="矩形 276"/>
                              <wps:cNvSpPr/>
                              <wps:spPr>
                                <a:xfrm>
                                  <a:off x="8728" y="3777"/>
                                  <a:ext cx="1260" cy="468"/>
                                </a:xfrm>
                                <a:prstGeom prst="rect">
                                  <a:avLst/>
                                </a:prstGeom>
                                <a:noFill/>
                                <a:ln>
                                  <a:noFill/>
                                </a:ln>
                              </wps:spPr>
                              <wps:txbx>
                                <w:txbxContent>
                                  <w:p w14:paraId="77355E95">
                                    <w:pPr>
                                      <w:jc w:val="center"/>
                                      <w:rPr>
                                        <w:rFonts w:hint="eastAsia"/>
                                      </w:rPr>
                                    </w:pPr>
                                    <w:r>
                                      <w:rPr>
                                        <w:rFonts w:hint="eastAsia"/>
                                      </w:rPr>
                                      <w:t>G4：粉尘</w:t>
                                    </w:r>
                                  </w:p>
                                </w:txbxContent>
                              </wps:txbx>
                              <wps:bodyPr upright="1"/>
                            </wps:wsp>
                          </wpg:wgp>
                        </a:graphicData>
                      </a:graphic>
                    </wp:anchor>
                  </w:drawing>
                </mc:Choice>
                <mc:Fallback>
                  <w:pict>
                    <v:group id="_x0000_s1026" o:spid="_x0000_s1026" o:spt="203" style="position:absolute;left:0pt;margin-left:-8.5pt;margin-top:15.1pt;height:139.8pt;width:471pt;z-index:251709440;mso-width-relative:page;mso-height-relative:page;" coordorigin="1461,3240" coordsize="9420,2796" o:gfxdata="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NyWbIfaAAAACgEAAA8AAAAA&#10;AAAAAQAgAAAAIgAAAGRycy9kb3ducmV2LnhtbFBLAQIUABQAAAAIAIdO4kA70h/n2wUAADw6AAAO&#10;AAAAAAAAAAEAIAAAACkBAABkcnMvZTJvRG9jLnhtbFBLBQYAAAAABgAGAFkBAAB2CQAAAAA=&#10;">
                      <o:lock v:ext="edit" aspectratio="f"/>
                      <v:rect id="矩形 233" o:spid="_x0000_s1026" o:spt="1" style="position:absolute;left:1469;top:3240;height:468;width:1260;" filled="f" stroked="f" coordsize="21600,21600" o:gfxdata="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UWUy/&#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0B5AFC43">
                              <w:pPr>
                                <w:jc w:val="center"/>
                                <w:rPr>
                                  <w:rFonts w:hint="eastAsia"/>
                                </w:rPr>
                              </w:pPr>
                              <w:r>
                                <w:rPr>
                                  <w:rFonts w:hint="eastAsia"/>
                                  <w:sz w:val="21"/>
                                  <w:szCs w:val="21"/>
                                </w:rPr>
                                <w:t>磷铁</w:t>
                              </w:r>
                              <w:r>
                                <w:rPr>
                                  <w:rFonts w:hint="eastAsia"/>
                                </w:rPr>
                                <w:t>煅烧</w:t>
                              </w:r>
                            </w:p>
                          </w:txbxContent>
                        </v:textbox>
                      </v:rect>
                      <v:rect id="矩形 234" o:spid="_x0000_s1026" o:spt="1" style="position:absolute;left:1461;top:4017;height:468;width:1260;" filled="f" stroked="f" coordsize="21600,21600" o:gfxdata="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Ne/&#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5349447B">
                              <w:pPr>
                                <w:jc w:val="center"/>
                                <w:rPr>
                                  <w:rFonts w:hint="eastAsia"/>
                                </w:rPr>
                              </w:pPr>
                              <w:r>
                                <w:rPr>
                                  <w:rFonts w:hint="eastAsia"/>
                                  <w:sz w:val="21"/>
                                  <w:szCs w:val="21"/>
                                </w:rPr>
                                <w:t>葡萄</w:t>
                              </w:r>
                              <w:r>
                                <w:rPr>
                                  <w:rFonts w:hint="eastAsia"/>
                                </w:rPr>
                                <w:t>糖</w:t>
                              </w:r>
                            </w:p>
                          </w:txbxContent>
                        </v:textbox>
                      </v:rect>
                      <v:rect id="矩形 235" o:spid="_x0000_s1026" o:spt="1" style="position:absolute;left:1528;top:4794;height:468;width:1260;" filled="f" stroked="f" coordsize="21600,21600" o:gfxdata="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HaK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DE32927">
                              <w:pPr>
                                <w:jc w:val="center"/>
                                <w:rPr>
                                  <w:rFonts w:hint="eastAsia"/>
                                </w:rPr>
                              </w:pPr>
                              <w:r>
                                <w:rPr>
                                  <w:rFonts w:hint="eastAsia"/>
                                  <w:sz w:val="21"/>
                                  <w:szCs w:val="21"/>
                                </w:rPr>
                                <w:t>碳酸</w:t>
                              </w:r>
                              <w:r>
                                <w:rPr>
                                  <w:rFonts w:hint="eastAsia"/>
                                </w:rPr>
                                <w:t>锂</w:t>
                              </w:r>
                            </w:p>
                          </w:txbxContent>
                        </v:textbox>
                      </v:rect>
                      <v:rect id="矩形 236" o:spid="_x0000_s1026" o:spt="1" style="position:absolute;left:1558;top:5568;height:468;width:1260;" filled="f" stroked="f" coordsize="21600,21600" o:gfxdata="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LzT6/&#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C886802">
                              <w:pPr>
                                <w:ind w:left="0" w:leftChars="0" w:firstLine="0" w:firstLineChars="0"/>
                                <w:jc w:val="both"/>
                                <w:rPr>
                                  <w:rFonts w:hint="eastAsia"/>
                                </w:rPr>
                              </w:pPr>
                              <w:r>
                                <w:rPr>
                                  <w:rFonts w:hint="eastAsia"/>
                                  <w:sz w:val="21"/>
                                  <w:szCs w:val="21"/>
                                </w:rPr>
                                <w:t>添加剂</w:t>
                              </w:r>
                            </w:p>
                          </w:txbxContent>
                        </v:textbox>
                      </v:rect>
                      <v:rect id="矩形 237" o:spid="_x0000_s1026" o:spt="1" style="position:absolute;left:3230;top:4443;height:618;width:1260;" fillcolor="#FFFFFF" filled="t" stroked="t" coordsize="21600,21600" o:gfxdata="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Sp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3CFE89D">
                              <w:pPr>
                                <w:ind w:left="0" w:leftChars="0" w:firstLine="0" w:firstLineChars="0"/>
                                <w:jc w:val="both"/>
                                <w:rPr>
                                  <w:rFonts w:hint="eastAsia"/>
                                  <w:sz w:val="21"/>
                                  <w:szCs w:val="21"/>
                                </w:rPr>
                              </w:pPr>
                              <w:r>
                                <w:rPr>
                                  <w:rFonts w:hint="eastAsia"/>
                                  <w:sz w:val="21"/>
                                  <w:szCs w:val="21"/>
                                </w:rPr>
                                <w:t>V型混料</w:t>
                              </w:r>
                            </w:p>
                          </w:txbxContent>
                        </v:textbox>
                      </v:rect>
                      <v:rect id="矩形 238" o:spid="_x0000_s1026" o:spt="1" style="position:absolute;left:4847;top:4431;height:558;width:1219;" fillcolor="#FFFFFF" filled="t" stroked="t" coordsize="21600,21600" o:gfxdata="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O8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EEF7A35">
                              <w:pPr>
                                <w:ind w:left="0" w:leftChars="0" w:firstLine="0" w:firstLineChars="0"/>
                                <w:jc w:val="both"/>
                                <w:rPr>
                                  <w:rFonts w:hint="eastAsia"/>
                                </w:rPr>
                              </w:pPr>
                              <w:r>
                                <w:rPr>
                                  <w:rFonts w:hint="eastAsia"/>
                                  <w:sz w:val="21"/>
                                  <w:szCs w:val="21"/>
                                </w:rPr>
                                <w:t>气流粉碎</w:t>
                              </w:r>
                            </w:p>
                          </w:txbxContent>
                        </v:textbox>
                      </v:rect>
                      <v:rect id="矩形 239" o:spid="_x0000_s1026" o:spt="1" style="position:absolute;left:6425;top:4428;height:608;width:758;" fillcolor="#FFFFFF" filled="t" stroked="t" coordsize="21600,21600" o:gfxdata="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x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FA9F31A">
                              <w:pPr>
                                <w:ind w:left="0" w:leftChars="0" w:firstLine="0" w:firstLineChars="0"/>
                                <w:jc w:val="both"/>
                                <w:rPr>
                                  <w:rFonts w:hint="eastAsia" w:eastAsia="宋体"/>
                                  <w:lang w:val="en-US" w:eastAsia="zh-CN"/>
                                </w:rPr>
                              </w:pPr>
                              <w:r>
                                <w:rPr>
                                  <w:rFonts w:hint="eastAsia"/>
                                  <w:sz w:val="21"/>
                                  <w:szCs w:val="21"/>
                                </w:rPr>
                                <w:t>压</w:t>
                              </w:r>
                              <w:r>
                                <w:rPr>
                                  <w:rFonts w:hint="eastAsia"/>
                                  <w:sz w:val="21"/>
                                  <w:szCs w:val="21"/>
                                  <w:lang w:val="en-US" w:eastAsia="zh-CN"/>
                                </w:rPr>
                                <w:t>实</w:t>
                              </w:r>
                            </w:p>
                          </w:txbxContent>
                        </v:textbox>
                      </v:rect>
                      <v:rect id="矩形 240" o:spid="_x0000_s1026" o:spt="1" style="position:absolute;left:7533;top:4422;height:468;width:758;" fillcolor="#FFFFFF" filled="t" stroked="t" coordsize="21600,21600" o:gfxdata="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tT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D8E7324">
                              <w:pPr>
                                <w:ind w:left="0" w:leftChars="0" w:firstLine="0" w:firstLineChars="0"/>
                                <w:jc w:val="both"/>
                                <w:rPr>
                                  <w:rFonts w:hint="eastAsia"/>
                                </w:rPr>
                              </w:pPr>
                              <w:r>
                                <w:rPr>
                                  <w:rFonts w:hint="eastAsia"/>
                                  <w:sz w:val="21"/>
                                  <w:szCs w:val="21"/>
                                </w:rPr>
                                <w:t>烧结</w:t>
                              </w:r>
                            </w:p>
                          </w:txbxContent>
                        </v:textbox>
                      </v:rect>
                      <v:rect id="矩形 241" o:spid="_x0000_s1026" o:spt="1" style="position:absolute;left:8613;top:4422;height:468;width:1260;" fillcolor="#FFFFFF" filled="t" stroked="t" coordsize="21600,21600" o:gfxdata="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0y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E8F48ED">
                              <w:pPr>
                                <w:ind w:left="0" w:leftChars="0" w:firstLine="0" w:firstLineChars="0"/>
                                <w:jc w:val="both"/>
                                <w:rPr>
                                  <w:rFonts w:hint="eastAsia"/>
                                </w:rPr>
                              </w:pPr>
                              <w:r>
                                <w:rPr>
                                  <w:rFonts w:hint="eastAsia"/>
                                  <w:sz w:val="21"/>
                                  <w:szCs w:val="21"/>
                                </w:rPr>
                                <w:t>粉碎分级</w:t>
                              </w:r>
                            </w:p>
                          </w:txbxContent>
                        </v:textbox>
                      </v:rect>
                      <v:line id="直接连接符 242" o:spid="_x0000_s1026" o:spt="20" style="position:absolute;left:4490;top:4665;height:0;width:360;" filled="f" stroked="t" coordsize="21600,21600" o:gfxdata="UEsDBAoAAAAAAIdO4kAAAAAAAAAAAAAAAAAEAAAAZHJzL1BLAwQUAAAACACHTuJAELtvr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u2+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43" o:spid="_x0000_s1026" o:spt="20" style="position:absolute;left:6073;top:4668;height:0;width:360;" filled="f" stroked="t" coordsize="21600,21600" o:gfxdata="UEsDBAoAAAAAAIdO4kAAAAAAAAAAAAAAAAAEAAAAZHJzL1BLAwQUAAAACACHTuJA4Gnx2L8AAADc&#10;AAAADwAAAGRycy9kb3ducmV2LnhtbEWPT4vCMBTE7wt+h/CEva1pFaR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8d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44" o:spid="_x0000_s1026" o:spt="20" style="position:absolute;left:7198;top:4668;height:0;width:360;" filled="f" stroked="t" coordsize="21600,21600" o:gfxdata="UEsDBAoAAAAAAIdO4kAAAAAAAAAAAAAAAAAEAAAAZHJzL1BLAwQUAAAACACHTuJAjyVUQ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JVR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45" o:spid="_x0000_s1026" o:spt="20" style="position:absolute;left:8278;top:4668;height:0;width:360;" filled="f" stroked="t" coordsize="21600,21600" o:gfxdata="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6wD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46" o:spid="_x0000_s1026" o:spt="20" style="position:absolute;left:9883;top:4683;height:0;width:360;" filled="f" stroked="t" coordsize="21600,21600" o:gfxdata="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9mW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8" o:spid="_x0000_s1026" o:spt="1" style="position:absolute;left:10123;top:4446;height:468;width:758;" filled="f" stroked="f" coordsize="21600,21600" o:gfxdata="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hDjD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F325C43">
                              <w:pPr>
                                <w:jc w:val="center"/>
                                <w:rPr>
                                  <w:rFonts w:hint="eastAsia"/>
                                </w:rPr>
                              </w:pPr>
                              <w:r>
                                <w:rPr>
                                  <w:rFonts w:hint="eastAsia"/>
                                </w:rPr>
                                <w:t>包装</w:t>
                              </w:r>
                            </w:p>
                          </w:txbxContent>
                        </v:textbox>
                      </v:rect>
                      <v:line id="直接连接符 250" o:spid="_x0000_s1026" o:spt="20" style="position:absolute;left:2884;top:3456;height:2340;width:0;" filled="f" stroked="t" coordsize="21600,21600" o:gfxdata="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Zj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52" o:spid="_x0000_s1026" o:spt="20" style="position:absolute;left:2524;top:3456;height:0;width:360;" filled="f" stroked="t" coordsize="21600,21600" o:gfxdata="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wa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54" o:spid="_x0000_s1026" o:spt="20" style="position:absolute;left:2518;top:4245;height:0;width:360;" filled="f" stroked="t" coordsize="21600,21600" o:gfxdata="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How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56" o:spid="_x0000_s1026" o:spt="20" style="position:absolute;left:2518;top:5025;height:0;width:360;" filled="f" stroked="t" coordsize="21600,21600" o:gfxdata="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bjt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58" o:spid="_x0000_s1026" o:spt="20" style="position:absolute;left:2518;top:5790;height:0;width:360;" filled="f" stroked="t" coordsize="21600,21600" o:gfxdata="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p7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60" o:spid="_x0000_s1026" o:spt="20" style="position:absolute;left:2886;top:4671;height:0;width:360;" filled="f" stroked="t" coordsize="21600,21600" o:gfxdata="UEsDBAoAAAAAAIdO4kAAAAAAAAAAAAAAAAAEAAAAZHJzL1BLAwQUAAAACACHTuJAZbBnBb8AAADc&#10;AAAADwAAAGRycy9kb3ducmV2LnhtbEWPT4vCMBTE7wv7HcJb8LamVZB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wZw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2" o:spid="_x0000_s1026" o:spt="20" style="position:absolute;left:5481;top:4092;flip:y;height:312;width:0;" filled="f" stroked="t" coordsize="21600,21600" o:gfxdata="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IhmmL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line id="直接连接符 264" o:spid="_x0000_s1026" o:spt="20" style="position:absolute;left:3868;top:4104;flip:y;height:312;width:0;" filled="f" stroked="t" coordsize="21600,21600" o:gfxdata="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EwwO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rect id="矩形 266" o:spid="_x0000_s1026" o:spt="1" style="position:absolute;left:3231;top:3780;height:468;width:1260;" filled="f" stroked="f" coordsize="21600,21600" o:gfxdata="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CS7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6B03618">
                              <w:pPr>
                                <w:jc w:val="center"/>
                                <w:rPr>
                                  <w:rFonts w:hint="eastAsia"/>
                                </w:rPr>
                              </w:pPr>
                              <w:r>
                                <w:rPr>
                                  <w:rFonts w:hint="eastAsia"/>
                                </w:rPr>
                                <w:t>G1：粉尘</w:t>
                              </w:r>
                            </w:p>
                          </w:txbxContent>
                        </v:textbox>
                      </v:rect>
                      <v:rect id="矩形 268" o:spid="_x0000_s1026" o:spt="1" style="position:absolute;left:4843;top:3777;height:468;width:1260;" filled="f" stroked="f" coordsize="21600,21600" o:gfxdata="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O7iW/&#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0CAE87D5">
                              <w:pPr>
                                <w:jc w:val="center"/>
                                <w:rPr>
                                  <w:rFonts w:hint="eastAsia"/>
                                </w:rPr>
                              </w:pPr>
                              <w:r>
                                <w:rPr>
                                  <w:rFonts w:hint="eastAsia"/>
                                </w:rPr>
                                <w:t>G2：粉尘</w:t>
                              </w:r>
                            </w:p>
                          </w:txbxContent>
                        </v:textbox>
                      </v:rect>
                      <v:line id="直接连接符 270" o:spid="_x0000_s1026" o:spt="20" style="position:absolute;left:7948;top:4089;flip:y;height:312;width:0;" filled="f" stroked="t" coordsize="21600,21600" o:gfxdata="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ZiIP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rect id="矩形 272" o:spid="_x0000_s1026" o:spt="1" style="position:absolute;left:7101;top:3780;height:468;width:1613;" filled="f" stroked="f" coordsize="21600,21600" o:gfxdata="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Q1cm/&#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54DD002B">
                              <w:pPr>
                                <w:jc w:val="center"/>
                                <w:rPr>
                                  <w:rFonts w:hint="eastAsia"/>
                                </w:rPr>
                              </w:pPr>
                              <w:r>
                                <w:rPr>
                                  <w:rFonts w:hint="eastAsia"/>
                                </w:rPr>
                                <w:t>G3：有机废气</w:t>
                              </w:r>
                            </w:p>
                          </w:txbxContent>
                        </v:textbox>
                      </v:rect>
                      <v:line id="直接连接符 274" o:spid="_x0000_s1026" o:spt="20" style="position:absolute;left:9268;top:4089;flip:y;height:312;width:0;" filled="f" stroked="t" coordsize="21600,21600" o:gfxdata="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DH+C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rect id="矩形 276" o:spid="_x0000_s1026" o:spt="1" style="position:absolute;left:8728;top:3777;height:468;width:1260;" filled="f" stroked="f" coordsize="21600,21600" o:gfxdata="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16Ca/&#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7355E95">
                              <w:pPr>
                                <w:jc w:val="center"/>
                                <w:rPr>
                                  <w:rFonts w:hint="eastAsia"/>
                                </w:rPr>
                              </w:pPr>
                              <w:r>
                                <w:rPr>
                                  <w:rFonts w:hint="eastAsia"/>
                                </w:rPr>
                                <w:t>G4：粉尘</w:t>
                              </w:r>
                            </w:p>
                          </w:txbxContent>
                        </v:textbox>
                      </v:rect>
                    </v:group>
                  </w:pict>
                </mc:Fallback>
              </mc:AlternateContent>
            </w:r>
          </w:p>
          <w:p w14:paraId="1E5E5BF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sz w:val="24"/>
              </w:rPr>
            </w:pPr>
          </w:p>
          <w:p w14:paraId="5594BBD5">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sz w:val="24"/>
              </w:rPr>
            </w:pPr>
          </w:p>
          <w:p w14:paraId="10D47E4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sz w:val="24"/>
              </w:rPr>
            </w:pPr>
          </w:p>
          <w:p w14:paraId="4CCE888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sz w:val="24"/>
              </w:rPr>
            </w:pPr>
          </w:p>
          <w:p w14:paraId="70EDD987">
            <w:pPr>
              <w:keepNext w:val="0"/>
              <w:keepLines w:val="0"/>
              <w:suppressLineNumbers w:val="0"/>
              <w:adjustRightInd w:val="0"/>
              <w:snapToGrid w:val="0"/>
              <w:spacing w:before="0" w:beforeAutospacing="0" w:after="0" w:afterAutospacing="0" w:line="360" w:lineRule="auto"/>
              <w:ind w:left="0" w:right="0"/>
              <w:jc w:val="left"/>
              <w:rPr>
                <w:rFonts w:hint="eastAsia"/>
                <w:sz w:val="24"/>
              </w:rPr>
            </w:pPr>
          </w:p>
          <w:p w14:paraId="60DE0EDD">
            <w:pPr>
              <w:keepNext w:val="0"/>
              <w:keepLines w:val="0"/>
              <w:suppressLineNumbers w:val="0"/>
              <w:adjustRightInd w:val="0"/>
              <w:snapToGrid w:val="0"/>
              <w:spacing w:before="0" w:beforeAutospacing="0" w:after="0" w:afterAutospacing="0" w:line="360" w:lineRule="auto"/>
              <w:ind w:left="0" w:right="0"/>
              <w:jc w:val="left"/>
              <w:rPr>
                <w:rFonts w:hint="eastAsia"/>
                <w:b/>
                <w:sz w:val="24"/>
              </w:rPr>
            </w:pPr>
          </w:p>
          <w:p w14:paraId="69F38588">
            <w:pPr>
              <w:keepNext w:val="0"/>
              <w:keepLines w:val="0"/>
              <w:suppressLineNumbers w:val="0"/>
              <w:adjustRightInd w:val="0"/>
              <w:snapToGrid w:val="0"/>
              <w:spacing w:before="0" w:beforeAutospacing="0" w:after="0" w:afterAutospacing="0" w:line="360" w:lineRule="auto"/>
              <w:ind w:left="0" w:right="0"/>
              <w:jc w:val="left"/>
              <w:rPr>
                <w:rFonts w:hint="eastAsia"/>
                <w:b/>
                <w:sz w:val="24"/>
              </w:rPr>
            </w:pPr>
          </w:p>
          <w:p w14:paraId="6A22864A">
            <w:pPr>
              <w:keepNext w:val="0"/>
              <w:keepLines w:val="0"/>
              <w:suppressLineNumbers w:val="0"/>
              <w:adjustRightInd w:val="0"/>
              <w:snapToGrid w:val="0"/>
              <w:spacing w:before="0" w:beforeAutospacing="0" w:after="0" w:afterAutospacing="0" w:line="360" w:lineRule="auto"/>
              <w:ind w:left="0" w:right="0"/>
              <w:jc w:val="center"/>
              <w:rPr>
                <w:rFonts w:hint="eastAsia"/>
                <w:b/>
                <w:sz w:val="30"/>
                <w:szCs w:val="30"/>
              </w:rPr>
            </w:pPr>
            <w:r>
              <w:rPr>
                <w:rFonts w:hint="default"/>
                <w:b/>
                <w:sz w:val="30"/>
                <w:szCs w:val="30"/>
              </w:rPr>
              <w:t>图1  建设项目生产工艺流程图</w:t>
            </w:r>
          </w:p>
          <w:p w14:paraId="7E305875">
            <w:pPr>
              <w:keepNext w:val="0"/>
              <w:keepLines w:val="0"/>
              <w:suppressLineNumbers w:val="0"/>
              <w:adjustRightInd w:val="0"/>
              <w:snapToGrid w:val="0"/>
              <w:spacing w:before="0" w:beforeAutospacing="0" w:after="0" w:afterAutospacing="0" w:line="360" w:lineRule="auto"/>
              <w:ind w:left="0" w:right="0"/>
              <w:jc w:val="center"/>
              <w:rPr>
                <w:rFonts w:hint="eastAsia"/>
                <w:sz w:val="24"/>
              </w:rPr>
            </w:pPr>
          </w:p>
          <w:p w14:paraId="0CA8F059">
            <w:pPr>
              <w:keepNext w:val="0"/>
              <w:keepLines w:val="0"/>
              <w:suppressLineNumbers w:val="0"/>
              <w:adjustRightInd w:val="0"/>
              <w:snapToGrid w:val="0"/>
              <w:spacing w:before="0" w:beforeAutospacing="0" w:after="0" w:afterAutospacing="0" w:line="360" w:lineRule="auto"/>
              <w:ind w:left="0" w:right="0"/>
              <w:jc w:val="center"/>
              <w:rPr>
                <w:rFonts w:hint="eastAsia"/>
                <w:sz w:val="24"/>
              </w:rPr>
            </w:pPr>
            <w:r>
              <w:rPr>
                <w:rFonts w:hint="eastAsia"/>
                <w:sz w:val="21"/>
                <w:szCs w:val="21"/>
              </w:rPr>
              <mc:AlternateContent>
                <mc:Choice Requires="wpg">
                  <w:drawing>
                    <wp:anchor distT="0" distB="0" distL="114300" distR="114300" simplePos="0" relativeHeight="251710464" behindDoc="0" locked="0" layoutInCell="1" allowOverlap="1">
                      <wp:simplePos x="0" y="0"/>
                      <wp:positionH relativeFrom="column">
                        <wp:posOffset>463550</wp:posOffset>
                      </wp:positionH>
                      <wp:positionV relativeFrom="paragraph">
                        <wp:posOffset>130175</wp:posOffset>
                      </wp:positionV>
                      <wp:extent cx="4542155" cy="4820285"/>
                      <wp:effectExtent l="0" t="0" r="0" b="0"/>
                      <wp:wrapNone/>
                      <wp:docPr id="346" name="组合 346"/>
                      <wp:cNvGraphicFramePr/>
                      <a:graphic xmlns:a="http://schemas.openxmlformats.org/drawingml/2006/main">
                        <a:graphicData uri="http://schemas.microsoft.com/office/word/2010/wordprocessingGroup">
                          <wpg:wgp>
                            <wpg:cNvGrpSpPr/>
                            <wpg:grpSpPr>
                              <a:xfrm>
                                <a:off x="0" y="0"/>
                                <a:ext cx="4542155" cy="4820285"/>
                                <a:chOff x="2428" y="7467"/>
                                <a:chExt cx="6743" cy="6813"/>
                              </a:xfrm>
                            </wpg:grpSpPr>
                            <wps:wsp>
                              <wps:cNvPr id="347" name="矩形 280"/>
                              <wps:cNvSpPr/>
                              <wps:spPr>
                                <a:xfrm>
                                  <a:off x="3635" y="7467"/>
                                  <a:ext cx="1253" cy="780"/>
                                </a:xfrm>
                                <a:prstGeom prst="rect">
                                  <a:avLst/>
                                </a:prstGeom>
                                <a:noFill/>
                                <a:ln>
                                  <a:noFill/>
                                </a:ln>
                              </wps:spPr>
                              <wps:txbx>
                                <w:txbxContent>
                                  <w:p w14:paraId="2AA1DF08">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rPr>
                                    </w:pPr>
                                    <w:r>
                                      <w:rPr>
                                        <w:rFonts w:hint="eastAsia"/>
                                        <w:sz w:val="21"/>
                                        <w:szCs w:val="21"/>
                                      </w:rPr>
                                      <w:t>纳米磷铁</w:t>
                                    </w:r>
                                    <w:r>
                                      <w:rPr>
                                        <w:rFonts w:hint="eastAsia"/>
                                      </w:rPr>
                                      <w:t>（</w:t>
                                    </w:r>
                                    <w:r>
                                      <w:rPr>
                                        <w:rFonts w:hint="eastAsia"/>
                                        <w:sz w:val="21"/>
                                        <w:szCs w:val="21"/>
                                      </w:rPr>
                                      <w:t>10800</w:t>
                                    </w:r>
                                    <w:r>
                                      <w:rPr>
                                        <w:rFonts w:hint="eastAsia"/>
                                      </w:rPr>
                                      <w:t>）</w:t>
                                    </w:r>
                                  </w:p>
                                </w:txbxContent>
                              </wps:txbx>
                              <wps:bodyPr upright="1"/>
                            </wps:wsp>
                            <wps:wsp>
                              <wps:cNvPr id="348" name="矩形 282"/>
                              <wps:cNvSpPr/>
                              <wps:spPr>
                                <a:xfrm>
                                  <a:off x="5248" y="7725"/>
                                  <a:ext cx="1044" cy="750"/>
                                </a:xfrm>
                                <a:prstGeom prst="rect">
                                  <a:avLst/>
                                </a:prstGeom>
                                <a:noFill/>
                                <a:ln>
                                  <a:noFill/>
                                </a:ln>
                              </wps:spPr>
                              <wps:txbx>
                                <w:txbxContent>
                                  <w:p w14:paraId="6241E90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sz w:val="21"/>
                                        <w:szCs w:val="21"/>
                                      </w:rPr>
                                    </w:pPr>
                                    <w:r>
                                      <w:rPr>
                                        <w:rFonts w:hint="eastAsia"/>
                                        <w:sz w:val="21"/>
                                        <w:szCs w:val="21"/>
                                      </w:rPr>
                                      <w:t>葡萄糖</w:t>
                                    </w:r>
                                  </w:p>
                                  <w:p w14:paraId="7D574990">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rPr>
                                    </w:pPr>
                                    <w:r>
                                      <w:rPr>
                                        <w:rFonts w:hint="eastAsia"/>
                                        <w:sz w:val="21"/>
                                        <w:szCs w:val="21"/>
                                      </w:rPr>
                                      <w:t>（</w:t>
                                    </w:r>
                                    <w:r>
                                      <w:rPr>
                                        <w:rFonts w:hint="eastAsia"/>
                                      </w:rPr>
                                      <w:t>1800）</w:t>
                                    </w:r>
                                  </w:p>
                                </w:txbxContent>
                              </wps:txbx>
                              <wps:bodyPr upright="1"/>
                            </wps:wsp>
                            <wps:wsp>
                              <wps:cNvPr id="349" name="矩形 284"/>
                              <wps:cNvSpPr/>
                              <wps:spPr>
                                <a:xfrm>
                                  <a:off x="3823" y="8475"/>
                                  <a:ext cx="900"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499D54">
                                    <w:pPr>
                                      <w:jc w:val="center"/>
                                      <w:rPr>
                                        <w:rFonts w:hint="eastAsia"/>
                                      </w:rPr>
                                    </w:pPr>
                                    <w:r>
                                      <w:rPr>
                                        <w:rFonts w:hint="eastAsia"/>
                                      </w:rPr>
                                      <w:t>煅 烧</w:t>
                                    </w:r>
                                  </w:p>
                                </w:txbxContent>
                              </wps:txbx>
                              <wps:bodyPr upright="1"/>
                            </wps:wsp>
                            <wps:wsp>
                              <wps:cNvPr id="350" name="矩形 286"/>
                              <wps:cNvSpPr/>
                              <wps:spPr>
                                <a:xfrm>
                                  <a:off x="6583" y="7683"/>
                                  <a:ext cx="1260" cy="783"/>
                                </a:xfrm>
                                <a:prstGeom prst="rect">
                                  <a:avLst/>
                                </a:prstGeom>
                                <a:noFill/>
                                <a:ln>
                                  <a:noFill/>
                                </a:ln>
                              </wps:spPr>
                              <wps:txbx>
                                <w:txbxContent>
                                  <w:p w14:paraId="3D7099F5">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sz w:val="21"/>
                                        <w:szCs w:val="21"/>
                                      </w:rPr>
                                    </w:pPr>
                                    <w:r>
                                      <w:rPr>
                                        <w:rFonts w:hint="eastAsia"/>
                                        <w:sz w:val="21"/>
                                        <w:szCs w:val="21"/>
                                      </w:rPr>
                                      <w:t>碳酸锂</w:t>
                                    </w:r>
                                  </w:p>
                                  <w:p w14:paraId="70197E03">
                                    <w:pPr>
                                      <w:ind w:left="0" w:leftChars="0" w:firstLine="0" w:firstLineChars="0"/>
                                      <w:jc w:val="both"/>
                                      <w:rPr>
                                        <w:rFonts w:hint="eastAsia"/>
                                      </w:rPr>
                                    </w:pPr>
                                    <w:r>
                                      <w:rPr>
                                        <w:rFonts w:hint="eastAsia"/>
                                        <w:sz w:val="21"/>
                                        <w:szCs w:val="21"/>
                                      </w:rPr>
                                      <w:t>（1800</w:t>
                                    </w:r>
                                    <w:r>
                                      <w:rPr>
                                        <w:rFonts w:hint="eastAsia"/>
                                      </w:rPr>
                                      <w:t>）</w:t>
                                    </w:r>
                                  </w:p>
                                </w:txbxContent>
                              </wps:txbx>
                              <wps:bodyPr upright="1"/>
                            </wps:wsp>
                            <wps:wsp>
                              <wps:cNvPr id="351" name="矩形 287"/>
                              <wps:cNvSpPr/>
                              <wps:spPr>
                                <a:xfrm>
                                  <a:off x="7911" y="7713"/>
                                  <a:ext cx="1260" cy="780"/>
                                </a:xfrm>
                                <a:prstGeom prst="rect">
                                  <a:avLst/>
                                </a:prstGeom>
                                <a:noFill/>
                                <a:ln>
                                  <a:noFill/>
                                </a:ln>
                              </wps:spPr>
                              <wps:txbx>
                                <w:txbxContent>
                                  <w:p w14:paraId="27FC8FB3">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sz w:val="21"/>
                                        <w:szCs w:val="21"/>
                                      </w:rPr>
                                    </w:pPr>
                                    <w:r>
                                      <w:rPr>
                                        <w:rFonts w:hint="eastAsia"/>
                                        <w:sz w:val="21"/>
                                        <w:szCs w:val="21"/>
                                      </w:rPr>
                                      <w:t>添加剂</w:t>
                                    </w:r>
                                  </w:p>
                                  <w:p w14:paraId="0A185DD9">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rPr>
                                    </w:pPr>
                                    <w:r>
                                      <w:rPr>
                                        <w:rFonts w:hint="eastAsia"/>
                                        <w:sz w:val="21"/>
                                        <w:szCs w:val="21"/>
                                      </w:rPr>
                                      <w:t>（3）</w:t>
                                    </w:r>
                                  </w:p>
                                </w:txbxContent>
                              </wps:txbx>
                              <wps:bodyPr upright="1"/>
                            </wps:wsp>
                            <wps:wsp>
                              <wps:cNvPr id="352" name="直接连接符 288"/>
                              <wps:cNvCnPr/>
                              <wps:spPr>
                                <a:xfrm>
                                  <a:off x="5781" y="8352"/>
                                  <a:ext cx="0" cy="936"/>
                                </a:xfrm>
                                <a:prstGeom prst="line">
                                  <a:avLst/>
                                </a:prstGeom>
                                <a:ln w="9525" cap="flat" cmpd="sng">
                                  <a:solidFill>
                                    <a:srgbClr val="000000"/>
                                  </a:solidFill>
                                  <a:prstDash val="solid"/>
                                  <a:headEnd type="none" w="med" len="med"/>
                                  <a:tailEnd type="triangle" w="med" len="med"/>
                                </a:ln>
                              </wps:spPr>
                              <wps:bodyPr upright="1"/>
                            </wps:wsp>
                            <wps:wsp>
                              <wps:cNvPr id="353" name="直接连接符 289"/>
                              <wps:cNvCnPr/>
                              <wps:spPr>
                                <a:xfrm>
                                  <a:off x="7228" y="8334"/>
                                  <a:ext cx="0" cy="936"/>
                                </a:xfrm>
                                <a:prstGeom prst="line">
                                  <a:avLst/>
                                </a:prstGeom>
                                <a:ln w="9525" cap="flat" cmpd="sng">
                                  <a:solidFill>
                                    <a:srgbClr val="000000"/>
                                  </a:solidFill>
                                  <a:prstDash val="solid"/>
                                  <a:headEnd type="none" w="med" len="med"/>
                                  <a:tailEnd type="triangle" w="med" len="med"/>
                                </a:ln>
                              </wps:spPr>
                              <wps:bodyPr upright="1"/>
                            </wps:wsp>
                            <wps:wsp>
                              <wps:cNvPr id="354" name="直接连接符 290"/>
                              <wps:cNvCnPr/>
                              <wps:spPr>
                                <a:xfrm>
                                  <a:off x="8548" y="8349"/>
                                  <a:ext cx="0" cy="936"/>
                                </a:xfrm>
                                <a:prstGeom prst="line">
                                  <a:avLst/>
                                </a:prstGeom>
                                <a:ln w="9525" cap="flat" cmpd="sng">
                                  <a:solidFill>
                                    <a:srgbClr val="000000"/>
                                  </a:solidFill>
                                  <a:prstDash val="solid"/>
                                  <a:headEnd type="none" w="med" len="med"/>
                                  <a:tailEnd type="triangle" w="med" len="med"/>
                                </a:ln>
                              </wps:spPr>
                              <wps:bodyPr upright="1"/>
                            </wps:wsp>
                            <wps:wsp>
                              <wps:cNvPr id="355" name="直接连接符 291"/>
                              <wps:cNvCnPr/>
                              <wps:spPr>
                                <a:xfrm>
                                  <a:off x="4258" y="8958"/>
                                  <a:ext cx="0" cy="312"/>
                                </a:xfrm>
                                <a:prstGeom prst="line">
                                  <a:avLst/>
                                </a:prstGeom>
                                <a:ln w="9525" cap="flat" cmpd="sng">
                                  <a:solidFill>
                                    <a:srgbClr val="000000"/>
                                  </a:solidFill>
                                  <a:prstDash val="solid"/>
                                  <a:headEnd type="none" w="med" len="med"/>
                                  <a:tailEnd type="triangle" w="med" len="med"/>
                                </a:ln>
                              </wps:spPr>
                              <wps:bodyPr upright="1"/>
                            </wps:wsp>
                            <wps:wsp>
                              <wps:cNvPr id="356" name="直接连接符 292"/>
                              <wps:cNvCnPr/>
                              <wps:spPr>
                                <a:xfrm>
                                  <a:off x="4221" y="9288"/>
                                  <a:ext cx="4320" cy="0"/>
                                </a:xfrm>
                                <a:prstGeom prst="line">
                                  <a:avLst/>
                                </a:prstGeom>
                                <a:ln w="9525" cap="flat" cmpd="sng">
                                  <a:solidFill>
                                    <a:srgbClr val="000000"/>
                                  </a:solidFill>
                                  <a:prstDash val="solid"/>
                                  <a:headEnd type="none" w="med" len="med"/>
                                  <a:tailEnd type="none" w="med" len="med"/>
                                </a:ln>
                              </wps:spPr>
                              <wps:bodyPr upright="1"/>
                            </wps:wsp>
                            <wps:wsp>
                              <wps:cNvPr id="357" name="直接连接符 293"/>
                              <wps:cNvCnPr/>
                              <wps:spPr>
                                <a:xfrm>
                                  <a:off x="6516" y="9288"/>
                                  <a:ext cx="0" cy="468"/>
                                </a:xfrm>
                                <a:prstGeom prst="line">
                                  <a:avLst/>
                                </a:prstGeom>
                                <a:ln w="9525" cap="flat" cmpd="sng">
                                  <a:solidFill>
                                    <a:srgbClr val="000000"/>
                                  </a:solidFill>
                                  <a:prstDash val="solid"/>
                                  <a:headEnd type="none" w="med" len="med"/>
                                  <a:tailEnd type="triangle" w="med" len="med"/>
                                </a:ln>
                              </wps:spPr>
                              <wps:bodyPr upright="1"/>
                            </wps:wsp>
                            <wps:wsp>
                              <wps:cNvPr id="358" name="矩形 294"/>
                              <wps:cNvSpPr/>
                              <wps:spPr>
                                <a:xfrm>
                                  <a:off x="5901" y="975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E6E6E0">
                                    <w:pPr>
                                      <w:jc w:val="center"/>
                                      <w:rPr>
                                        <w:rFonts w:hint="eastAsia"/>
                                      </w:rPr>
                                    </w:pPr>
                                    <w:r>
                                      <w:rPr>
                                        <w:rFonts w:hint="eastAsia"/>
                                      </w:rPr>
                                      <w:t>V型混料</w:t>
                                    </w:r>
                                  </w:p>
                                </w:txbxContent>
                              </wps:txbx>
                              <wps:bodyPr upright="1"/>
                            </wps:wsp>
                            <wps:wsp>
                              <wps:cNvPr id="359" name="直接连接符 295"/>
                              <wps:cNvCnPr/>
                              <wps:spPr>
                                <a:xfrm>
                                  <a:off x="6538" y="10221"/>
                                  <a:ext cx="0" cy="468"/>
                                </a:xfrm>
                                <a:prstGeom prst="line">
                                  <a:avLst/>
                                </a:prstGeom>
                                <a:ln w="9525" cap="flat" cmpd="sng">
                                  <a:solidFill>
                                    <a:srgbClr val="000000"/>
                                  </a:solidFill>
                                  <a:prstDash val="solid"/>
                                  <a:headEnd type="none" w="med" len="med"/>
                                  <a:tailEnd type="triangle" w="med" len="med"/>
                                </a:ln>
                              </wps:spPr>
                              <wps:bodyPr upright="1"/>
                            </wps:wsp>
                            <wps:wsp>
                              <wps:cNvPr id="360" name="矩形 296"/>
                              <wps:cNvSpPr/>
                              <wps:spPr>
                                <a:xfrm>
                                  <a:off x="5893" y="10689"/>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234985">
                                    <w:pPr>
                                      <w:jc w:val="center"/>
                                      <w:rPr>
                                        <w:rFonts w:hint="eastAsia"/>
                                      </w:rPr>
                                    </w:pPr>
                                    <w:r>
                                      <w:rPr>
                                        <w:rFonts w:hint="eastAsia"/>
                                      </w:rPr>
                                      <w:t>气流粉碎</w:t>
                                    </w:r>
                                  </w:p>
                                </w:txbxContent>
                              </wps:txbx>
                              <wps:bodyPr upright="1"/>
                            </wps:wsp>
                            <wps:wsp>
                              <wps:cNvPr id="361" name="直接连接符 297"/>
                              <wps:cNvCnPr/>
                              <wps:spPr>
                                <a:xfrm>
                                  <a:off x="6568" y="11157"/>
                                  <a:ext cx="0" cy="468"/>
                                </a:xfrm>
                                <a:prstGeom prst="line">
                                  <a:avLst/>
                                </a:prstGeom>
                                <a:ln w="9525" cap="flat" cmpd="sng">
                                  <a:solidFill>
                                    <a:srgbClr val="000000"/>
                                  </a:solidFill>
                                  <a:prstDash val="solid"/>
                                  <a:headEnd type="none" w="med" len="med"/>
                                  <a:tailEnd type="triangle" w="med" len="med"/>
                                </a:ln>
                              </wps:spPr>
                              <wps:bodyPr upright="1"/>
                            </wps:wsp>
                            <wps:wsp>
                              <wps:cNvPr id="363" name="矩形 298"/>
                              <wps:cNvSpPr/>
                              <wps:spPr>
                                <a:xfrm>
                                  <a:off x="5908" y="11625"/>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B33DA6">
                                    <w:pPr>
                                      <w:jc w:val="center"/>
                                      <w:rPr>
                                        <w:rFonts w:hint="eastAsia"/>
                                      </w:rPr>
                                    </w:pPr>
                                    <w:r>
                                      <w:rPr>
                                        <w:rFonts w:hint="eastAsia"/>
                                      </w:rPr>
                                      <w:t>压实、烧结</w:t>
                                    </w:r>
                                  </w:p>
                                </w:txbxContent>
                              </wps:txbx>
                              <wps:bodyPr upright="1"/>
                            </wps:wsp>
                            <wps:wsp>
                              <wps:cNvPr id="364" name="直接连接符 299"/>
                              <wps:cNvCnPr/>
                              <wps:spPr>
                                <a:xfrm>
                                  <a:off x="6568" y="12093"/>
                                  <a:ext cx="0" cy="468"/>
                                </a:xfrm>
                                <a:prstGeom prst="line">
                                  <a:avLst/>
                                </a:prstGeom>
                                <a:ln w="9525" cap="flat" cmpd="sng">
                                  <a:solidFill>
                                    <a:srgbClr val="000000"/>
                                  </a:solidFill>
                                  <a:prstDash val="solid"/>
                                  <a:headEnd type="none" w="med" len="med"/>
                                  <a:tailEnd type="triangle" w="med" len="med"/>
                                </a:ln>
                              </wps:spPr>
                              <wps:bodyPr upright="1"/>
                            </wps:wsp>
                            <wps:wsp>
                              <wps:cNvPr id="365" name="矩形 300"/>
                              <wps:cNvSpPr/>
                              <wps:spPr>
                                <a:xfrm>
                                  <a:off x="5923" y="12561"/>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C4025A">
                                    <w:pPr>
                                      <w:jc w:val="center"/>
                                      <w:rPr>
                                        <w:rFonts w:hint="eastAsia"/>
                                      </w:rPr>
                                    </w:pPr>
                                    <w:r>
                                      <w:rPr>
                                        <w:rFonts w:hint="eastAsia"/>
                                      </w:rPr>
                                      <w:t>分级粉碎</w:t>
                                    </w:r>
                                  </w:p>
                                </w:txbxContent>
                              </wps:txbx>
                              <wps:bodyPr upright="1"/>
                            </wps:wsp>
                            <wps:wsp>
                              <wps:cNvPr id="366" name="直接连接符 301"/>
                              <wps:cNvCnPr/>
                              <wps:spPr>
                                <a:xfrm>
                                  <a:off x="6583" y="13029"/>
                                  <a:ext cx="0" cy="468"/>
                                </a:xfrm>
                                <a:prstGeom prst="line">
                                  <a:avLst/>
                                </a:prstGeom>
                                <a:ln w="9525" cap="flat" cmpd="sng">
                                  <a:solidFill>
                                    <a:srgbClr val="000000"/>
                                  </a:solidFill>
                                  <a:prstDash val="solid"/>
                                  <a:headEnd type="none" w="med" len="med"/>
                                  <a:tailEnd type="triangle" w="med" len="med"/>
                                </a:ln>
                              </wps:spPr>
                              <wps:bodyPr upright="1"/>
                            </wps:wsp>
                            <wps:wsp>
                              <wps:cNvPr id="367" name="矩形 302"/>
                              <wps:cNvSpPr/>
                              <wps:spPr>
                                <a:xfrm>
                                  <a:off x="5286" y="13470"/>
                                  <a:ext cx="2603" cy="810"/>
                                </a:xfrm>
                                <a:prstGeom prst="rect">
                                  <a:avLst/>
                                </a:prstGeom>
                                <a:noFill/>
                                <a:ln>
                                  <a:noFill/>
                                </a:ln>
                              </wps:spPr>
                              <wps:txbx>
                                <w:txbxContent>
                                  <w:p w14:paraId="756A7AE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21"/>
                                        <w:szCs w:val="21"/>
                                      </w:rPr>
                                    </w:pPr>
                                    <w:r>
                                      <w:rPr>
                                        <w:rFonts w:hint="eastAsia"/>
                                        <w:sz w:val="21"/>
                                        <w:szCs w:val="21"/>
                                      </w:rPr>
                                      <w:t>成品包装</w:t>
                                    </w:r>
                                  </w:p>
                                  <w:p w14:paraId="5EA7E66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21"/>
                                        <w:szCs w:val="21"/>
                                      </w:rPr>
                                    </w:pPr>
                                    <w:r>
                                      <w:rPr>
                                        <w:rFonts w:hint="eastAsia"/>
                                        <w:sz w:val="21"/>
                                        <w:szCs w:val="21"/>
                                      </w:rPr>
                                      <w:t>（产品1000）</w:t>
                                    </w:r>
                                  </w:p>
                                </w:txbxContent>
                              </wps:txbx>
                              <wps:bodyPr upright="1"/>
                            </wps:wsp>
                            <wps:wsp>
                              <wps:cNvPr id="368" name="直接连接符 303"/>
                              <wps:cNvCnPr/>
                              <wps:spPr>
                                <a:xfrm flipH="1">
                                  <a:off x="3271" y="8724"/>
                                  <a:ext cx="540" cy="0"/>
                                </a:xfrm>
                                <a:prstGeom prst="line">
                                  <a:avLst/>
                                </a:prstGeom>
                                <a:ln w="9525" cap="flat" cmpd="sng">
                                  <a:solidFill>
                                    <a:srgbClr val="000000"/>
                                  </a:solidFill>
                                  <a:prstDash val="dash"/>
                                  <a:headEnd type="none" w="med" len="med"/>
                                  <a:tailEnd type="none" w="med" len="med"/>
                                </a:ln>
                              </wps:spPr>
                              <wps:bodyPr upright="1"/>
                            </wps:wsp>
                            <wps:wsp>
                              <wps:cNvPr id="370" name="直接连接符 304"/>
                              <wps:cNvCnPr/>
                              <wps:spPr>
                                <a:xfrm flipV="1">
                                  <a:off x="3286" y="8271"/>
                                  <a:ext cx="0" cy="468"/>
                                </a:xfrm>
                                <a:prstGeom prst="line">
                                  <a:avLst/>
                                </a:prstGeom>
                                <a:ln w="9525" cap="flat" cmpd="sng">
                                  <a:solidFill>
                                    <a:srgbClr val="000000"/>
                                  </a:solidFill>
                                  <a:prstDash val="dash"/>
                                  <a:headEnd type="none" w="med" len="med"/>
                                  <a:tailEnd type="triangle" w="med" len="med"/>
                                </a:ln>
                              </wps:spPr>
                              <wps:bodyPr upright="1"/>
                            </wps:wsp>
                            <wps:wsp>
                              <wps:cNvPr id="371" name="矩形 305"/>
                              <wps:cNvSpPr/>
                              <wps:spPr>
                                <a:xfrm>
                                  <a:off x="2428" y="7959"/>
                                  <a:ext cx="1620" cy="525"/>
                                </a:xfrm>
                                <a:prstGeom prst="rect">
                                  <a:avLst/>
                                </a:prstGeom>
                                <a:noFill/>
                                <a:ln>
                                  <a:noFill/>
                                </a:ln>
                              </wps:spPr>
                              <wps:txbx>
                                <w:txbxContent>
                                  <w:p w14:paraId="3503ABE9">
                                    <w:pPr>
                                      <w:ind w:left="0" w:leftChars="0" w:firstLine="0" w:firstLineChars="0"/>
                                      <w:rPr>
                                        <w:rFonts w:hint="eastAsia"/>
                                      </w:rPr>
                                    </w:pPr>
                                    <w:r>
                                      <w:rPr>
                                        <w:rFonts w:hint="eastAsia"/>
                                        <w:sz w:val="21"/>
                                        <w:szCs w:val="21"/>
                                      </w:rPr>
                                      <w:t>结晶水分</w:t>
                                    </w:r>
                                    <w:r>
                                      <w:rPr>
                                        <w:rFonts w:hint="eastAsia"/>
                                      </w:rPr>
                                      <w:t>3240</w:t>
                                    </w:r>
                                  </w:p>
                                </w:txbxContent>
                              </wps:txbx>
                              <wps:bodyPr upright="1"/>
                            </wps:wsp>
                            <wps:wsp>
                              <wps:cNvPr id="372" name="矩形 306"/>
                              <wps:cNvSpPr/>
                              <wps:spPr>
                                <a:xfrm>
                                  <a:off x="4228" y="8871"/>
                                  <a:ext cx="1073" cy="525"/>
                                </a:xfrm>
                                <a:prstGeom prst="rect">
                                  <a:avLst/>
                                </a:prstGeom>
                                <a:noFill/>
                                <a:ln>
                                  <a:noFill/>
                                </a:ln>
                              </wps:spPr>
                              <wps:txbx>
                                <w:txbxContent>
                                  <w:p w14:paraId="19F1E744">
                                    <w:pPr>
                                      <w:rPr>
                                        <w:rFonts w:hint="eastAsia"/>
                                      </w:rPr>
                                    </w:pPr>
                                    <w:r>
                                      <w:rPr>
                                        <w:rFonts w:hint="eastAsia"/>
                                      </w:rPr>
                                      <w:t>7560</w:t>
                                    </w:r>
                                  </w:p>
                                </w:txbxContent>
                              </wps:txbx>
                              <wps:bodyPr upright="1"/>
                            </wps:wsp>
                            <wps:wsp>
                              <wps:cNvPr id="373" name="直接连接符 307"/>
                              <wps:cNvCnPr/>
                              <wps:spPr>
                                <a:xfrm>
                                  <a:off x="7191" y="11859"/>
                                  <a:ext cx="540" cy="0"/>
                                </a:xfrm>
                                <a:prstGeom prst="line">
                                  <a:avLst/>
                                </a:prstGeom>
                                <a:ln w="9525" cap="flat" cmpd="sng">
                                  <a:solidFill>
                                    <a:srgbClr val="000000"/>
                                  </a:solidFill>
                                  <a:prstDash val="dash"/>
                                  <a:headEnd type="none" w="med" len="med"/>
                                  <a:tailEnd type="triangle" w="med" len="med"/>
                                </a:ln>
                              </wps:spPr>
                              <wps:bodyPr upright="1"/>
                            </wps:wsp>
                            <wps:wsp>
                              <wps:cNvPr id="374" name="矩形 308"/>
                              <wps:cNvSpPr/>
                              <wps:spPr>
                                <a:xfrm>
                                  <a:off x="7603" y="11631"/>
                                  <a:ext cx="1478" cy="468"/>
                                </a:xfrm>
                                <a:prstGeom prst="rect">
                                  <a:avLst/>
                                </a:prstGeom>
                                <a:noFill/>
                                <a:ln>
                                  <a:noFill/>
                                </a:ln>
                              </wps:spPr>
                              <wps:txbx>
                                <w:txbxContent>
                                  <w:p w14:paraId="3DC2FB52">
                                    <w:pPr>
                                      <w:ind w:left="0" w:leftChars="0" w:firstLine="0" w:firstLineChars="0"/>
                                      <w:rPr>
                                        <w:rFonts w:hint="eastAsia"/>
                                      </w:rPr>
                                    </w:pPr>
                                    <w:r>
                                      <w:rPr>
                                        <w:rFonts w:hint="eastAsia"/>
                                      </w:rPr>
                                      <w:t>有机废气0.6</w:t>
                                    </w:r>
                                  </w:p>
                                </w:txbxContent>
                              </wps:txbx>
                              <wps:bodyPr upright="1"/>
                            </wps:wsp>
                            <wps:wsp>
                              <wps:cNvPr id="375" name="直接连接符 309"/>
                              <wps:cNvCnPr/>
                              <wps:spPr>
                                <a:xfrm>
                                  <a:off x="7168" y="9984"/>
                                  <a:ext cx="540" cy="0"/>
                                </a:xfrm>
                                <a:prstGeom prst="line">
                                  <a:avLst/>
                                </a:prstGeom>
                                <a:ln w="9525" cap="flat" cmpd="sng">
                                  <a:solidFill>
                                    <a:srgbClr val="000000"/>
                                  </a:solidFill>
                                  <a:prstDash val="dash"/>
                                  <a:headEnd type="none" w="med" len="med"/>
                                  <a:tailEnd type="triangle" w="med" len="med"/>
                                </a:ln>
                              </wps:spPr>
                              <wps:bodyPr upright="1"/>
                            </wps:wsp>
                            <wps:wsp>
                              <wps:cNvPr id="376" name="矩形 310"/>
                              <wps:cNvSpPr/>
                              <wps:spPr>
                                <a:xfrm>
                                  <a:off x="7588" y="9753"/>
                                  <a:ext cx="1313" cy="468"/>
                                </a:xfrm>
                                <a:prstGeom prst="rect">
                                  <a:avLst/>
                                </a:prstGeom>
                                <a:noFill/>
                                <a:ln>
                                  <a:noFill/>
                                </a:ln>
                              </wps:spPr>
                              <wps:txbx>
                                <w:txbxContent>
                                  <w:p w14:paraId="5E22A49A">
                                    <w:pPr>
                                      <w:ind w:left="0" w:leftChars="0" w:firstLine="0" w:firstLineChars="0"/>
                                      <w:rPr>
                                        <w:rFonts w:hint="eastAsia"/>
                                      </w:rPr>
                                    </w:pPr>
                                    <w:r>
                                      <w:rPr>
                                        <w:rFonts w:hint="eastAsia"/>
                                      </w:rPr>
                                      <w:t>粉尘225</w:t>
                                    </w:r>
                                  </w:p>
                                </w:txbxContent>
                              </wps:txbx>
                              <wps:bodyPr upright="1"/>
                            </wps:wsp>
                            <wps:wsp>
                              <wps:cNvPr id="377" name="直接连接符 311"/>
                              <wps:cNvCnPr/>
                              <wps:spPr>
                                <a:xfrm>
                                  <a:off x="7153" y="10926"/>
                                  <a:ext cx="540" cy="0"/>
                                </a:xfrm>
                                <a:prstGeom prst="line">
                                  <a:avLst/>
                                </a:prstGeom>
                                <a:ln w="9525" cap="flat" cmpd="sng">
                                  <a:solidFill>
                                    <a:srgbClr val="000000"/>
                                  </a:solidFill>
                                  <a:prstDash val="dash"/>
                                  <a:headEnd type="none" w="med" len="med"/>
                                  <a:tailEnd type="triangle" w="med" len="med"/>
                                </a:ln>
                              </wps:spPr>
                              <wps:bodyPr upright="1"/>
                            </wps:wsp>
                            <wps:wsp>
                              <wps:cNvPr id="378" name="矩形 312"/>
                              <wps:cNvSpPr/>
                              <wps:spPr>
                                <a:xfrm>
                                  <a:off x="7573" y="10704"/>
                                  <a:ext cx="1328" cy="468"/>
                                </a:xfrm>
                                <a:prstGeom prst="rect">
                                  <a:avLst/>
                                </a:prstGeom>
                                <a:noFill/>
                                <a:ln>
                                  <a:noFill/>
                                </a:ln>
                              </wps:spPr>
                              <wps:txbx>
                                <w:txbxContent>
                                  <w:p w14:paraId="49EDA74C">
                                    <w:pPr>
                                      <w:ind w:left="0" w:leftChars="0" w:firstLine="0" w:firstLineChars="0"/>
                                      <w:rPr>
                                        <w:rFonts w:hint="eastAsia"/>
                                      </w:rPr>
                                    </w:pPr>
                                    <w:r>
                                      <w:rPr>
                                        <w:rFonts w:hint="eastAsia"/>
                                      </w:rPr>
                                      <w:t>粉尘383</w:t>
                                    </w:r>
                                  </w:p>
                                </w:txbxContent>
                              </wps:txbx>
                              <wps:bodyPr upright="1"/>
                            </wps:wsp>
                            <wps:wsp>
                              <wps:cNvPr id="379" name="矩形 313"/>
                              <wps:cNvSpPr/>
                              <wps:spPr>
                                <a:xfrm>
                                  <a:off x="7633" y="12576"/>
                                  <a:ext cx="1433" cy="468"/>
                                </a:xfrm>
                                <a:prstGeom prst="rect">
                                  <a:avLst/>
                                </a:prstGeom>
                                <a:noFill/>
                                <a:ln>
                                  <a:noFill/>
                                </a:ln>
                              </wps:spPr>
                              <wps:txbx>
                                <w:txbxContent>
                                  <w:p w14:paraId="4C540AEB">
                                    <w:pPr>
                                      <w:ind w:left="0" w:leftChars="0" w:firstLine="0" w:firstLineChars="0"/>
                                      <w:rPr>
                                        <w:rFonts w:hint="eastAsia"/>
                                      </w:rPr>
                                    </w:pPr>
                                    <w:r>
                                      <w:rPr>
                                        <w:rFonts w:hint="eastAsia"/>
                                      </w:rPr>
                                      <w:t>粉尘554.4</w:t>
                                    </w:r>
                                  </w:p>
                                </w:txbxContent>
                              </wps:txbx>
                              <wps:bodyPr upright="1"/>
                            </wps:wsp>
                            <wps:wsp>
                              <wps:cNvPr id="380" name="直接连接符 314"/>
                              <wps:cNvCnPr/>
                              <wps:spPr>
                                <a:xfrm>
                                  <a:off x="7183" y="12798"/>
                                  <a:ext cx="540" cy="0"/>
                                </a:xfrm>
                                <a:prstGeom prst="line">
                                  <a:avLst/>
                                </a:prstGeom>
                                <a:ln w="9525" cap="flat" cmpd="sng">
                                  <a:solidFill>
                                    <a:srgbClr val="000000"/>
                                  </a:solidFill>
                                  <a:prstDash val="dash"/>
                                  <a:headEnd type="none" w="med" len="med"/>
                                  <a:tailEnd type="triangle" w="med" len="med"/>
                                </a:ln>
                              </wps:spPr>
                              <wps:bodyPr upright="1"/>
                            </wps:wsp>
                            <wps:wsp>
                              <wps:cNvPr id="381" name="矩形 315"/>
                              <wps:cNvSpPr/>
                              <wps:spPr>
                                <a:xfrm>
                                  <a:off x="6387" y="9279"/>
                                  <a:ext cx="901" cy="525"/>
                                </a:xfrm>
                                <a:prstGeom prst="rect">
                                  <a:avLst/>
                                </a:prstGeom>
                                <a:noFill/>
                                <a:ln>
                                  <a:noFill/>
                                </a:ln>
                              </wps:spPr>
                              <wps:txbx>
                                <w:txbxContent>
                                  <w:p w14:paraId="38BB54D7">
                                    <w:pPr>
                                      <w:rPr>
                                        <w:rFonts w:hint="eastAsia"/>
                                      </w:rPr>
                                    </w:pPr>
                                    <w:r>
                                      <w:rPr>
                                        <w:rFonts w:hint="eastAsia"/>
                                      </w:rPr>
                                      <w:t>11163</w:t>
                                    </w:r>
                                  </w:p>
                                </w:txbxContent>
                              </wps:txbx>
                              <wps:bodyPr upright="1"/>
                            </wps:wsp>
                            <wps:wsp>
                              <wps:cNvPr id="382" name="矩形 316"/>
                              <wps:cNvSpPr/>
                              <wps:spPr>
                                <a:xfrm>
                                  <a:off x="6388" y="10221"/>
                                  <a:ext cx="1073" cy="525"/>
                                </a:xfrm>
                                <a:prstGeom prst="rect">
                                  <a:avLst/>
                                </a:prstGeom>
                                <a:noFill/>
                                <a:ln>
                                  <a:noFill/>
                                </a:ln>
                              </wps:spPr>
                              <wps:txbx>
                                <w:txbxContent>
                                  <w:p w14:paraId="0DBC7DD6">
                                    <w:pPr>
                                      <w:ind w:left="0" w:leftChars="0" w:firstLine="0" w:firstLineChars="0"/>
                                      <w:rPr>
                                        <w:rFonts w:hint="eastAsia"/>
                                      </w:rPr>
                                    </w:pPr>
                                    <w:r>
                                      <w:rPr>
                                        <w:rFonts w:hint="eastAsia"/>
                                      </w:rPr>
                                      <w:t>10938</w:t>
                                    </w:r>
                                  </w:p>
                                </w:txbxContent>
                              </wps:txbx>
                              <wps:bodyPr upright="1"/>
                            </wps:wsp>
                            <wps:wsp>
                              <wps:cNvPr id="383" name="矩形 317"/>
                              <wps:cNvSpPr/>
                              <wps:spPr>
                                <a:xfrm>
                                  <a:off x="6433" y="11157"/>
                                  <a:ext cx="848" cy="525"/>
                                </a:xfrm>
                                <a:prstGeom prst="rect">
                                  <a:avLst/>
                                </a:prstGeom>
                                <a:noFill/>
                                <a:ln>
                                  <a:noFill/>
                                </a:ln>
                              </wps:spPr>
                              <wps:txbx>
                                <w:txbxContent>
                                  <w:p w14:paraId="2EC03532">
                                    <w:pPr>
                                      <w:ind w:left="0" w:leftChars="0" w:firstLine="0" w:firstLineChars="0"/>
                                      <w:rPr>
                                        <w:rFonts w:hint="eastAsia"/>
                                      </w:rPr>
                                    </w:pPr>
                                    <w:r>
                                      <w:rPr>
                                        <w:rFonts w:hint="eastAsia"/>
                                      </w:rPr>
                                      <w:t>10555</w:t>
                                    </w:r>
                                  </w:p>
                                </w:txbxContent>
                              </wps:txbx>
                              <wps:bodyPr upright="1"/>
                            </wps:wsp>
                            <wps:wsp>
                              <wps:cNvPr id="384" name="矩形 318"/>
                              <wps:cNvSpPr/>
                              <wps:spPr>
                                <a:xfrm>
                                  <a:off x="6448" y="12108"/>
                                  <a:ext cx="1013" cy="510"/>
                                </a:xfrm>
                                <a:prstGeom prst="rect">
                                  <a:avLst/>
                                </a:prstGeom>
                                <a:noFill/>
                                <a:ln>
                                  <a:noFill/>
                                </a:ln>
                              </wps:spPr>
                              <wps:txbx>
                                <w:txbxContent>
                                  <w:p w14:paraId="6A6CE07D">
                                    <w:pPr>
                                      <w:ind w:left="0" w:leftChars="0" w:firstLine="0" w:firstLineChars="0"/>
                                      <w:rPr>
                                        <w:rFonts w:hint="eastAsia"/>
                                      </w:rPr>
                                    </w:pPr>
                                    <w:r>
                                      <w:rPr>
                                        <w:rFonts w:hint="eastAsia"/>
                                      </w:rPr>
                                      <w:t>10554.4</w:t>
                                    </w:r>
                                  </w:p>
                                </w:txbxContent>
                              </wps:txbx>
                              <wps:bodyPr upright="1"/>
                            </wps:wsp>
                            <wps:wsp>
                              <wps:cNvPr id="385" name="直接连接符 319"/>
                              <wps:cNvCnPr/>
                              <wps:spPr>
                                <a:xfrm>
                                  <a:off x="4273" y="8157"/>
                                  <a:ext cx="0" cy="31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6.5pt;margin-top:10.25pt;height:379.55pt;width:357.65pt;z-index:251710464;mso-width-relative:page;mso-height-relative:page;" coordorigin="2428,7467" coordsize="6743,6813" o:gfxdata="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">
                      <o:lock v:ext="edit" aspectratio="f"/>
                      <v:rect id="矩形 280" o:spid="_x0000_s1026" o:spt="1" style="position:absolute;left:3635;top:7467;height:780;width:1253;" filled="f" stroked="f" coordsize="21600,21600" o:gfxdata="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r08q/&#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2AA1DF08">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rPr>
                              </w:pPr>
                              <w:r>
                                <w:rPr>
                                  <w:rFonts w:hint="eastAsia"/>
                                  <w:sz w:val="21"/>
                                  <w:szCs w:val="21"/>
                                </w:rPr>
                                <w:t>纳米磷铁</w:t>
                              </w:r>
                              <w:r>
                                <w:rPr>
                                  <w:rFonts w:hint="eastAsia"/>
                                </w:rPr>
                                <w:t>（</w:t>
                              </w:r>
                              <w:r>
                                <w:rPr>
                                  <w:rFonts w:hint="eastAsia"/>
                                  <w:sz w:val="21"/>
                                  <w:szCs w:val="21"/>
                                </w:rPr>
                                <w:t>10800</w:t>
                              </w:r>
                              <w:r>
                                <w:rPr>
                                  <w:rFonts w:hint="eastAsia"/>
                                </w:rPr>
                                <w:t>）</w:t>
                              </w:r>
                            </w:p>
                          </w:txbxContent>
                        </v:textbox>
                      </v:rect>
                      <v:rect id="矩形 282" o:spid="_x0000_s1026" o:spt="1" style="position:absolute;left:5248;top:7725;height:750;width:1044;" filled="f" stroked="f" coordsize="21600,21600" o:gfxdata="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0R7i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241E90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sz w:val="21"/>
                                  <w:szCs w:val="21"/>
                                </w:rPr>
                              </w:pPr>
                              <w:r>
                                <w:rPr>
                                  <w:rFonts w:hint="eastAsia"/>
                                  <w:sz w:val="21"/>
                                  <w:szCs w:val="21"/>
                                </w:rPr>
                                <w:t>葡萄糖</w:t>
                              </w:r>
                            </w:p>
                            <w:p w14:paraId="7D574990">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rPr>
                              </w:pPr>
                              <w:r>
                                <w:rPr>
                                  <w:rFonts w:hint="eastAsia"/>
                                  <w:sz w:val="21"/>
                                  <w:szCs w:val="21"/>
                                </w:rPr>
                                <w:t>（</w:t>
                              </w:r>
                              <w:r>
                                <w:rPr>
                                  <w:rFonts w:hint="eastAsia"/>
                                </w:rPr>
                                <w:t>1800）</w:t>
                              </w:r>
                            </w:p>
                          </w:txbxContent>
                        </v:textbox>
                      </v:rect>
                      <v:rect id="矩形 284" o:spid="_x0000_s1026" o:spt="1" style="position:absolute;left:3823;top:8475;height:447;width:900;" fillcolor="#FFFFFF" filled="t" stroked="t" coordsize="21600,21600" o:gfxdata="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lBq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1499D54">
                              <w:pPr>
                                <w:jc w:val="center"/>
                                <w:rPr>
                                  <w:rFonts w:hint="eastAsia"/>
                                </w:rPr>
                              </w:pPr>
                              <w:r>
                                <w:rPr>
                                  <w:rFonts w:hint="eastAsia"/>
                                </w:rPr>
                                <w:t>煅 烧</w:t>
                              </w:r>
                            </w:p>
                          </w:txbxContent>
                        </v:textbox>
                      </v:rect>
                      <v:rect id="矩形 286" o:spid="_x0000_s1026" o:spt="1" style="position:absolute;left:6583;top:7683;height:783;width:1260;" filled="f" stroked="f" coordsize="21600,21600" o:gfxdata="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b3W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D7099F5">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sz w:val="21"/>
                                  <w:szCs w:val="21"/>
                                </w:rPr>
                              </w:pPr>
                              <w:r>
                                <w:rPr>
                                  <w:rFonts w:hint="eastAsia"/>
                                  <w:sz w:val="21"/>
                                  <w:szCs w:val="21"/>
                                </w:rPr>
                                <w:t>碳酸锂</w:t>
                              </w:r>
                            </w:p>
                            <w:p w14:paraId="70197E03">
                              <w:pPr>
                                <w:ind w:left="0" w:leftChars="0" w:firstLine="0" w:firstLineChars="0"/>
                                <w:jc w:val="both"/>
                                <w:rPr>
                                  <w:rFonts w:hint="eastAsia"/>
                                </w:rPr>
                              </w:pPr>
                              <w:r>
                                <w:rPr>
                                  <w:rFonts w:hint="eastAsia"/>
                                  <w:sz w:val="21"/>
                                  <w:szCs w:val="21"/>
                                </w:rPr>
                                <w:t>（1800</w:t>
                              </w:r>
                              <w:r>
                                <w:rPr>
                                  <w:rFonts w:hint="eastAsia"/>
                                </w:rPr>
                                <w:t>）</w:t>
                              </w:r>
                            </w:p>
                          </w:txbxContent>
                        </v:textbox>
                      </v:rect>
                      <v:rect id="矩形 287" o:spid="_x0000_s1026" o:spt="1" style="position:absolute;left:7911;top:7713;height:780;width:1260;" filled="f" stroked="f" coordsize="21600,21600" o:gfxdata="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XePi/&#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27FC8FB3">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sz w:val="21"/>
                                  <w:szCs w:val="21"/>
                                </w:rPr>
                              </w:pPr>
                              <w:r>
                                <w:rPr>
                                  <w:rFonts w:hint="eastAsia"/>
                                  <w:sz w:val="21"/>
                                  <w:szCs w:val="21"/>
                                </w:rPr>
                                <w:t>添加剂</w:t>
                              </w:r>
                            </w:p>
                            <w:p w14:paraId="0A185DD9">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rPr>
                              </w:pPr>
                              <w:r>
                                <w:rPr>
                                  <w:rFonts w:hint="eastAsia"/>
                                  <w:sz w:val="21"/>
                                  <w:szCs w:val="21"/>
                                </w:rPr>
                                <w:t>（3）</w:t>
                              </w:r>
                            </w:p>
                          </w:txbxContent>
                        </v:textbox>
                      </v:rect>
                      <v:line id="直接连接符 288" o:spid="_x0000_s1026" o:spt="20" style="position:absolute;left:5781;top:8352;height:936;width:0;" filled="f" stroked="t" coordsize="21600,21600" o:gfxdata="UEsDBAoAAAAAAIdO4kAAAAAAAAAAAAAAAAAEAAAAZHJzL1BLAwQUAAAACACHTuJAx1SEp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VIS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89" o:spid="_x0000_s1026" o:spt="20" style="position:absolute;left:7228;top:8334;height:936;width:0;" filled="f" stroked="t" coordsize="21600,21600" o:gfxdata="UEsDBAoAAAAAAIdO4kAAAAAAAAAAAAAAAAAEAAAAZHJzL1BLAwQUAAAACACHTuJAqBghPb8AAADc&#10;AAAADwAAAGRycy9kb3ducmV2LnhtbEWPQWvCQBSE74L/YXmCN92k0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IT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90" o:spid="_x0000_s1026" o:spt="20" style="position:absolute;left:8548;top:8349;height:936;width:0;" filled="f" stroked="t" coordsize="21600,21600" o:gfxdata="UEsDBAoAAAAAAIdO4kAAAAAAAAAAAAAAAAAEAAAAZHJzL1BLAwQUAAAACACHTuJAJ/G5ScAAAADc&#10;AAAADwAAAGRycy9kb3ducmV2LnhtbEWPT2vCQBTE74LfYXmF3nSTtkpIXT0ULAWt4h/E3h7Z1ySY&#10;fRt2V02/fVcQPA4z8xtmMutMIy7kfG1ZQTpMQBAXVtdcKtjv5oMMhA/IGhvLpOCPPMym/d4Ec22v&#10;vKHLNpQiQtjnqKAKoc2l9EVFBv3QtsTR+7XOYIjSlVI7vEa4aeRLkoyl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8bl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91" o:spid="_x0000_s1026" o:spt="20" style="position:absolute;left:4258;top:8958;height:312;width:0;" filled="f" stroked="t" coordsize="21600,21600" o:gfxdata="UEsDBAoAAAAAAIdO4kAAAAAAAAAAAAAAAAAEAAAAZHJzL1BLAwQUAAAACACHTuJASL0c0r8AAADc&#10;AAAADwAAAGRycy9kb3ducmV2LnhtbEWPQWvCQBSE7wX/w/KE3uomF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9HN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92" o:spid="_x0000_s1026" o:spt="20" style="position:absolute;left:4221;top:9288;height:0;width:4320;" filled="f" stroked="t" coordsize="21600,21600" o:gfxdata="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U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3" o:spid="_x0000_s1026" o:spt="20" style="position:absolute;left:6516;top:9288;height:468;width:0;" filled="f" stroked="t" coordsize="21600,21600" o:gfxdata="UEsDBAoAAAAAAIdO4kAAAAAAAAAAAAAAAAAEAAAAZHJzL1BLAwQUAAAACACHTuJA1yMnPsAAAADc&#10;AAAADwAAAGRycy9kb3ducmV2LnhtbEWPT2vCQBTE74LfYXmF3nSTlmp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I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94" o:spid="_x0000_s1026" o:spt="1" style="position:absolute;left:5901;top:9756;height:468;width:1260;" fillcolor="#FFFFFF" filled="t" stroked="t" coordsize="21600,21600" o:gfxdata="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8DXl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8E6E6E0">
                              <w:pPr>
                                <w:jc w:val="center"/>
                                <w:rPr>
                                  <w:rFonts w:hint="eastAsia"/>
                                </w:rPr>
                              </w:pPr>
                              <w:r>
                                <w:rPr>
                                  <w:rFonts w:hint="eastAsia"/>
                                </w:rPr>
                                <w:t>V型混料</w:t>
                              </w:r>
                            </w:p>
                          </w:txbxContent>
                        </v:textbox>
                      </v:rect>
                      <v:line id="直接连接符 295" o:spid="_x0000_s1026" o:spt="20" style="position:absolute;left:6538;top:10221;height:468;width:0;" filled="f" stroked="t" coordsize="21600,21600" o:gfxdata="UEsDBAoAAAAAAIdO4kAAAAAAAAAAAAAAAAAEAAAAZHJzL1BLAwQUAAAACACHTuJAyfAW18AAAADc&#10;AAAADwAAAGRycy9kb3ducmV2LnhtbEWPT2vCQBTE74LfYXmF3nQTSyW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B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96" o:spid="_x0000_s1026" o:spt="1" style="position:absolute;left:5893;top:10689;height:468;width:1260;" fillcolor="#FFFFFF" filled="t" stroked="t" coordsize="21600,21600" o:gfxdata="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6vN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D234985">
                              <w:pPr>
                                <w:jc w:val="center"/>
                                <w:rPr>
                                  <w:rFonts w:hint="eastAsia"/>
                                </w:rPr>
                              </w:pPr>
                              <w:r>
                                <w:rPr>
                                  <w:rFonts w:hint="eastAsia"/>
                                </w:rPr>
                                <w:t>气流粉碎</w:t>
                              </w:r>
                            </w:p>
                          </w:txbxContent>
                        </v:textbox>
                      </v:rect>
                      <v:line id="直接连接符 297" o:spid="_x0000_s1026" o:spt="20" style="position:absolute;left:6568;top:11157;height:468;width:0;"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98" o:spid="_x0000_s1026" o:spt="1" style="position:absolute;left:5908;top:11625;height:468;width:1260;" fillcolor="#FFFFFF" filled="t" stroked="t" coordsize="21600,21600" o:gfxdata="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G0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AB33DA6">
                              <w:pPr>
                                <w:jc w:val="center"/>
                                <w:rPr>
                                  <w:rFonts w:hint="eastAsia"/>
                                </w:rPr>
                              </w:pPr>
                              <w:r>
                                <w:rPr>
                                  <w:rFonts w:hint="eastAsia"/>
                                </w:rPr>
                                <w:t>压实、烧结</w:t>
                              </w:r>
                            </w:p>
                          </w:txbxContent>
                        </v:textbox>
                      </v:rect>
                      <v:line id="直接连接符 299" o:spid="_x0000_s1026" o:spt="20" style="position:absolute;left:6568;top:12093;height:468;width:0;" filled="f" stroked="t" coordsize="21600,21600" o:gfxdata="UEsDBAoAAAAAAIdO4kAAAAAAAAAAAAAAAAAEAAAAZHJzL1BLAwQUAAAACACHTuJA6Z1z9L8AAADc&#10;AAAADwAAAGRycy9kb3ducmV2LnhtbEWPQWvCQBSE7wX/w/KE3uomVSR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dc/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300" o:spid="_x0000_s1026" o:spt="1" style="position:absolute;left:5923;top:12561;height:468;width:1260;" fillcolor="#FFFFFF" filled="t" stroked="t" coordsize="21600,21600" o:gfxdata="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VD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C4025A">
                              <w:pPr>
                                <w:jc w:val="center"/>
                                <w:rPr>
                                  <w:rFonts w:hint="eastAsia"/>
                                </w:rPr>
                              </w:pPr>
                              <w:r>
                                <w:rPr>
                                  <w:rFonts w:hint="eastAsia"/>
                                </w:rPr>
                                <w:t>分级粉碎</w:t>
                              </w:r>
                            </w:p>
                          </w:txbxContent>
                        </v:textbox>
                      </v:rect>
                      <v:line id="直接连接符 301" o:spid="_x0000_s1026" o:spt="20" style="position:absolute;left:6583;top:13029;height:468;width:0;" filled="f" stroked="t" coordsize="21600,21600" o:gfxdata="UEsDBAoAAAAAAIdO4kAAAAAAAAAAAAAAAAAEAAAAZHJzL1BLAwQUAAAACACHTuJAdgNIGMAAAADc&#10;AAAADwAAAGRycy9kb3ducmV2LnhtbEWPT2vCQBTE74LfYXlCb7qJQg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A0g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02" o:spid="_x0000_s1026" o:spt="1" style="position:absolute;left:5286;top:13470;height:810;width:2603;" filled="f" stroked="f" coordsize="21600,21600" o:gfxdata="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3o+q&#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14:paraId="756A7AE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21"/>
                                  <w:szCs w:val="21"/>
                                </w:rPr>
                              </w:pPr>
                              <w:r>
                                <w:rPr>
                                  <w:rFonts w:hint="eastAsia"/>
                                  <w:sz w:val="21"/>
                                  <w:szCs w:val="21"/>
                                </w:rPr>
                                <w:t>成品包装</w:t>
                              </w:r>
                            </w:p>
                            <w:p w14:paraId="5EA7E66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21"/>
                                  <w:szCs w:val="21"/>
                                </w:rPr>
                              </w:pPr>
                              <w:r>
                                <w:rPr>
                                  <w:rFonts w:hint="eastAsia"/>
                                  <w:sz w:val="21"/>
                                  <w:szCs w:val="21"/>
                                </w:rPr>
                                <w:t>（产品1000）</w:t>
                              </w:r>
                            </w:p>
                          </w:txbxContent>
                        </v:textbox>
                      </v:rect>
                      <v:line id="直接连接符 303" o:spid="_x0000_s1026" o:spt="20" style="position:absolute;left:3271;top:8724;flip:x;height:0;width:540;" filled="f" stroked="t" coordsize="21600,21600" o:gfxdata="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xFsvLgAAADcAAAA&#10;DwAAAAAAAAABACAAAAAiAAAAZHJzL2Rvd25yZXYueG1sUEsBAhQAFAAAAAgAh07iQDMvBZ47AAAA&#10;OQAAABAAAAAAAAAAAQAgAAAABwEAAGRycy9zaGFwZXhtbC54bWxQSwUGAAAAAAYABgBbAQAAsQMA&#10;AAAA&#10;">
                        <v:fill on="f" focussize="0,0"/>
                        <v:stroke color="#000000" joinstyle="round" dashstyle="dash"/>
                        <v:imagedata o:title=""/>
                        <o:lock v:ext="edit" aspectratio="f"/>
                      </v:line>
                      <v:line id="直接连接符 304" o:spid="_x0000_s1026" o:spt="20" style="position:absolute;left:3286;top:8271;flip:y;height:468;width:0;" filled="f" stroked="t" coordsize="21600,21600" o:gfxdata="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JTTXr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rect id="矩形 305" o:spid="_x0000_s1026" o:spt="1" style="position:absolute;left:2428;top:7959;height:525;width:1620;" filled="f" stroked="f" coordsize="21600,21600" o:gfxdata="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iJJi/&#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3503ABE9">
                              <w:pPr>
                                <w:ind w:left="0" w:leftChars="0" w:firstLine="0" w:firstLineChars="0"/>
                                <w:rPr>
                                  <w:rFonts w:hint="eastAsia"/>
                                </w:rPr>
                              </w:pPr>
                              <w:r>
                                <w:rPr>
                                  <w:rFonts w:hint="eastAsia"/>
                                  <w:sz w:val="21"/>
                                  <w:szCs w:val="21"/>
                                </w:rPr>
                                <w:t>结晶水分</w:t>
                              </w:r>
                              <w:r>
                                <w:rPr>
                                  <w:rFonts w:hint="eastAsia"/>
                                </w:rPr>
                                <w:t>3240</w:t>
                              </w:r>
                            </w:p>
                          </w:txbxContent>
                        </v:textbox>
                      </v:rect>
                      <v:rect id="矩形 306" o:spid="_x0000_s1026" o:spt="1" style="position:absolute;left:4228;top:8871;height:525;width:1073;" filled="f" stroked="f" coordsize="21600,21600" o:gfxdata="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67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9F1E744">
                              <w:pPr>
                                <w:rPr>
                                  <w:rFonts w:hint="eastAsia"/>
                                </w:rPr>
                              </w:pPr>
                              <w:r>
                                <w:rPr>
                                  <w:rFonts w:hint="eastAsia"/>
                                </w:rPr>
                                <w:t>7560</w:t>
                              </w:r>
                            </w:p>
                          </w:txbxContent>
                        </v:textbox>
                      </v:rect>
                      <v:line id="直接连接符 307" o:spid="_x0000_s1026" o:spt="20" style="position:absolute;left:7191;top:11859;height:0;width:540;" filled="f" stroked="t" coordsize="21600,21600" o:gfxdata="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XBc9&#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rect id="矩形 308" o:spid="_x0000_s1026" o:spt="1" style="position:absolute;left:7603;top:11631;height:468;width:1478;" filled="f" stroked="f" coordsize="21600,21600" o:gfxdata="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VhwC/&#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3DC2FB52">
                              <w:pPr>
                                <w:ind w:left="0" w:leftChars="0" w:firstLine="0" w:firstLineChars="0"/>
                                <w:rPr>
                                  <w:rFonts w:hint="eastAsia"/>
                                </w:rPr>
                              </w:pPr>
                              <w:r>
                                <w:rPr>
                                  <w:rFonts w:hint="eastAsia"/>
                                </w:rPr>
                                <w:t>有机废气0.6</w:t>
                              </w:r>
                            </w:p>
                          </w:txbxContent>
                        </v:textbox>
                      </v:rect>
                      <v:line id="直接连接符 309" o:spid="_x0000_s1026" o:spt="20" style="position:absolute;left:7168;top:9984;height:0;width:540;" filled="f" stroked="t" coordsize="21600,21600" o:gfxdata="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SrS&#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rect id="矩形 310" o:spid="_x0000_s1026" o:spt="1" style="position:absolute;left:7588;top:9753;height:468;width:1313;" filled="f" stroked="f" coordsize="21600,21600" o:gfxdata="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S7zs&#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14:paraId="5E22A49A">
                              <w:pPr>
                                <w:ind w:left="0" w:leftChars="0" w:firstLine="0" w:firstLineChars="0"/>
                                <w:rPr>
                                  <w:rFonts w:hint="eastAsia"/>
                                </w:rPr>
                              </w:pPr>
                              <w:r>
                                <w:rPr>
                                  <w:rFonts w:hint="eastAsia"/>
                                </w:rPr>
                                <w:t>粉尘225</w:t>
                              </w:r>
                            </w:p>
                          </w:txbxContent>
                        </v:textbox>
                      </v:rect>
                      <v:line id="直接连接符 311" o:spid="_x0000_s1026" o:spt="20" style="position:absolute;left:7153;top:10926;height:0;width:540;" filled="f" stroked="t" coordsize="21600,21600" o:gfxdata="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2cR&#10;Ps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rect id="矩形 312" o:spid="_x0000_s1026" o:spt="1" style="position:absolute;left:7573;top:10704;height:468;width:1328;" filled="f" stroked="f" coordsize="21600,21600" o:gfxdata="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YjQ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9EDA74C">
                              <w:pPr>
                                <w:ind w:left="0" w:leftChars="0" w:firstLine="0" w:firstLineChars="0"/>
                                <w:rPr>
                                  <w:rFonts w:hint="eastAsia"/>
                                </w:rPr>
                              </w:pPr>
                              <w:r>
                                <w:rPr>
                                  <w:rFonts w:hint="eastAsia"/>
                                </w:rPr>
                                <w:t>粉尘383</w:t>
                              </w:r>
                            </w:p>
                          </w:txbxContent>
                        </v:textbox>
                      </v:rect>
                      <v:rect id="矩形 313" o:spid="_x0000_s1026" o:spt="1" style="position:absolute;left:7633;top:12576;height:468;width:1433;" filled="f" stroked="f" coordsize="21600,21600" o:gfxdata="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UKJ6/&#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4C540AEB">
                              <w:pPr>
                                <w:ind w:left="0" w:leftChars="0" w:firstLine="0" w:firstLineChars="0"/>
                                <w:rPr>
                                  <w:rFonts w:hint="eastAsia"/>
                                </w:rPr>
                              </w:pPr>
                              <w:r>
                                <w:rPr>
                                  <w:rFonts w:hint="eastAsia"/>
                                </w:rPr>
                                <w:t>粉尘554.4</w:t>
                              </w:r>
                            </w:p>
                          </w:txbxContent>
                        </v:textbox>
                      </v:rect>
                      <v:line id="直接连接符 314" o:spid="_x0000_s1026" o:spt="20" style="position:absolute;left:7183;top:12798;height:0;width:540;" filled="f" stroked="t" coordsize="21600,21600" o:gfxdata="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b+W2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rect id="矩形 315" o:spid="_x0000_s1026" o:spt="1" style="position:absolute;left:6387;top:9279;height:525;width:901;" filled="f" stroked="f" coordsize="21600,21600" o:gfxdata="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d1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8BB54D7">
                              <w:pPr>
                                <w:rPr>
                                  <w:rFonts w:hint="eastAsia"/>
                                </w:rPr>
                              </w:pPr>
                              <w:r>
                                <w:rPr>
                                  <w:rFonts w:hint="eastAsia"/>
                                </w:rPr>
                                <w:t>11163</w:t>
                              </w:r>
                            </w:p>
                          </w:txbxContent>
                        </v:textbox>
                      </v:rect>
                      <v:rect id="矩形 316" o:spid="_x0000_s1026" o:spt="1" style="position:absolute;left:6388;top:10221;height:525;width:1073;" filled="f" stroked="f" coordsize="21600,21600" o:gfxdata="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XKy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DBC7DD6">
                              <w:pPr>
                                <w:ind w:left="0" w:leftChars="0" w:firstLine="0" w:firstLineChars="0"/>
                                <w:rPr>
                                  <w:rFonts w:hint="eastAsia"/>
                                </w:rPr>
                              </w:pPr>
                              <w:r>
                                <w:rPr>
                                  <w:rFonts w:hint="eastAsia"/>
                                </w:rPr>
                                <w:t>10938</w:t>
                              </w:r>
                            </w:p>
                          </w:txbxContent>
                        </v:textbox>
                      </v:rect>
                      <v:rect id="矩形 317" o:spid="_x0000_s1026" o:spt="1" style="position:absolute;left:6433;top:11157;height:525;width:848;" filled="f" stroked="f" coordsize="21600,21600" o:gfxdata="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6W9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EC03532">
                              <w:pPr>
                                <w:ind w:left="0" w:leftChars="0" w:firstLine="0" w:firstLineChars="0"/>
                                <w:rPr>
                                  <w:rFonts w:hint="eastAsia"/>
                                </w:rPr>
                              </w:pPr>
                              <w:r>
                                <w:rPr>
                                  <w:rFonts w:hint="eastAsia"/>
                                </w:rPr>
                                <w:t>10555</w:t>
                              </w:r>
                            </w:p>
                          </w:txbxContent>
                        </v:textbox>
                      </v:rect>
                      <v:rect id="矩形 318" o:spid="_x0000_s1026" o:spt="1" style="position:absolute;left:6448;top:12108;height:510;width:1013;" filled="f" stroked="f" coordsize="21600,21600" o:gfxdata="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A9ye/&#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6A6CE07D">
                              <w:pPr>
                                <w:ind w:left="0" w:leftChars="0" w:firstLine="0" w:firstLineChars="0"/>
                                <w:rPr>
                                  <w:rFonts w:hint="eastAsia"/>
                                </w:rPr>
                              </w:pPr>
                              <w:r>
                                <w:rPr>
                                  <w:rFonts w:hint="eastAsia"/>
                                </w:rPr>
                                <w:t>10554.4</w:t>
                              </w:r>
                            </w:p>
                          </w:txbxContent>
                        </v:textbox>
                      </v:rect>
                      <v:line id="直接连接符 319" o:spid="_x0000_s1026" o:spt="20" style="position:absolute;left:4273;top:8157;height:312;width:0;" filled="f" stroked="t" coordsize="21600,21600" o:gfxdata="UEsDBAoAAAAAAIdO4kAAAAAAAAAAAAAAAAAEAAAAZHJzL1BLAwQUAAAACACHTuJANt0wlcAAAADc&#10;AAAADwAAAGRycy9kb3ducmV2LnhtbEWPT2vCQBTE7wW/w/KE3uomlkq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3TC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7FEFFA55">
            <w:pPr>
              <w:pStyle w:val="2"/>
              <w:keepNext w:val="0"/>
              <w:keepLines w:val="0"/>
              <w:suppressLineNumbers w:val="0"/>
              <w:spacing w:before="0" w:beforeAutospacing="0" w:afterAutospacing="0"/>
              <w:ind w:right="0"/>
              <w:rPr>
                <w:rFonts w:hint="eastAsia"/>
                <w:sz w:val="24"/>
              </w:rPr>
            </w:pPr>
          </w:p>
          <w:p w14:paraId="42F56403">
            <w:pPr>
              <w:keepNext w:val="0"/>
              <w:keepLines w:val="0"/>
              <w:suppressLineNumbers w:val="0"/>
              <w:spacing w:before="0" w:beforeAutospacing="0" w:after="0" w:afterAutospacing="0"/>
              <w:ind w:left="0" w:right="0"/>
              <w:rPr>
                <w:rFonts w:hint="eastAsia"/>
                <w:sz w:val="24"/>
              </w:rPr>
            </w:pPr>
          </w:p>
          <w:p w14:paraId="1FAE921D">
            <w:pPr>
              <w:pStyle w:val="2"/>
              <w:keepNext w:val="0"/>
              <w:keepLines w:val="0"/>
              <w:suppressLineNumbers w:val="0"/>
              <w:spacing w:before="0" w:beforeAutospacing="0" w:afterAutospacing="0"/>
              <w:ind w:right="0"/>
              <w:rPr>
                <w:rFonts w:hint="eastAsia"/>
                <w:sz w:val="24"/>
              </w:rPr>
            </w:pPr>
          </w:p>
          <w:p w14:paraId="398008FA">
            <w:pPr>
              <w:keepNext w:val="0"/>
              <w:keepLines w:val="0"/>
              <w:suppressLineNumbers w:val="0"/>
              <w:spacing w:before="0" w:beforeAutospacing="0" w:after="0" w:afterAutospacing="0"/>
              <w:ind w:left="0" w:right="0"/>
              <w:rPr>
                <w:rFonts w:hint="eastAsia"/>
                <w:sz w:val="24"/>
              </w:rPr>
            </w:pPr>
          </w:p>
          <w:p w14:paraId="3138411B">
            <w:pPr>
              <w:pStyle w:val="2"/>
              <w:keepNext w:val="0"/>
              <w:keepLines w:val="0"/>
              <w:suppressLineNumbers w:val="0"/>
              <w:spacing w:before="0" w:beforeAutospacing="0" w:afterAutospacing="0"/>
              <w:ind w:right="0"/>
              <w:rPr>
                <w:rFonts w:hint="eastAsia"/>
                <w:sz w:val="24"/>
              </w:rPr>
            </w:pPr>
          </w:p>
          <w:p w14:paraId="3AD2EF59">
            <w:pPr>
              <w:keepNext w:val="0"/>
              <w:keepLines w:val="0"/>
              <w:suppressLineNumbers w:val="0"/>
              <w:spacing w:before="0" w:beforeAutospacing="0" w:after="0" w:afterAutospacing="0"/>
              <w:ind w:left="0" w:right="0"/>
              <w:rPr>
                <w:rFonts w:hint="eastAsia"/>
                <w:sz w:val="24"/>
              </w:rPr>
            </w:pPr>
          </w:p>
          <w:p w14:paraId="6AD7CAB7">
            <w:pPr>
              <w:pStyle w:val="2"/>
              <w:keepNext w:val="0"/>
              <w:keepLines w:val="0"/>
              <w:suppressLineNumbers w:val="0"/>
              <w:spacing w:before="0" w:beforeAutospacing="0" w:afterAutospacing="0"/>
              <w:ind w:right="0"/>
              <w:rPr>
                <w:rFonts w:hint="eastAsia"/>
                <w:sz w:val="24"/>
              </w:rPr>
            </w:pPr>
          </w:p>
          <w:p w14:paraId="25735F33">
            <w:pPr>
              <w:keepNext w:val="0"/>
              <w:keepLines w:val="0"/>
              <w:suppressLineNumbers w:val="0"/>
              <w:spacing w:before="0" w:beforeAutospacing="0" w:after="0" w:afterAutospacing="0"/>
              <w:ind w:left="0" w:right="0"/>
              <w:rPr>
                <w:rFonts w:hint="eastAsia"/>
              </w:rPr>
            </w:pPr>
          </w:p>
          <w:p w14:paraId="779370E9">
            <w:pPr>
              <w:keepNext w:val="0"/>
              <w:keepLines w:val="0"/>
              <w:suppressLineNumbers w:val="0"/>
              <w:spacing w:before="0" w:beforeAutospacing="0" w:after="0" w:afterAutospacing="0" w:line="360" w:lineRule="auto"/>
              <w:ind w:left="0" w:right="0"/>
              <w:rPr>
                <w:rFonts w:hint="eastAsia" w:hAnsi="宋体"/>
                <w:b/>
                <w:bCs/>
                <w:color w:val="000000"/>
                <w:sz w:val="24"/>
              </w:rPr>
            </w:pPr>
          </w:p>
          <w:p w14:paraId="21BC0E77">
            <w:pPr>
              <w:keepNext w:val="0"/>
              <w:keepLines w:val="0"/>
              <w:suppressLineNumbers w:val="0"/>
              <w:spacing w:before="0" w:beforeAutospacing="0" w:after="0" w:afterAutospacing="0" w:line="360" w:lineRule="auto"/>
              <w:ind w:left="0" w:right="0"/>
              <w:rPr>
                <w:rFonts w:hint="eastAsia" w:hAnsi="宋体"/>
                <w:b/>
                <w:bCs/>
                <w:color w:val="000000"/>
                <w:sz w:val="24"/>
              </w:rPr>
            </w:pPr>
          </w:p>
          <w:p w14:paraId="0E3DAB93">
            <w:pPr>
              <w:keepNext w:val="0"/>
              <w:keepLines w:val="0"/>
              <w:suppressLineNumbers w:val="0"/>
              <w:spacing w:before="0" w:beforeAutospacing="0" w:after="0" w:afterAutospacing="0" w:line="360" w:lineRule="auto"/>
              <w:ind w:left="0" w:right="0"/>
              <w:rPr>
                <w:rFonts w:hint="eastAsia" w:hAnsi="宋体"/>
                <w:b/>
                <w:bCs/>
                <w:color w:val="000000"/>
                <w:sz w:val="24"/>
              </w:rPr>
            </w:pPr>
          </w:p>
          <w:p w14:paraId="02EA95D6">
            <w:pPr>
              <w:keepNext w:val="0"/>
              <w:keepLines w:val="0"/>
              <w:suppressLineNumbers w:val="0"/>
              <w:spacing w:before="0" w:beforeAutospacing="0" w:after="0" w:afterAutospacing="0" w:line="360" w:lineRule="auto"/>
              <w:ind w:left="0" w:right="0"/>
              <w:rPr>
                <w:rFonts w:hint="eastAsia" w:hAnsi="宋体"/>
                <w:b/>
                <w:bCs/>
                <w:color w:val="000000"/>
                <w:sz w:val="24"/>
              </w:rPr>
            </w:pPr>
          </w:p>
          <w:p w14:paraId="6C946804">
            <w:pPr>
              <w:keepNext w:val="0"/>
              <w:keepLines w:val="0"/>
              <w:suppressLineNumbers w:val="0"/>
              <w:spacing w:before="0" w:beforeAutospacing="0" w:after="0" w:afterAutospacing="0" w:line="360" w:lineRule="auto"/>
              <w:ind w:left="0" w:right="0"/>
              <w:rPr>
                <w:rFonts w:hint="eastAsia" w:hAnsi="宋体"/>
                <w:b/>
                <w:bCs/>
                <w:color w:val="000000"/>
                <w:sz w:val="24"/>
              </w:rPr>
            </w:pPr>
          </w:p>
          <w:p w14:paraId="33AC34CE">
            <w:pPr>
              <w:keepNext w:val="0"/>
              <w:keepLines w:val="0"/>
              <w:suppressLineNumbers w:val="0"/>
              <w:spacing w:before="0" w:beforeAutospacing="0" w:after="0" w:afterAutospacing="0" w:line="360" w:lineRule="auto"/>
              <w:ind w:left="0" w:right="0"/>
              <w:rPr>
                <w:rFonts w:hint="eastAsia" w:hAnsi="宋体"/>
                <w:b/>
                <w:bCs/>
                <w:color w:val="000000"/>
                <w:sz w:val="24"/>
              </w:rPr>
            </w:pPr>
          </w:p>
          <w:p w14:paraId="068B6F76">
            <w:pPr>
              <w:keepNext w:val="0"/>
              <w:keepLines w:val="0"/>
              <w:suppressLineNumbers w:val="0"/>
              <w:adjustRightInd w:val="0"/>
              <w:snapToGrid w:val="0"/>
              <w:spacing w:before="0" w:beforeAutospacing="0" w:after="0" w:afterAutospacing="0" w:line="360" w:lineRule="auto"/>
              <w:ind w:left="0" w:right="0"/>
              <w:jc w:val="center"/>
              <w:rPr>
                <w:rFonts w:hint="eastAsia"/>
                <w:b/>
                <w:sz w:val="30"/>
                <w:szCs w:val="30"/>
              </w:rPr>
            </w:pPr>
            <w:r>
              <w:rPr>
                <w:rFonts w:hint="eastAsia"/>
                <w:b/>
                <w:sz w:val="30"/>
                <w:szCs w:val="30"/>
              </w:rPr>
              <w:t xml:space="preserve">    </w:t>
            </w:r>
          </w:p>
          <w:p w14:paraId="56219660">
            <w:pPr>
              <w:keepNext w:val="0"/>
              <w:keepLines w:val="0"/>
              <w:suppressLineNumbers w:val="0"/>
              <w:adjustRightInd w:val="0"/>
              <w:snapToGrid w:val="0"/>
              <w:spacing w:before="0" w:beforeAutospacing="0" w:after="0" w:afterAutospacing="0" w:line="360" w:lineRule="auto"/>
              <w:ind w:left="0" w:right="0"/>
              <w:jc w:val="center"/>
              <w:rPr>
                <w:rFonts w:hint="eastAsia"/>
                <w:b/>
                <w:sz w:val="30"/>
                <w:szCs w:val="30"/>
              </w:rPr>
            </w:pPr>
          </w:p>
          <w:p w14:paraId="221AA302">
            <w:pPr>
              <w:keepNext w:val="0"/>
              <w:keepLines w:val="0"/>
              <w:suppressLineNumbers w:val="0"/>
              <w:adjustRightInd w:val="0"/>
              <w:snapToGrid w:val="0"/>
              <w:spacing w:before="0" w:beforeAutospacing="0" w:after="0" w:afterAutospacing="0" w:line="360" w:lineRule="auto"/>
              <w:ind w:left="0" w:right="0"/>
              <w:jc w:val="center"/>
              <w:rPr>
                <w:rFonts w:hint="eastAsia"/>
                <w:b/>
                <w:sz w:val="30"/>
                <w:szCs w:val="30"/>
              </w:rPr>
            </w:pPr>
          </w:p>
          <w:p w14:paraId="5CB1A111">
            <w:pPr>
              <w:keepNext w:val="0"/>
              <w:keepLines w:val="0"/>
              <w:suppressLineNumbers w:val="0"/>
              <w:adjustRightInd w:val="0"/>
              <w:snapToGrid w:val="0"/>
              <w:spacing w:before="0" w:beforeAutospacing="0" w:after="0" w:afterAutospacing="0" w:line="360" w:lineRule="auto"/>
              <w:ind w:left="0" w:right="0"/>
              <w:jc w:val="center"/>
              <w:rPr>
                <w:rFonts w:hint="eastAsia"/>
                <w:b/>
                <w:sz w:val="30"/>
                <w:szCs w:val="30"/>
              </w:rPr>
            </w:pPr>
          </w:p>
          <w:p w14:paraId="35CE6997">
            <w:pPr>
              <w:keepNext w:val="0"/>
              <w:keepLines w:val="0"/>
              <w:suppressLineNumbers w:val="0"/>
              <w:adjustRightInd w:val="0"/>
              <w:snapToGrid w:val="0"/>
              <w:spacing w:before="0" w:beforeAutospacing="0" w:after="0" w:afterAutospacing="0" w:line="360" w:lineRule="auto"/>
              <w:ind w:left="0" w:right="0"/>
              <w:jc w:val="center"/>
              <w:rPr>
                <w:rFonts w:hint="eastAsia"/>
                <w:b/>
                <w:sz w:val="30"/>
                <w:szCs w:val="30"/>
              </w:rPr>
            </w:pPr>
            <w:r>
              <w:rPr>
                <w:rFonts w:hint="eastAsia"/>
                <w:b/>
                <w:sz w:val="30"/>
                <w:szCs w:val="30"/>
              </w:rPr>
              <w:t xml:space="preserve">    图2  建设项目物料平衡图</w:t>
            </w:r>
          </w:p>
          <w:p w14:paraId="73D7E1C0">
            <w:pPr>
              <w:keepNext w:val="0"/>
              <w:keepLines w:val="0"/>
              <w:suppressLineNumbers w:val="0"/>
              <w:spacing w:before="0" w:beforeAutospacing="0" w:after="0" w:afterAutospacing="0" w:line="360" w:lineRule="auto"/>
              <w:ind w:left="0" w:right="0"/>
              <w:rPr>
                <w:rFonts w:hint="eastAsia" w:hAnsi="宋体"/>
                <w:b/>
                <w:bCs/>
                <w:color w:val="000000"/>
                <w:sz w:val="24"/>
              </w:rPr>
            </w:pPr>
            <w:r>
              <w:rPr>
                <w:rFonts w:hint="default" w:hAnsi="宋体"/>
                <w:b/>
                <w:bCs/>
                <w:color w:val="000000"/>
                <w:sz w:val="24"/>
              </w:rPr>
              <w:t>二、生产流程简要说明：</w:t>
            </w:r>
          </w:p>
          <w:p w14:paraId="30814EEF">
            <w:pPr>
              <w:keepNext w:val="0"/>
              <w:keepLines w:val="0"/>
              <w:suppressLineNumbers w:val="0"/>
              <w:snapToGrid w:val="0"/>
              <w:spacing w:before="0" w:beforeAutospacing="0" w:after="0" w:afterAutospacing="0" w:line="360" w:lineRule="auto"/>
              <w:ind w:left="0" w:right="0" w:firstLine="480" w:firstLineChars="200"/>
              <w:jc w:val="left"/>
              <w:rPr>
                <w:rFonts w:hint="eastAsia"/>
                <w:b/>
                <w:bCs/>
                <w:color w:val="000000"/>
                <w:sz w:val="24"/>
              </w:rPr>
            </w:pPr>
            <w:r>
              <w:rPr>
                <w:rFonts w:hint="eastAsia"/>
                <w:sz w:val="24"/>
              </w:rPr>
              <w:t>本项目将纳米磷铁煅烧去除结晶水后与其他物料混合复配，无化学反应过程：</w:t>
            </w:r>
          </w:p>
          <w:p w14:paraId="7AB43CB3">
            <w:pPr>
              <w:keepNext w:val="0"/>
              <w:keepLines w:val="0"/>
              <w:suppressLineNumbers w:val="0"/>
              <w:snapToGrid w:val="0"/>
              <w:spacing w:before="0" w:beforeAutospacing="0" w:after="0" w:afterAutospacing="0" w:line="360" w:lineRule="auto"/>
              <w:ind w:left="0" w:right="0" w:firstLine="480" w:firstLineChars="200"/>
              <w:jc w:val="left"/>
              <w:rPr>
                <w:rFonts w:hint="eastAsia"/>
                <w:sz w:val="24"/>
              </w:rPr>
            </w:pPr>
            <w:r>
              <w:rPr>
                <w:rFonts w:hint="eastAsia"/>
                <w:sz w:val="24"/>
              </w:rPr>
              <w:t>（1）磷铁煅烧：首先将纳米磷铁煅烧，除去其中包含的结晶水。主要设备是隧道式脱水电炉，煅烧温度约为500~70</w:t>
            </w:r>
            <w:r>
              <w:rPr>
                <w:rFonts w:hint="eastAsia" w:ascii="宋体" w:hAnsi="宋体"/>
                <w:sz w:val="24"/>
              </w:rPr>
              <w:t>0℃。</w:t>
            </w:r>
            <w:r>
              <w:rPr>
                <w:rFonts w:hint="eastAsia"/>
                <w:sz w:val="24"/>
              </w:rPr>
              <w:t>此工段为物料为静质状态，只是为里面的结晶水分蒸发，产生的废气为水蒸汽对大气无污染。</w:t>
            </w:r>
          </w:p>
          <w:p w14:paraId="71ED9EE5">
            <w:pPr>
              <w:keepNext w:val="0"/>
              <w:keepLines w:val="0"/>
              <w:suppressLineNumbers w:val="0"/>
              <w:snapToGrid w:val="0"/>
              <w:spacing w:before="0" w:beforeAutospacing="0" w:after="0" w:afterAutospacing="0" w:line="360" w:lineRule="auto"/>
              <w:ind w:left="0" w:right="0" w:firstLine="480" w:firstLineChars="200"/>
              <w:jc w:val="left"/>
              <w:rPr>
                <w:rFonts w:hint="eastAsia"/>
                <w:sz w:val="24"/>
              </w:rPr>
            </w:pPr>
            <w:r>
              <w:rPr>
                <w:rFonts w:hint="eastAsia"/>
                <w:sz w:val="24"/>
              </w:rPr>
              <w:t>（2）V型混料：将其余原料过筛，按照配料比例混匀。在斜式混料机中混料，然后出料。在混料过程中产生的污染</w:t>
            </w:r>
            <w:r>
              <w:rPr>
                <w:rFonts w:hint="eastAsia"/>
                <w:sz w:val="24"/>
                <w:lang w:eastAsia="zh-CN"/>
              </w:rPr>
              <w:t>物</w:t>
            </w:r>
            <w:r>
              <w:rPr>
                <w:rFonts w:hint="eastAsia"/>
                <w:sz w:val="24"/>
              </w:rPr>
              <w:t>主要为磷铁和碳酸锂粉尘。</w:t>
            </w:r>
          </w:p>
          <w:p w14:paraId="4CCD787E">
            <w:pPr>
              <w:keepNext w:val="0"/>
              <w:keepLines w:val="0"/>
              <w:suppressLineNumbers w:val="0"/>
              <w:snapToGrid w:val="0"/>
              <w:spacing w:before="0" w:beforeAutospacing="0" w:after="0" w:afterAutospacing="0" w:line="360" w:lineRule="auto"/>
              <w:ind w:left="0" w:right="0" w:firstLine="480" w:firstLineChars="200"/>
              <w:jc w:val="left"/>
              <w:rPr>
                <w:rFonts w:hint="eastAsia"/>
                <w:sz w:val="24"/>
              </w:rPr>
            </w:pPr>
            <w:r>
              <w:rPr>
                <w:rFonts w:hint="eastAsia"/>
                <w:sz w:val="24"/>
              </w:rPr>
              <w:t>（3）气流粉碎：将混匀的物料通过气流混料机，实现物料精细粉碎。此工段会产生大量的粉尘。</w:t>
            </w:r>
          </w:p>
          <w:p w14:paraId="428EDCB7">
            <w:pPr>
              <w:keepNext w:val="0"/>
              <w:keepLines w:val="0"/>
              <w:suppressLineNumbers w:val="0"/>
              <w:snapToGrid w:val="0"/>
              <w:spacing w:before="0" w:beforeAutospacing="0" w:after="0" w:afterAutospacing="0" w:line="360" w:lineRule="auto"/>
              <w:ind w:left="0" w:right="0" w:firstLine="480" w:firstLineChars="200"/>
              <w:jc w:val="left"/>
              <w:rPr>
                <w:rFonts w:hint="eastAsia"/>
                <w:sz w:val="24"/>
              </w:rPr>
            </w:pPr>
            <w:r>
              <w:rPr>
                <w:rFonts w:hint="eastAsia"/>
                <w:sz w:val="24"/>
              </w:rPr>
              <w:t>（4）压实、烧结：将物料通过对辊机压实。将压实的物料送入旋转电炉，在氮气气氛下进行烧结，烧结温度约为600~800</w:t>
            </w:r>
            <w:r>
              <w:rPr>
                <w:rFonts w:hint="eastAsia" w:ascii="宋体" w:hAnsi="宋体"/>
                <w:sz w:val="24"/>
              </w:rPr>
              <w:t>℃</w:t>
            </w:r>
            <w:r>
              <w:rPr>
                <w:rFonts w:hint="eastAsia"/>
                <w:sz w:val="24"/>
              </w:rPr>
              <w:t>。此工段产生的污染物主要为添加剂在高温情况下产生的挥发性有机气体。</w:t>
            </w:r>
          </w:p>
          <w:p w14:paraId="212E223A">
            <w:pPr>
              <w:keepNext w:val="0"/>
              <w:keepLines w:val="0"/>
              <w:suppressLineNumbers w:val="0"/>
              <w:snapToGrid w:val="0"/>
              <w:spacing w:before="0" w:beforeAutospacing="0" w:after="0" w:afterAutospacing="0" w:line="360" w:lineRule="auto"/>
              <w:ind w:left="0" w:right="0" w:firstLine="480" w:firstLineChars="200"/>
              <w:jc w:val="left"/>
              <w:rPr>
                <w:rFonts w:hint="eastAsia"/>
                <w:sz w:val="24"/>
              </w:rPr>
            </w:pPr>
            <w:r>
              <w:rPr>
                <w:rFonts w:hint="eastAsia"/>
                <w:sz w:val="24"/>
              </w:rPr>
              <w:t>（5）粉碎分级：将烧结后的物料冷却到室温出料，通过粉碎分级机，制成成品。此工段产生的污染物主要为粉尘。</w:t>
            </w:r>
          </w:p>
          <w:p w14:paraId="2FFD1259">
            <w:pPr>
              <w:keepNext w:val="0"/>
              <w:keepLines w:val="0"/>
              <w:suppressLineNumbers w:val="0"/>
              <w:snapToGrid w:val="0"/>
              <w:spacing w:before="0" w:beforeAutospacing="0" w:after="0" w:afterAutospacing="0" w:line="360" w:lineRule="auto"/>
              <w:ind w:left="0" w:right="0" w:firstLine="480" w:firstLineChars="200"/>
              <w:jc w:val="left"/>
              <w:rPr>
                <w:rFonts w:hint="eastAsia"/>
                <w:sz w:val="24"/>
              </w:rPr>
            </w:pPr>
            <w:r>
              <w:rPr>
                <w:rFonts w:hint="eastAsia"/>
                <w:sz w:val="24"/>
              </w:rPr>
              <w:t>（6）包装：检验，包装后进入库房代售。</w:t>
            </w:r>
          </w:p>
        </w:tc>
      </w:tr>
    </w:tbl>
    <w:p w14:paraId="47BE7D3C">
      <w:pPr>
        <w:ind w:right="-1644" w:rightChars="-685"/>
        <w:jc w:val="left"/>
        <w:rPr>
          <w:rFonts w:eastAsia="黑体"/>
          <w:b/>
          <w:bCs/>
          <w:color w:val="000000"/>
          <w:sz w:val="30"/>
          <w:szCs w:val="30"/>
        </w:rPr>
      </w:pPr>
      <w:r>
        <w:rPr>
          <w:rFonts w:eastAsia="黑体"/>
          <w:b/>
          <w:bCs/>
          <w:color w:val="000000"/>
          <w:sz w:val="30"/>
          <w:szCs w:val="30"/>
        </w:rPr>
        <w:t xml:space="preserve">建设项目主要污染物产生及预计排放情况 </w:t>
      </w:r>
    </w:p>
    <w:tbl>
      <w:tblPr>
        <w:tblStyle w:val="30"/>
        <w:tblW w:w="9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739"/>
        <w:gridCol w:w="1564"/>
        <w:gridCol w:w="2412"/>
        <w:gridCol w:w="2507"/>
      </w:tblGrid>
      <w:tr w14:paraId="3FB7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260" w:type="dxa"/>
            <w:tcBorders>
              <w:tl2br w:val="single" w:color="000000" w:sz="4" w:space="0"/>
            </w:tcBorders>
            <w:noWrap w:val="0"/>
            <w:vAlign w:val="top"/>
          </w:tcPr>
          <w:p w14:paraId="39EB02B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   内容</w:t>
            </w:r>
          </w:p>
          <w:p w14:paraId="6EEEBD2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p w14:paraId="401BB7A1">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类别    </w:t>
            </w:r>
          </w:p>
        </w:tc>
        <w:tc>
          <w:tcPr>
            <w:tcW w:w="1739" w:type="dxa"/>
            <w:tcBorders>
              <w:bottom w:val="single" w:color="auto" w:sz="8" w:space="0"/>
            </w:tcBorders>
            <w:noWrap w:val="0"/>
            <w:vAlign w:val="center"/>
          </w:tcPr>
          <w:p w14:paraId="16AA4BD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排放源</w:t>
            </w:r>
          </w:p>
          <w:p w14:paraId="165B2033">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（编号）</w:t>
            </w:r>
          </w:p>
        </w:tc>
        <w:tc>
          <w:tcPr>
            <w:tcW w:w="1564" w:type="dxa"/>
            <w:tcBorders>
              <w:bottom w:val="single" w:color="auto" w:sz="4" w:space="0"/>
            </w:tcBorders>
            <w:noWrap w:val="0"/>
            <w:vAlign w:val="center"/>
          </w:tcPr>
          <w:p w14:paraId="56F7D0FC">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w:t>
            </w:r>
          </w:p>
          <w:p w14:paraId="1B822E9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名称</w:t>
            </w:r>
          </w:p>
        </w:tc>
        <w:tc>
          <w:tcPr>
            <w:tcW w:w="2412" w:type="dxa"/>
            <w:tcBorders>
              <w:bottom w:val="single" w:color="auto" w:sz="4" w:space="0"/>
            </w:tcBorders>
            <w:noWrap w:val="0"/>
            <w:vAlign w:val="center"/>
          </w:tcPr>
          <w:p w14:paraId="38B5151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处理前产生浓度</w:t>
            </w:r>
          </w:p>
          <w:p w14:paraId="02C8A1B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及产生量</w:t>
            </w:r>
          </w:p>
          <w:p w14:paraId="65DA8A13">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（单位）</w:t>
            </w:r>
          </w:p>
        </w:tc>
        <w:tc>
          <w:tcPr>
            <w:tcW w:w="2507" w:type="dxa"/>
            <w:tcBorders>
              <w:bottom w:val="single" w:color="auto" w:sz="4" w:space="0"/>
            </w:tcBorders>
            <w:noWrap w:val="0"/>
            <w:vAlign w:val="center"/>
          </w:tcPr>
          <w:p w14:paraId="653B6E3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14:paraId="5D7958A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及排放量</w:t>
            </w:r>
          </w:p>
          <w:p w14:paraId="24A25C2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（单位）</w:t>
            </w:r>
          </w:p>
        </w:tc>
      </w:tr>
      <w:tr w14:paraId="55A5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1260" w:type="dxa"/>
            <w:vMerge w:val="restart"/>
            <w:tcBorders>
              <w:right w:val="single" w:color="auto" w:sz="4" w:space="0"/>
            </w:tcBorders>
            <w:shd w:val="clear" w:color="auto" w:fill="auto"/>
            <w:noWrap w:val="0"/>
            <w:vAlign w:val="center"/>
          </w:tcPr>
          <w:p w14:paraId="48CBEACC">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w:t>
            </w:r>
          </w:p>
          <w:p w14:paraId="1E32770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w:t>
            </w:r>
          </w:p>
          <w:p w14:paraId="4B9EEDB3">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w:t>
            </w:r>
          </w:p>
          <w:p w14:paraId="46800198">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染</w:t>
            </w:r>
          </w:p>
          <w:p w14:paraId="1B4F6F48">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物</w:t>
            </w:r>
          </w:p>
        </w:tc>
        <w:tc>
          <w:tcPr>
            <w:tcW w:w="1739" w:type="dxa"/>
            <w:tcBorders>
              <w:top w:val="single" w:color="auto" w:sz="8" w:space="0"/>
              <w:left w:val="single" w:color="auto" w:sz="4" w:space="0"/>
              <w:bottom w:val="single" w:color="auto" w:sz="8" w:space="0"/>
              <w:right w:val="single" w:color="auto" w:sz="4" w:space="0"/>
            </w:tcBorders>
            <w:shd w:val="clear" w:color="auto" w:fill="auto"/>
            <w:noWrap w:val="0"/>
            <w:vAlign w:val="center"/>
          </w:tcPr>
          <w:p w14:paraId="289FF1D7">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混料</w:t>
            </w:r>
          </w:p>
        </w:tc>
        <w:tc>
          <w:tcPr>
            <w:tcW w:w="1564" w:type="dxa"/>
            <w:tcBorders>
              <w:left w:val="single" w:color="auto" w:sz="4" w:space="0"/>
              <w:bottom w:val="single" w:color="000000" w:sz="6" w:space="0"/>
              <w:right w:val="single" w:color="auto" w:sz="4" w:space="0"/>
            </w:tcBorders>
            <w:shd w:val="clear" w:color="auto" w:fill="auto"/>
            <w:noWrap w:val="0"/>
            <w:vAlign w:val="center"/>
          </w:tcPr>
          <w:p w14:paraId="0EB6D23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粉尘</w:t>
            </w:r>
          </w:p>
        </w:tc>
        <w:tc>
          <w:tcPr>
            <w:tcW w:w="2412" w:type="dxa"/>
            <w:tcBorders>
              <w:left w:val="single" w:color="auto" w:sz="4" w:space="0"/>
              <w:bottom w:val="single" w:color="000000" w:sz="6" w:space="0"/>
              <w:right w:val="single" w:color="auto" w:sz="4" w:space="0"/>
            </w:tcBorders>
            <w:shd w:val="clear" w:color="auto" w:fill="auto"/>
            <w:noWrap w:val="0"/>
            <w:vAlign w:val="center"/>
          </w:tcPr>
          <w:p w14:paraId="197E70A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10000mg/m3、225t/a</w:t>
            </w:r>
          </w:p>
        </w:tc>
        <w:tc>
          <w:tcPr>
            <w:tcW w:w="2507" w:type="dxa"/>
            <w:tcBorders>
              <w:left w:val="single" w:color="auto" w:sz="4" w:space="0"/>
              <w:bottom w:val="single" w:color="000000" w:sz="6" w:space="0"/>
              <w:right w:val="single" w:color="auto" w:sz="4" w:space="0"/>
            </w:tcBorders>
            <w:shd w:val="clear" w:color="auto" w:fill="auto"/>
            <w:noWrap w:val="0"/>
            <w:vAlign w:val="center"/>
          </w:tcPr>
          <w:p w14:paraId="30D64D97">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10mg/m3、0.225t/a</w:t>
            </w:r>
          </w:p>
        </w:tc>
      </w:tr>
      <w:tr w14:paraId="29B7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60" w:type="dxa"/>
            <w:vMerge w:val="continue"/>
            <w:tcBorders>
              <w:right w:val="single" w:color="auto" w:sz="4" w:space="0"/>
            </w:tcBorders>
            <w:shd w:val="clear" w:color="auto" w:fill="auto"/>
            <w:noWrap w:val="0"/>
            <w:vAlign w:val="center"/>
          </w:tcPr>
          <w:p w14:paraId="73033A5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739" w:type="dxa"/>
            <w:tcBorders>
              <w:top w:val="single" w:color="auto" w:sz="8" w:space="0"/>
              <w:left w:val="single" w:color="auto" w:sz="4" w:space="0"/>
              <w:bottom w:val="single" w:color="auto" w:sz="8" w:space="0"/>
              <w:right w:val="single" w:color="auto" w:sz="4" w:space="0"/>
            </w:tcBorders>
            <w:shd w:val="clear" w:color="auto" w:fill="auto"/>
            <w:noWrap w:val="0"/>
            <w:vAlign w:val="center"/>
          </w:tcPr>
          <w:p w14:paraId="3C25BE7C">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气流粉碎</w:t>
            </w:r>
          </w:p>
        </w:tc>
        <w:tc>
          <w:tcPr>
            <w:tcW w:w="1564" w:type="dxa"/>
            <w:tcBorders>
              <w:top w:val="single" w:color="000000" w:sz="6" w:space="0"/>
              <w:left w:val="single" w:color="auto" w:sz="4" w:space="0"/>
              <w:bottom w:val="single" w:color="000000" w:sz="6" w:space="0"/>
              <w:right w:val="single" w:color="auto" w:sz="4" w:space="0"/>
            </w:tcBorders>
            <w:shd w:val="clear" w:color="auto" w:fill="auto"/>
            <w:noWrap w:val="0"/>
            <w:vAlign w:val="center"/>
          </w:tcPr>
          <w:p w14:paraId="6E88DF3B">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粉尘</w:t>
            </w:r>
          </w:p>
        </w:tc>
        <w:tc>
          <w:tcPr>
            <w:tcW w:w="2412" w:type="dxa"/>
            <w:tcBorders>
              <w:top w:val="single" w:color="000000" w:sz="6" w:space="0"/>
              <w:left w:val="single" w:color="auto" w:sz="4" w:space="0"/>
              <w:bottom w:val="single" w:color="000000" w:sz="6" w:space="0"/>
              <w:right w:val="single" w:color="auto" w:sz="4" w:space="0"/>
            </w:tcBorders>
            <w:shd w:val="clear" w:color="auto" w:fill="auto"/>
            <w:noWrap w:val="0"/>
            <w:vAlign w:val="center"/>
          </w:tcPr>
          <w:p w14:paraId="48799CAB">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20000mg/m3、383t/a</w:t>
            </w:r>
          </w:p>
        </w:tc>
        <w:tc>
          <w:tcPr>
            <w:tcW w:w="2507" w:type="dxa"/>
            <w:tcBorders>
              <w:top w:val="single" w:color="000000" w:sz="6" w:space="0"/>
              <w:left w:val="single" w:color="auto" w:sz="4" w:space="0"/>
              <w:bottom w:val="single" w:color="000000" w:sz="6" w:space="0"/>
              <w:right w:val="single" w:color="auto" w:sz="4" w:space="0"/>
            </w:tcBorders>
            <w:shd w:val="clear" w:color="auto" w:fill="auto"/>
            <w:noWrap w:val="0"/>
            <w:vAlign w:val="center"/>
          </w:tcPr>
          <w:p w14:paraId="68905D3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20mg/m3、0.383t/a</w:t>
            </w:r>
          </w:p>
        </w:tc>
      </w:tr>
      <w:tr w14:paraId="1FFB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60" w:type="dxa"/>
            <w:vMerge w:val="continue"/>
            <w:tcBorders>
              <w:right w:val="single" w:color="auto" w:sz="4" w:space="0"/>
            </w:tcBorders>
            <w:shd w:val="clear" w:color="auto" w:fill="auto"/>
            <w:noWrap w:val="0"/>
            <w:vAlign w:val="center"/>
          </w:tcPr>
          <w:p w14:paraId="20F6755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739" w:type="dxa"/>
            <w:tcBorders>
              <w:top w:val="single" w:color="auto" w:sz="8" w:space="0"/>
              <w:left w:val="single" w:color="auto" w:sz="4" w:space="0"/>
              <w:bottom w:val="single" w:color="auto" w:sz="8" w:space="0"/>
              <w:right w:val="single" w:color="auto" w:sz="4" w:space="0"/>
            </w:tcBorders>
            <w:shd w:val="clear" w:color="auto" w:fill="auto"/>
            <w:noWrap w:val="0"/>
            <w:vAlign w:val="center"/>
          </w:tcPr>
          <w:p w14:paraId="3251943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粉碎分级</w:t>
            </w:r>
          </w:p>
        </w:tc>
        <w:tc>
          <w:tcPr>
            <w:tcW w:w="1564" w:type="dxa"/>
            <w:tcBorders>
              <w:top w:val="single" w:color="000000" w:sz="6" w:space="0"/>
              <w:left w:val="single" w:color="auto" w:sz="4" w:space="0"/>
              <w:bottom w:val="single" w:color="000000" w:sz="6" w:space="0"/>
              <w:right w:val="single" w:color="auto" w:sz="4" w:space="0"/>
            </w:tcBorders>
            <w:shd w:val="clear" w:color="auto" w:fill="auto"/>
            <w:noWrap w:val="0"/>
            <w:vAlign w:val="center"/>
          </w:tcPr>
          <w:p w14:paraId="37BBA38C">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粉尘</w:t>
            </w:r>
          </w:p>
        </w:tc>
        <w:tc>
          <w:tcPr>
            <w:tcW w:w="2412" w:type="dxa"/>
            <w:tcBorders>
              <w:top w:val="single" w:color="000000" w:sz="6" w:space="0"/>
              <w:left w:val="single" w:color="auto" w:sz="4" w:space="0"/>
              <w:bottom w:val="single" w:color="000000" w:sz="6" w:space="0"/>
              <w:right w:val="single" w:color="auto" w:sz="4" w:space="0"/>
            </w:tcBorders>
            <w:shd w:val="clear" w:color="auto" w:fill="auto"/>
            <w:noWrap w:val="0"/>
            <w:vAlign w:val="center"/>
          </w:tcPr>
          <w:p w14:paraId="45EC97B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50000mg/m3、554.4t/a</w:t>
            </w:r>
          </w:p>
        </w:tc>
        <w:tc>
          <w:tcPr>
            <w:tcW w:w="2507" w:type="dxa"/>
            <w:tcBorders>
              <w:top w:val="single" w:color="000000" w:sz="6" w:space="0"/>
              <w:left w:val="single" w:color="auto" w:sz="4" w:space="0"/>
              <w:bottom w:val="single" w:color="000000" w:sz="6" w:space="0"/>
              <w:right w:val="single" w:color="auto" w:sz="4" w:space="0"/>
            </w:tcBorders>
            <w:shd w:val="clear" w:color="auto" w:fill="auto"/>
            <w:noWrap w:val="0"/>
            <w:vAlign w:val="center"/>
          </w:tcPr>
          <w:p w14:paraId="4E30ACE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50mg/m3、0.555t/a</w:t>
            </w:r>
          </w:p>
        </w:tc>
      </w:tr>
      <w:tr w14:paraId="2E82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60" w:type="dxa"/>
            <w:vMerge w:val="continue"/>
            <w:tcBorders>
              <w:right w:val="single" w:color="auto" w:sz="4" w:space="0"/>
            </w:tcBorders>
            <w:shd w:val="clear" w:color="auto" w:fill="auto"/>
            <w:noWrap w:val="0"/>
            <w:vAlign w:val="center"/>
          </w:tcPr>
          <w:p w14:paraId="322F70B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739" w:type="dxa"/>
            <w:tcBorders>
              <w:top w:val="single" w:color="auto" w:sz="8" w:space="0"/>
              <w:left w:val="single" w:color="auto" w:sz="4" w:space="0"/>
              <w:right w:val="single" w:color="auto" w:sz="4" w:space="0"/>
            </w:tcBorders>
            <w:shd w:val="clear" w:color="auto" w:fill="auto"/>
            <w:noWrap w:val="0"/>
            <w:vAlign w:val="center"/>
          </w:tcPr>
          <w:p w14:paraId="3D0DD3D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烧结</w:t>
            </w:r>
          </w:p>
        </w:tc>
        <w:tc>
          <w:tcPr>
            <w:tcW w:w="1564" w:type="dxa"/>
            <w:tcBorders>
              <w:top w:val="single" w:color="000000" w:sz="6" w:space="0"/>
              <w:left w:val="single" w:color="auto" w:sz="4" w:space="0"/>
              <w:right w:val="single" w:color="auto" w:sz="4" w:space="0"/>
            </w:tcBorders>
            <w:shd w:val="clear" w:color="auto" w:fill="auto"/>
            <w:noWrap w:val="0"/>
            <w:vAlign w:val="center"/>
          </w:tcPr>
          <w:p w14:paraId="0FD896F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有机废气</w:t>
            </w:r>
          </w:p>
        </w:tc>
        <w:tc>
          <w:tcPr>
            <w:tcW w:w="2412" w:type="dxa"/>
            <w:tcBorders>
              <w:top w:val="single" w:color="000000" w:sz="6" w:space="0"/>
              <w:left w:val="single" w:color="auto" w:sz="4" w:space="0"/>
              <w:right w:val="single" w:color="auto" w:sz="4" w:space="0"/>
            </w:tcBorders>
            <w:shd w:val="clear" w:color="auto" w:fill="auto"/>
            <w:noWrap w:val="0"/>
            <w:vAlign w:val="center"/>
          </w:tcPr>
          <w:p w14:paraId="23FC6BA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0.6t/a</w:t>
            </w:r>
          </w:p>
        </w:tc>
        <w:tc>
          <w:tcPr>
            <w:tcW w:w="2507" w:type="dxa"/>
            <w:tcBorders>
              <w:top w:val="single" w:color="000000" w:sz="6" w:space="0"/>
              <w:left w:val="single" w:color="auto" w:sz="4" w:space="0"/>
              <w:right w:val="single" w:color="auto" w:sz="4" w:space="0"/>
            </w:tcBorders>
            <w:shd w:val="clear" w:color="auto" w:fill="auto"/>
            <w:noWrap w:val="0"/>
            <w:vAlign w:val="center"/>
          </w:tcPr>
          <w:p w14:paraId="24A09E78">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0.6t/a</w:t>
            </w:r>
          </w:p>
        </w:tc>
      </w:tr>
      <w:tr w14:paraId="770B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60" w:type="dxa"/>
            <w:vMerge w:val="continue"/>
            <w:tcBorders>
              <w:right w:val="single" w:color="auto" w:sz="4" w:space="0"/>
            </w:tcBorders>
            <w:shd w:val="clear" w:color="auto" w:fill="auto"/>
            <w:noWrap w:val="0"/>
            <w:vAlign w:val="center"/>
          </w:tcPr>
          <w:p w14:paraId="546F9D9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1739" w:type="dxa"/>
            <w:tcBorders>
              <w:left w:val="single" w:color="auto" w:sz="4" w:space="0"/>
              <w:right w:val="single" w:color="auto" w:sz="4" w:space="0"/>
            </w:tcBorders>
            <w:shd w:val="clear" w:color="auto" w:fill="auto"/>
            <w:noWrap w:val="0"/>
            <w:vAlign w:val="center"/>
          </w:tcPr>
          <w:p w14:paraId="3764165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职工食堂</w:t>
            </w:r>
          </w:p>
        </w:tc>
        <w:tc>
          <w:tcPr>
            <w:tcW w:w="1564" w:type="dxa"/>
            <w:tcBorders>
              <w:top w:val="single" w:color="000000" w:sz="6" w:space="0"/>
              <w:left w:val="single" w:color="auto" w:sz="4" w:space="0"/>
              <w:right w:val="single" w:color="auto" w:sz="4" w:space="0"/>
            </w:tcBorders>
            <w:shd w:val="clear" w:color="auto" w:fill="auto"/>
            <w:noWrap w:val="0"/>
            <w:vAlign w:val="center"/>
          </w:tcPr>
          <w:p w14:paraId="580E817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厨房油烟</w:t>
            </w:r>
          </w:p>
        </w:tc>
        <w:tc>
          <w:tcPr>
            <w:tcW w:w="2412" w:type="dxa"/>
            <w:tcBorders>
              <w:top w:val="single" w:color="000000" w:sz="6" w:space="0"/>
              <w:left w:val="single" w:color="auto" w:sz="4" w:space="0"/>
              <w:right w:val="single" w:color="auto" w:sz="4" w:space="0"/>
            </w:tcBorders>
            <w:shd w:val="clear" w:color="auto" w:fill="auto"/>
            <w:noWrap w:val="0"/>
            <w:vAlign w:val="center"/>
          </w:tcPr>
          <w:p w14:paraId="2FA8EE04">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3.5mg/Nm3，288kg/a</w:t>
            </w:r>
          </w:p>
        </w:tc>
        <w:tc>
          <w:tcPr>
            <w:tcW w:w="2507" w:type="dxa"/>
            <w:tcBorders>
              <w:top w:val="single" w:color="000000" w:sz="6" w:space="0"/>
              <w:left w:val="single" w:color="auto" w:sz="4" w:space="0"/>
              <w:right w:val="single" w:color="auto" w:sz="4" w:space="0"/>
            </w:tcBorders>
            <w:shd w:val="clear" w:color="auto" w:fill="auto"/>
            <w:noWrap w:val="0"/>
            <w:vAlign w:val="center"/>
          </w:tcPr>
          <w:p w14:paraId="79CC4F74">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0.35mg/Nm3，28.8kg/a</w:t>
            </w:r>
          </w:p>
        </w:tc>
      </w:tr>
      <w:tr w14:paraId="54DC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60" w:type="dxa"/>
            <w:vMerge w:val="restart"/>
            <w:shd w:val="clear" w:color="auto" w:fill="auto"/>
            <w:noWrap w:val="0"/>
            <w:vAlign w:val="center"/>
          </w:tcPr>
          <w:p w14:paraId="2DE0F11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w:t>
            </w:r>
          </w:p>
          <w:p w14:paraId="2931067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w:t>
            </w:r>
          </w:p>
          <w:p w14:paraId="707819C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染</w:t>
            </w:r>
          </w:p>
          <w:p w14:paraId="73CCC011">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w:t>
            </w:r>
          </w:p>
        </w:tc>
        <w:tc>
          <w:tcPr>
            <w:tcW w:w="1739" w:type="dxa"/>
            <w:vMerge w:val="restart"/>
            <w:tcBorders>
              <w:top w:val="single" w:color="auto" w:sz="4" w:space="0"/>
            </w:tcBorders>
            <w:shd w:val="clear" w:color="auto" w:fill="auto"/>
            <w:noWrap w:val="0"/>
            <w:vAlign w:val="center"/>
          </w:tcPr>
          <w:p w14:paraId="3278DAD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p w14:paraId="2156E2A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（19200t/a）</w:t>
            </w:r>
          </w:p>
        </w:tc>
        <w:tc>
          <w:tcPr>
            <w:tcW w:w="1564" w:type="dxa"/>
            <w:tcBorders>
              <w:top w:val="single" w:color="auto" w:sz="4" w:space="0"/>
            </w:tcBorders>
            <w:shd w:val="clear" w:color="auto" w:fill="auto"/>
            <w:noWrap w:val="0"/>
            <w:vAlign w:val="center"/>
          </w:tcPr>
          <w:p w14:paraId="73399968">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2412" w:type="dxa"/>
            <w:tcBorders>
              <w:top w:val="single" w:color="auto" w:sz="4" w:space="0"/>
            </w:tcBorders>
            <w:shd w:val="clear" w:color="auto" w:fill="auto"/>
            <w:noWrap w:val="0"/>
            <w:vAlign w:val="center"/>
          </w:tcPr>
          <w:p w14:paraId="468A8C5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350mg/L，6.72t/a</w:t>
            </w:r>
          </w:p>
        </w:tc>
        <w:tc>
          <w:tcPr>
            <w:tcW w:w="2507" w:type="dxa"/>
            <w:tcBorders>
              <w:top w:val="single" w:color="auto" w:sz="4" w:space="0"/>
              <w:bottom w:val="single" w:color="auto" w:sz="8" w:space="0"/>
            </w:tcBorders>
            <w:shd w:val="clear" w:color="auto" w:fill="auto"/>
            <w:noWrap w:val="0"/>
            <w:vAlign w:val="center"/>
          </w:tcPr>
          <w:p w14:paraId="35D88898">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50mg/L，0.96t/a</w:t>
            </w:r>
          </w:p>
        </w:tc>
      </w:tr>
      <w:tr w14:paraId="2E5A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60" w:type="dxa"/>
            <w:vMerge w:val="continue"/>
            <w:shd w:val="clear" w:color="auto" w:fill="auto"/>
            <w:noWrap w:val="0"/>
            <w:vAlign w:val="center"/>
          </w:tcPr>
          <w:p w14:paraId="17204F63">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1739" w:type="dxa"/>
            <w:vMerge w:val="continue"/>
            <w:shd w:val="clear" w:color="auto" w:fill="auto"/>
            <w:noWrap w:val="0"/>
            <w:vAlign w:val="center"/>
          </w:tcPr>
          <w:p w14:paraId="7DD4C21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1564" w:type="dxa"/>
            <w:tcBorders>
              <w:top w:val="single" w:color="auto" w:sz="4" w:space="0"/>
            </w:tcBorders>
            <w:shd w:val="clear" w:color="auto" w:fill="auto"/>
            <w:noWrap w:val="0"/>
            <w:vAlign w:val="center"/>
          </w:tcPr>
          <w:p w14:paraId="30897AF1">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2412" w:type="dxa"/>
            <w:tcBorders>
              <w:top w:val="single" w:color="auto" w:sz="4" w:space="0"/>
            </w:tcBorders>
            <w:shd w:val="clear" w:color="auto" w:fill="auto"/>
            <w:noWrap w:val="0"/>
            <w:vAlign w:val="center"/>
          </w:tcPr>
          <w:p w14:paraId="4E6DFB71">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250mg/L，4.8t/a</w:t>
            </w:r>
          </w:p>
        </w:tc>
        <w:tc>
          <w:tcPr>
            <w:tcW w:w="2507" w:type="dxa"/>
            <w:tcBorders>
              <w:top w:val="single" w:color="auto" w:sz="8" w:space="0"/>
              <w:bottom w:val="single" w:color="auto" w:sz="8" w:space="0"/>
            </w:tcBorders>
            <w:shd w:val="clear" w:color="auto" w:fill="auto"/>
            <w:noWrap w:val="0"/>
            <w:vAlign w:val="center"/>
          </w:tcPr>
          <w:p w14:paraId="0734F88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10mg/L，0.192t/a</w:t>
            </w:r>
          </w:p>
        </w:tc>
      </w:tr>
      <w:tr w14:paraId="5F7A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60" w:type="dxa"/>
            <w:vMerge w:val="continue"/>
            <w:shd w:val="clear" w:color="auto" w:fill="auto"/>
            <w:noWrap w:val="0"/>
            <w:vAlign w:val="center"/>
          </w:tcPr>
          <w:p w14:paraId="21050E71">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1739" w:type="dxa"/>
            <w:vMerge w:val="continue"/>
            <w:shd w:val="clear" w:color="auto" w:fill="auto"/>
            <w:noWrap w:val="0"/>
            <w:vAlign w:val="center"/>
          </w:tcPr>
          <w:p w14:paraId="447A53D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1564" w:type="dxa"/>
            <w:tcBorders>
              <w:top w:val="single" w:color="auto" w:sz="4" w:space="0"/>
            </w:tcBorders>
            <w:shd w:val="clear" w:color="auto" w:fill="auto"/>
            <w:noWrap w:val="0"/>
            <w:vAlign w:val="center"/>
          </w:tcPr>
          <w:p w14:paraId="039D9D1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BOD5</w:t>
            </w:r>
          </w:p>
        </w:tc>
        <w:tc>
          <w:tcPr>
            <w:tcW w:w="2412" w:type="dxa"/>
            <w:tcBorders>
              <w:top w:val="single" w:color="auto" w:sz="4" w:space="0"/>
            </w:tcBorders>
            <w:shd w:val="clear" w:color="auto" w:fill="auto"/>
            <w:noWrap w:val="0"/>
            <w:vAlign w:val="center"/>
          </w:tcPr>
          <w:p w14:paraId="1505F44B">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250mg/L，4.8t/a</w:t>
            </w:r>
          </w:p>
        </w:tc>
        <w:tc>
          <w:tcPr>
            <w:tcW w:w="2507" w:type="dxa"/>
            <w:tcBorders>
              <w:top w:val="single" w:color="auto" w:sz="8" w:space="0"/>
              <w:bottom w:val="single" w:color="auto" w:sz="8" w:space="0"/>
            </w:tcBorders>
            <w:shd w:val="clear" w:color="auto" w:fill="auto"/>
            <w:noWrap w:val="0"/>
            <w:vAlign w:val="center"/>
          </w:tcPr>
          <w:p w14:paraId="76324E94">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10mg/L，0.192t/a</w:t>
            </w:r>
          </w:p>
        </w:tc>
      </w:tr>
      <w:tr w14:paraId="032B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60" w:type="dxa"/>
            <w:vMerge w:val="continue"/>
            <w:shd w:val="clear" w:color="auto" w:fill="auto"/>
            <w:noWrap w:val="0"/>
            <w:vAlign w:val="center"/>
          </w:tcPr>
          <w:p w14:paraId="225E025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1739" w:type="dxa"/>
            <w:vMerge w:val="continue"/>
            <w:shd w:val="clear" w:color="auto" w:fill="auto"/>
            <w:noWrap w:val="0"/>
            <w:vAlign w:val="center"/>
          </w:tcPr>
          <w:p w14:paraId="5E6C89E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1564" w:type="dxa"/>
            <w:tcBorders>
              <w:top w:val="single" w:color="auto" w:sz="4" w:space="0"/>
            </w:tcBorders>
            <w:shd w:val="clear" w:color="auto" w:fill="auto"/>
            <w:noWrap w:val="0"/>
            <w:vAlign w:val="center"/>
          </w:tcPr>
          <w:p w14:paraId="23435D94">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氨氮</w:t>
            </w:r>
          </w:p>
        </w:tc>
        <w:tc>
          <w:tcPr>
            <w:tcW w:w="2412" w:type="dxa"/>
            <w:tcBorders>
              <w:top w:val="single" w:color="auto" w:sz="4" w:space="0"/>
            </w:tcBorders>
            <w:shd w:val="clear" w:color="auto" w:fill="auto"/>
            <w:noWrap w:val="0"/>
            <w:vAlign w:val="center"/>
          </w:tcPr>
          <w:p w14:paraId="12B4D897">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30mg/L，0.576t/a</w:t>
            </w:r>
          </w:p>
        </w:tc>
        <w:tc>
          <w:tcPr>
            <w:tcW w:w="2507" w:type="dxa"/>
            <w:tcBorders>
              <w:top w:val="single" w:color="auto" w:sz="8" w:space="0"/>
              <w:bottom w:val="single" w:color="auto" w:sz="8" w:space="0"/>
            </w:tcBorders>
            <w:shd w:val="clear" w:color="auto" w:fill="auto"/>
            <w:noWrap w:val="0"/>
            <w:vAlign w:val="center"/>
          </w:tcPr>
          <w:p w14:paraId="7CAF8F1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5mg/L，0.096t/a</w:t>
            </w:r>
          </w:p>
        </w:tc>
      </w:tr>
      <w:tr w14:paraId="7081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60" w:type="dxa"/>
            <w:vMerge w:val="continue"/>
            <w:shd w:val="clear" w:color="auto" w:fill="auto"/>
            <w:noWrap w:val="0"/>
            <w:vAlign w:val="center"/>
          </w:tcPr>
          <w:p w14:paraId="737BA97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1739" w:type="dxa"/>
            <w:vMerge w:val="continue"/>
            <w:shd w:val="clear" w:color="auto" w:fill="auto"/>
            <w:noWrap w:val="0"/>
            <w:vAlign w:val="center"/>
          </w:tcPr>
          <w:p w14:paraId="2FCA14A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1564" w:type="dxa"/>
            <w:tcBorders>
              <w:top w:val="single" w:color="auto" w:sz="4" w:space="0"/>
            </w:tcBorders>
            <w:shd w:val="clear" w:color="auto" w:fill="auto"/>
            <w:noWrap w:val="0"/>
            <w:vAlign w:val="center"/>
          </w:tcPr>
          <w:p w14:paraId="58BDE30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动植物油</w:t>
            </w:r>
          </w:p>
        </w:tc>
        <w:tc>
          <w:tcPr>
            <w:tcW w:w="2412" w:type="dxa"/>
            <w:tcBorders>
              <w:top w:val="single" w:color="auto" w:sz="4" w:space="0"/>
            </w:tcBorders>
            <w:shd w:val="clear" w:color="auto" w:fill="auto"/>
            <w:noWrap w:val="0"/>
            <w:vAlign w:val="center"/>
          </w:tcPr>
          <w:p w14:paraId="7C99586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12mg/L，0.23t/a</w:t>
            </w:r>
          </w:p>
        </w:tc>
        <w:tc>
          <w:tcPr>
            <w:tcW w:w="2507" w:type="dxa"/>
            <w:tcBorders>
              <w:top w:val="single" w:color="auto" w:sz="8" w:space="0"/>
            </w:tcBorders>
            <w:shd w:val="clear" w:color="auto" w:fill="auto"/>
            <w:noWrap w:val="0"/>
            <w:vAlign w:val="center"/>
          </w:tcPr>
          <w:p w14:paraId="21B4E79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 xml:space="preserve">1mg/L，0.0192t/a </w:t>
            </w:r>
          </w:p>
        </w:tc>
      </w:tr>
      <w:tr w14:paraId="37CC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60" w:type="dxa"/>
            <w:vMerge w:val="restart"/>
            <w:tcBorders>
              <w:top w:val="single" w:color="auto" w:sz="4" w:space="0"/>
            </w:tcBorders>
            <w:shd w:val="clear" w:color="auto" w:fill="auto"/>
            <w:noWrap w:val="0"/>
            <w:vAlign w:val="center"/>
          </w:tcPr>
          <w:p w14:paraId="4B34A88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w:t>
            </w:r>
          </w:p>
          <w:p w14:paraId="19E7F69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体</w:t>
            </w:r>
          </w:p>
          <w:p w14:paraId="0B500CE7">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w:t>
            </w:r>
          </w:p>
          <w:p w14:paraId="35AD5073">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w:t>
            </w:r>
          </w:p>
        </w:tc>
        <w:tc>
          <w:tcPr>
            <w:tcW w:w="1739" w:type="dxa"/>
            <w:shd w:val="clear" w:color="auto" w:fill="auto"/>
            <w:noWrap w:val="0"/>
            <w:vAlign w:val="center"/>
          </w:tcPr>
          <w:p w14:paraId="3C845DA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除尘器</w:t>
            </w:r>
          </w:p>
        </w:tc>
        <w:tc>
          <w:tcPr>
            <w:tcW w:w="1564" w:type="dxa"/>
            <w:shd w:val="clear" w:color="auto" w:fill="auto"/>
            <w:noWrap w:val="0"/>
            <w:vAlign w:val="center"/>
          </w:tcPr>
          <w:p w14:paraId="17FB20A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原料粉尘</w:t>
            </w:r>
          </w:p>
        </w:tc>
        <w:tc>
          <w:tcPr>
            <w:tcW w:w="2412" w:type="dxa"/>
            <w:shd w:val="clear" w:color="auto" w:fill="auto"/>
            <w:noWrap w:val="0"/>
            <w:vAlign w:val="center"/>
          </w:tcPr>
          <w:p w14:paraId="40F9782C">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1162t/a</w:t>
            </w:r>
          </w:p>
        </w:tc>
        <w:tc>
          <w:tcPr>
            <w:tcW w:w="2507" w:type="dxa"/>
            <w:shd w:val="clear" w:color="auto" w:fill="auto"/>
            <w:noWrap w:val="0"/>
            <w:vAlign w:val="center"/>
          </w:tcPr>
          <w:p w14:paraId="7FAC422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返回生产中，不排放</w:t>
            </w:r>
          </w:p>
        </w:tc>
      </w:tr>
      <w:tr w14:paraId="64C6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60" w:type="dxa"/>
            <w:vMerge w:val="continue"/>
            <w:shd w:val="clear" w:color="auto" w:fill="auto"/>
            <w:noWrap w:val="0"/>
            <w:vAlign w:val="center"/>
          </w:tcPr>
          <w:p w14:paraId="34D58FD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1739" w:type="dxa"/>
            <w:shd w:val="clear" w:color="auto" w:fill="auto"/>
            <w:noWrap w:val="0"/>
            <w:vAlign w:val="center"/>
          </w:tcPr>
          <w:p w14:paraId="0AFA9AC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生活区</w:t>
            </w:r>
          </w:p>
        </w:tc>
        <w:tc>
          <w:tcPr>
            <w:tcW w:w="1564" w:type="dxa"/>
            <w:shd w:val="clear" w:color="auto" w:fill="auto"/>
            <w:noWrap w:val="0"/>
            <w:vAlign w:val="center"/>
          </w:tcPr>
          <w:p w14:paraId="3B26D26C">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2412" w:type="dxa"/>
            <w:shd w:val="clear" w:color="auto" w:fill="auto"/>
            <w:noWrap w:val="0"/>
            <w:vAlign w:val="center"/>
          </w:tcPr>
          <w:p w14:paraId="3CFB5FE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120t/a</w:t>
            </w:r>
          </w:p>
        </w:tc>
        <w:tc>
          <w:tcPr>
            <w:tcW w:w="2507" w:type="dxa"/>
            <w:shd w:val="clear" w:color="auto" w:fill="auto"/>
            <w:noWrap w:val="0"/>
            <w:vAlign w:val="center"/>
          </w:tcPr>
          <w:p w14:paraId="60AF636B">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环卫部分负责清运</w:t>
            </w:r>
          </w:p>
        </w:tc>
      </w:tr>
      <w:tr w14:paraId="45B7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jc w:val="center"/>
        </w:trPr>
        <w:tc>
          <w:tcPr>
            <w:tcW w:w="1260" w:type="dxa"/>
            <w:noWrap w:val="0"/>
            <w:vAlign w:val="center"/>
          </w:tcPr>
          <w:p w14:paraId="11E6A66B">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8222" w:type="dxa"/>
            <w:gridSpan w:val="4"/>
            <w:noWrap w:val="0"/>
            <w:vAlign w:val="center"/>
          </w:tcPr>
          <w:p w14:paraId="7971B47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建设项目噪声主要来源于生产过程中混料机、粉碎机、造粒机等机械设备，主要噪声源及声功率级见下表18。</w:t>
            </w:r>
          </w:p>
        </w:tc>
      </w:tr>
      <w:tr w14:paraId="0B13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jc w:val="center"/>
        </w:trPr>
        <w:tc>
          <w:tcPr>
            <w:tcW w:w="1260" w:type="dxa"/>
            <w:noWrap w:val="0"/>
            <w:vAlign w:val="center"/>
          </w:tcPr>
          <w:p w14:paraId="2B79E0F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8222" w:type="dxa"/>
            <w:gridSpan w:val="4"/>
            <w:noWrap w:val="0"/>
            <w:vAlign w:val="center"/>
          </w:tcPr>
          <w:p w14:paraId="579C22C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w:t>
            </w:r>
          </w:p>
        </w:tc>
      </w:tr>
    </w:tbl>
    <w:p w14:paraId="6874F63F">
      <w:pPr>
        <w:pStyle w:val="15"/>
        <w:numPr>
          <w:ilvl w:val="0"/>
          <w:numId w:val="0"/>
        </w:numPr>
        <w:bidi w:val="0"/>
        <w:ind w:leftChars="200" w:right="0" w:rightChars="0"/>
        <w:rPr>
          <w:rFonts w:hint="default"/>
          <w:lang w:val="en-US" w:eastAsia="zh-CN"/>
        </w:rPr>
      </w:pPr>
    </w:p>
    <w:p w14:paraId="3447DB93">
      <w:pPr>
        <w:pStyle w:val="15"/>
        <w:numPr>
          <w:ilvl w:val="0"/>
          <w:numId w:val="6"/>
        </w:numPr>
        <w:bidi w:val="0"/>
        <w:rPr>
          <w:rFonts w:hint="eastAsia"/>
          <w:lang w:val="en-US" w:eastAsia="zh-CN"/>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7"/>
      </w:tblGrid>
      <w:tr w14:paraId="7E36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71" w:hRule="atLeast"/>
        </w:trPr>
        <w:tc>
          <w:tcPr>
            <w:tcW w:w="5000" w:type="pct"/>
            <w:noWrap w:val="0"/>
            <w:vAlign w:val="top"/>
          </w:tcPr>
          <w:p w14:paraId="69D868CE">
            <w:pPr>
              <w:keepNext w:val="0"/>
              <w:keepLines w:val="0"/>
              <w:suppressLineNumbers w:val="0"/>
              <w:autoSpaceDE/>
              <w:autoSpaceDN/>
              <w:spacing w:before="0" w:beforeAutospacing="0" w:after="0" w:afterAutospacing="0" w:line="360" w:lineRule="auto"/>
              <w:ind w:left="0" w:right="0" w:firstLine="0" w:firstLineChars="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审批意见：                                      枣高环行审（2010）B—24</w:t>
            </w:r>
          </w:p>
          <w:p w14:paraId="1A7951B9">
            <w:pPr>
              <w:keepNext w:val="0"/>
              <w:keepLines w:val="0"/>
              <w:suppressLineNumbers w:val="0"/>
              <w:autoSpaceDE/>
              <w:autoSpaceDN/>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经审查，对南京智方环保工程有限公司所编制的海特电子集团有限公司《万吨级高性能锂离子动力电池用磷酸铁锂正极材料及应用项目》提出以下审批意见：</w:t>
            </w:r>
          </w:p>
          <w:p w14:paraId="3F7F6D5C">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一、同意该项目建设</w:t>
            </w:r>
          </w:p>
          <w:p w14:paraId="28260B70">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该项目位于枣庄</w:t>
            </w:r>
            <w:r>
              <w:rPr>
                <w:rFonts w:hint="eastAsia" w:ascii="Times New Roman" w:hAnsi="Times New Roman" w:eastAsia="宋体" w:cs="Times New Roman"/>
                <w:kern w:val="2"/>
                <w:sz w:val="24"/>
                <w:szCs w:val="24"/>
                <w:lang w:val="en-US" w:eastAsia="zh-CN" w:bidi="ar-SA"/>
              </w:rPr>
              <w:t>高新区</w:t>
            </w:r>
            <w:r>
              <w:rPr>
                <w:rFonts w:hint="default" w:ascii="Times New Roman" w:hAnsi="Times New Roman" w:eastAsia="宋体" w:cs="Times New Roman"/>
                <w:kern w:val="2"/>
                <w:sz w:val="24"/>
                <w:szCs w:val="24"/>
                <w:lang w:val="en-US" w:bidi="ar-SA"/>
              </w:rPr>
              <w:t>复元一路东侧，光明大道</w:t>
            </w:r>
            <w:r>
              <w:rPr>
                <w:rFonts w:hint="default" w:ascii="Times New Roman" w:hAnsi="Times New Roman" w:eastAsia="宋体" w:cs="Times New Roman"/>
                <w:kern w:val="2"/>
                <w:sz w:val="24"/>
                <w:szCs w:val="24"/>
                <w:lang w:val="zh-CN" w:bidi="ar-SA"/>
              </w:rPr>
              <w:t>北侧</w:t>
            </w:r>
            <w:r>
              <w:rPr>
                <w:rFonts w:hint="default" w:ascii="Times New Roman" w:hAnsi="Times New Roman" w:eastAsia="宋体" w:cs="Times New Roman"/>
                <w:kern w:val="2"/>
                <w:sz w:val="24"/>
                <w:szCs w:val="24"/>
                <w:lang w:val="en-US" w:bidi="ar-SA"/>
              </w:rPr>
              <w:t>，拟建设万吨级高性能锂离子动力电池用磷酸铁锂正极材料及应用项目，建设性质为新建。该项目占地面积84000平方米，绿化面积2600平方米，总投资125236万元，其中环保投资120万元。该项目符合国家产业政策，符合枣庄高新区城市发展规划要求。项目通过采取报告表中提出的环境保护措施后，对环境影响较小，从环保角度分析，同意该项目建设。</w:t>
            </w:r>
          </w:p>
          <w:p w14:paraId="6123E1E1">
            <w:pPr>
              <w:keepNext w:val="0"/>
              <w:keepLines w:val="0"/>
              <w:suppressLineNumbers w:val="0"/>
              <w:autoSpaceDE/>
              <w:autoSpaceDN/>
              <w:spacing w:before="0" w:beforeAutospacing="0" w:after="0" w:afterAutospacing="0" w:line="360" w:lineRule="auto"/>
              <w:ind w:left="435" w:right="0" w:firstLine="0" w:firstLineChars="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二、项目要严格落实报告表中提出的环保措施和以下要求：</w:t>
            </w:r>
          </w:p>
          <w:p w14:paraId="1A4C2EE5">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1、加强施工期间环境管理，减缓扬尘对周围环境的影响。施工造成的生态破坏要及时恢复和补偿。禁止夜间施工，施工场界噪声要达到《建筑施工场界噪声限值》（GB12523-90）中各施工阶段标准。</w:t>
            </w:r>
          </w:p>
          <w:p w14:paraId="4645150A">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2、生产过程中的冷却水循环利用不外排；实行雨污分流，在区域污水管网未建成前，生活污水经厂内化粪池处理后，要满足《城市污水再生利用 景观环境用水水质标准》（GB/T18921-2002）后排入厂内养鱼池，不得外排。</w:t>
            </w:r>
          </w:p>
          <w:p w14:paraId="7744E217">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3、生产过程中产生的粉尘和非甲烷总烃须满足《大气污染物综合排放标准》（GB16297-1996）表2中二级标准排放浓度限值后排放，排气筒高度不得低于15米。</w:t>
            </w:r>
          </w:p>
          <w:p w14:paraId="26CEE3A5">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4、优先选用低噪声设备，并对产生噪声的设备采取相应的隔声、降噪等处理措施，确保厂界噪声符合《工业企业厂界噪声排放标准》（GB12348-2008）中的3类标准。</w:t>
            </w:r>
          </w:p>
          <w:p w14:paraId="26AA2385">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5、职工生活垃圾委托当地环卫部门定期收集处理。</w:t>
            </w:r>
          </w:p>
          <w:p w14:paraId="3919A3B5">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6、合理布置厂区，按设计要求做好厂区绿化，以达到景观设计、抑尘降噪的效果。</w:t>
            </w:r>
          </w:p>
          <w:p w14:paraId="3B02B6B0">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 xml:space="preserve">7、建立环境应急预案，确保事故发生时对环境不造成污染。 </w:t>
            </w:r>
          </w:p>
          <w:p w14:paraId="7AD37FB9">
            <w:pPr>
              <w:keepNext w:val="0"/>
              <w:keepLines w:val="0"/>
              <w:suppressLineNumbers w:val="0"/>
              <w:autoSpaceDE/>
              <w:autoSpaceDN/>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三、若项目的性质、规模、地点或者防治污染、防止生态破坏的措施发生重大变化，应当重新向我局报批环境影响评价文件，项目在建设、运营期间，产生不符合经批准的环境影响评价文件的情形的，应做环境影响后评价，并报我局备案，经批准后方可实施。</w:t>
            </w:r>
          </w:p>
          <w:p w14:paraId="5E1D1AAC">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四、项目建成后，其环保设施须经高新区环境保护局检查同意后，主体工程方可投入试运行，试运行法定</w:t>
            </w:r>
            <w:r>
              <w:rPr>
                <w:rFonts w:hint="eastAsia" w:cs="Times New Roman"/>
                <w:kern w:val="2"/>
                <w:sz w:val="24"/>
                <w:szCs w:val="24"/>
                <w:lang w:val="en-US" w:eastAsia="zh-CN" w:bidi="ar-SA"/>
              </w:rPr>
              <w:t>期限</w:t>
            </w:r>
            <w:r>
              <w:rPr>
                <w:rFonts w:hint="default" w:ascii="Times New Roman" w:hAnsi="Times New Roman" w:eastAsia="宋体" w:cs="Times New Roman"/>
                <w:kern w:val="2"/>
                <w:sz w:val="24"/>
                <w:szCs w:val="24"/>
                <w:lang w:val="en-US" w:bidi="ar-SA"/>
              </w:rPr>
              <w:t>为3个月，限期内向我局申请该工程竣工环境保护验收。</w:t>
            </w:r>
          </w:p>
          <w:p w14:paraId="47CF2ADA">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经办人：张晶                                       2010-11-5</w:t>
            </w:r>
          </w:p>
          <w:p w14:paraId="6A9604E7">
            <w:pPr>
              <w:keepNext w:val="0"/>
              <w:keepLines w:val="0"/>
              <w:suppressLineNumbers w:val="0"/>
              <w:autoSpaceDE/>
              <w:autoSpaceDN/>
              <w:spacing w:before="0" w:beforeAutospacing="0" w:after="0" w:afterAutospacing="0" w:line="240" w:lineRule="auto"/>
              <w:ind w:left="0" w:right="0" w:firstLine="420" w:firstLineChars="200"/>
              <w:rPr>
                <w:rFonts w:hint="eastAsia" w:ascii="Times New Roman" w:hAnsi="Times New Roman" w:eastAsia="宋体" w:cs="Times New Roman"/>
                <w:kern w:val="2"/>
                <w:sz w:val="21"/>
                <w:szCs w:val="24"/>
                <w:lang w:val="en-US" w:bidi="ar-SA"/>
              </w:rPr>
            </w:pPr>
          </w:p>
        </w:tc>
      </w:tr>
    </w:tbl>
    <w:p w14:paraId="781CBB19">
      <w:pPr>
        <w:pStyle w:val="15"/>
        <w:numPr>
          <w:ilvl w:val="0"/>
          <w:numId w:val="0"/>
        </w:numPr>
        <w:bidi w:val="0"/>
        <w:ind w:right="0" w:rightChars="0"/>
        <w:rPr>
          <w:rFonts w:hint="default"/>
          <w:lang w:val="en-US" w:eastAsia="zh-CN"/>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tbl>
      <w:tblPr>
        <w:tblStyle w:val="30"/>
        <w:tblpPr w:leftFromText="180" w:rightFromText="180" w:vertAnchor="text" w:horzAnchor="margin" w:tblpY="334"/>
        <w:tblW w:w="9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1"/>
      </w:tblGrid>
      <w:tr w14:paraId="425E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83" w:hRule="atLeast"/>
        </w:trPr>
        <w:tc>
          <w:tcPr>
            <w:tcW w:w="9331" w:type="dxa"/>
            <w:noWrap w:val="0"/>
            <w:vAlign w:val="top"/>
          </w:tcPr>
          <w:p w14:paraId="4621F591">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负责验收的环境保护行政主管部门意见：           枣高环验[ 2014 ]4号</w:t>
            </w:r>
          </w:p>
          <w:p w14:paraId="5635C5C6">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一、工程采取的主要环保措施</w:t>
            </w:r>
          </w:p>
          <w:p w14:paraId="712178B6">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项目在建设及生产过程中基本落实了环评提出的各项措施。冷却水循环使用，损耗部分定期补充；生活污水经化粪池预处理后排入厂区养鱼池，不外排；在粉尘的产生环节采用真空自动上料系统，同时在粉碎机设备内安装布袋集尘器，收集的粉尘全部在设备内部循环使用，不外排；有机废气通过设备连接管道集中排放；厂界噪声能满足《工业企业厂界噪声环境噪声排放标准》（GB12348-2008）3类标准要求</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bidi="ar-SA"/>
              </w:rPr>
              <w:t xml:space="preserve"> 生活垃圾由环卫部门定期清运。</w:t>
            </w:r>
          </w:p>
          <w:p w14:paraId="02F48598">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二、验收监测结果</w:t>
            </w:r>
          </w:p>
          <w:p w14:paraId="798B52BD">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枣庄市薛城区环境监测站于2014年4月3日对该项目进行了验收监测。监测期间生产设施的运行负荷 80%，满足环保验收监测对工况的要求。</w:t>
            </w:r>
          </w:p>
          <w:p w14:paraId="047A6D53">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废气</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bidi="ar-SA"/>
              </w:rPr>
              <w:t>颗粒物</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bidi="ar-SA"/>
              </w:rPr>
              <w:t>最大监测浓度为0.481mg/m3, 粉尘</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bidi="ar-SA"/>
              </w:rPr>
              <w:t xml:space="preserve"> 最大监测浓度为26.5 mg/m3</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bidi="ar-SA"/>
              </w:rPr>
              <w:t>非甲烷总烃</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bidi="ar-SA"/>
              </w:rPr>
              <w:t xml:space="preserve"> 最大监测浓度为1.17 mg/m3</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bidi="ar-SA"/>
              </w:rPr>
              <w:t>排放速率为4.37×10-3kg/h</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bidi="ar-SA"/>
              </w:rPr>
              <w:t>符合《大气污染物综合排放标准》（GB16297-1996）表2中二级标准要求。</w:t>
            </w:r>
          </w:p>
          <w:p w14:paraId="4406FC83">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废水：经检测，BOD5最大监测浓度为1.87 mg/l，氨氮最大监测浓度1.33 mg/l，符合《城市污水再生利用 景观环境用水水质标准》（BG/T18921-2002）。</w:t>
            </w:r>
          </w:p>
          <w:p w14:paraId="2CA63F7A">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噪声：经监测，该公司厂界噪音值昼间为47.1-54.6夜间为38.5-44.5，满足《工业企业厂界噪声排放标准》（GB12348-2008）中3类标准中要求。</w:t>
            </w:r>
          </w:p>
          <w:p w14:paraId="03E3DB2B">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三、验收结论</w:t>
            </w:r>
          </w:p>
          <w:p w14:paraId="0D7289A3">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 xml:space="preserve">    海特电子集团有限公司万吨级高性能锂电子动力电池用磷酸铁锂正极材料及应用项目经现场检查及核实有关资料，同意验收组意见：通过验收。该项目环保手续齐全，在建设过程中执行了环境影响评价和环保“三同时”管理制度，落实了环境影响报告表和环评批复要求；在设计、施工、试运行阶段采取了有效的环保措施，主要污染物实现达标排放，符合《建设项目竣工环境保护验收管理办法》有关规定的要求。</w:t>
            </w:r>
          </w:p>
          <w:p w14:paraId="32B6DDE0">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四、建议和要求</w:t>
            </w:r>
          </w:p>
          <w:p w14:paraId="71EED0AC">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1、加强污水设施管理</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bidi="ar-SA"/>
              </w:rPr>
              <w:t>确保污水满足《城市污水再生利用 景观环境用水水质标准》（BG/T18921-2002）后排入养鱼池</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bidi="ar-SA"/>
              </w:rPr>
              <w:t>不得外排。</w:t>
            </w:r>
          </w:p>
          <w:p w14:paraId="34B4A28F">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2、生产固废及生活垃圾要日产日清，并分类管理。禁止在厂区内长期堆放，以防污染地下水。严禁私自采取焚烧等方法处理。</w:t>
            </w:r>
          </w:p>
          <w:p w14:paraId="36CBC248">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3、加强企业内部管理，最大限度的减少生产过程中污染物的排放，以减轻对环境的污染</w:t>
            </w:r>
          </w:p>
          <w:p w14:paraId="1E913574">
            <w:pPr>
              <w:keepNext w:val="0"/>
              <w:keepLines w:val="0"/>
              <w:suppressLineNumbers w:val="0"/>
              <w:autoSpaceDE/>
              <w:autoSpaceDN/>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4、加强各类环保设施的日常维护和管理，确保环保设施正常运转，各项污染物稳定达标排放。如遇环保设施检修、停运等情况，要及时向区环保部门报告，并如实记录备查。</w:t>
            </w:r>
          </w:p>
          <w:p w14:paraId="1E767C61">
            <w:pPr>
              <w:keepNext w:val="0"/>
              <w:keepLines w:val="0"/>
              <w:suppressLineNumbers w:val="0"/>
              <w:autoSpaceDE/>
              <w:autoSpaceDN/>
              <w:spacing w:before="0" w:beforeAutospacing="0" w:after="0" w:afterAutospacing="0" w:line="360" w:lineRule="auto"/>
              <w:ind w:left="0" w:right="0" w:firstLine="480" w:firstLineChars="200"/>
              <w:rPr>
                <w:rFonts w:hint="eastAsia" w:ascii="仿宋" w:hAnsi="仿宋" w:eastAsia="仿宋" w:cs="Times New Roman"/>
                <w:kern w:val="2"/>
                <w:sz w:val="24"/>
                <w:szCs w:val="24"/>
                <w:lang w:val="en-US" w:bidi="ar-SA"/>
              </w:rPr>
            </w:pPr>
            <w:r>
              <w:rPr>
                <w:rFonts w:hint="eastAsia" w:ascii="Times New Roman" w:hAnsi="Times New Roman" w:eastAsia="宋体" w:cs="Times New Roman"/>
                <w:kern w:val="2"/>
                <w:sz w:val="24"/>
                <w:szCs w:val="24"/>
                <w:lang w:val="en-US" w:bidi="ar-SA"/>
              </w:rPr>
              <w:t xml:space="preserve"> </w:t>
            </w:r>
            <w:r>
              <w:rPr>
                <w:rFonts w:hint="eastAsia" w:ascii="Times New Roman" w:hAnsi="Times New Roman" w:eastAsia="宋体" w:cs="Times New Roman"/>
                <w:kern w:val="2"/>
                <w:sz w:val="24"/>
                <w:szCs w:val="24"/>
                <w:lang w:val="en-US" w:eastAsia="zh-CN" w:bidi="ar-SA"/>
              </w:rPr>
              <w:t xml:space="preserve">                                                                                           </w:t>
            </w:r>
            <w:r>
              <w:rPr>
                <w:rFonts w:hint="eastAsia" w:ascii="Times New Roman" w:hAnsi="Times New Roman" w:eastAsia="宋体" w:cs="Times New Roman"/>
                <w:kern w:val="2"/>
                <w:sz w:val="24"/>
                <w:szCs w:val="24"/>
                <w:lang w:val="en-US" w:bidi="ar-SA"/>
              </w:rPr>
              <w:t xml:space="preserve"> 2014年5月20日</w:t>
            </w:r>
          </w:p>
        </w:tc>
      </w:tr>
    </w:tbl>
    <w:p w14:paraId="364ADA40">
      <w:pPr>
        <w:pStyle w:val="15"/>
        <w:numPr>
          <w:ilvl w:val="0"/>
          <w:numId w:val="0"/>
        </w:numPr>
        <w:bidi w:val="0"/>
        <w:ind w:right="0" w:rightChars="0"/>
        <w:rPr>
          <w:rFonts w:hint="eastAsia"/>
          <w:lang w:val="en-US" w:eastAsia="zh-CN"/>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0"/>
      </w:tblGrid>
      <w:tr w14:paraId="79E2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1" w:hRule="atLeast"/>
        </w:trPr>
        <w:tc>
          <w:tcPr>
            <w:tcW w:w="8620" w:type="dxa"/>
            <w:noWrap w:val="0"/>
            <w:vAlign w:val="top"/>
          </w:tcPr>
          <w:p w14:paraId="201E0683">
            <w:pPr>
              <w:keepNext w:val="0"/>
              <w:keepLines w:val="0"/>
              <w:numPr>
                <w:ilvl w:val="0"/>
                <w:numId w:val="7"/>
              </w:numPr>
              <w:suppressLineNumbers w:val="0"/>
              <w:autoSpaceDE/>
              <w:autoSpaceDN/>
              <w:spacing w:before="0" w:beforeAutospacing="0" w:after="0" w:afterAutospacing="0" w:line="360" w:lineRule="auto"/>
              <w:ind w:left="0" w:right="0" w:firstLine="0" w:firstLineChars="0"/>
              <w:rPr>
                <w:rFonts w:hint="eastAsia"/>
                <w:lang w:val="en-US" w:eastAsia="zh-CN"/>
              </w:rPr>
            </w:pPr>
            <w:r>
              <w:rPr>
                <w:rFonts w:hint="eastAsia" w:ascii="Times New Roman" w:hAnsi="Times New Roman" w:eastAsia="宋体" w:cs="Times New Roman"/>
                <w:kern w:val="2"/>
                <w:sz w:val="24"/>
                <w:szCs w:val="24"/>
                <w:lang w:val="en-US" w:eastAsia="zh-CN" w:bidi="ar-SA"/>
              </w:rPr>
              <w:t>山东泉兴银桥光电缆科技发展有限公司</w:t>
            </w:r>
          </w:p>
          <w:p w14:paraId="04CCCC84">
            <w:pPr>
              <w:keepNext w:val="0"/>
              <w:keepLines w:val="0"/>
              <w:suppressLineNumbers w:val="0"/>
              <w:autoSpaceDE/>
              <w:autoSpaceDN/>
              <w:spacing w:before="0" w:beforeAutospacing="0" w:after="0" w:afterAutospacing="0" w:line="360" w:lineRule="auto"/>
              <w:ind w:left="0" w:right="0" w:firstLine="0" w:firstLineChars="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审批意见：                                    枣高环行审（2014）B—16</w:t>
            </w:r>
          </w:p>
          <w:p w14:paraId="0F6CD019">
            <w:pPr>
              <w:keepNext w:val="0"/>
              <w:keepLines w:val="0"/>
              <w:suppressLineNumbers w:val="0"/>
              <w:autoSpaceDE/>
              <w:autoSpaceDN/>
              <w:spacing w:before="0" w:beforeAutospacing="0" w:after="0" w:afterAutospacing="0" w:line="360" w:lineRule="auto"/>
              <w:ind w:left="0" w:right="0" w:firstLine="0" w:firstLineChars="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 xml:space="preserve">   </w:t>
            </w:r>
          </w:p>
          <w:p w14:paraId="369F5911">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 xml:space="preserve"> 经审查，对山东海美侬项目咨询有限公司编制的《</w:t>
            </w:r>
            <w:bookmarkStart w:id="166" w:name="OLE_LINK3"/>
            <w:r>
              <w:rPr>
                <w:rFonts w:hint="default" w:ascii="Times New Roman" w:hAnsi="Times New Roman" w:eastAsia="宋体" w:cs="Times New Roman"/>
                <w:kern w:val="2"/>
                <w:sz w:val="24"/>
                <w:szCs w:val="24"/>
                <w:lang w:val="en-US" w:bidi="ar-SA"/>
              </w:rPr>
              <w:t>年产11.2万千米特种光、电缆建设项目</w:t>
            </w:r>
            <w:bookmarkEnd w:id="166"/>
            <w:r>
              <w:rPr>
                <w:rFonts w:hint="default" w:ascii="Times New Roman" w:hAnsi="Times New Roman" w:eastAsia="宋体" w:cs="Times New Roman"/>
                <w:kern w:val="2"/>
                <w:sz w:val="24"/>
                <w:szCs w:val="24"/>
                <w:lang w:val="en-US" w:bidi="ar-SA"/>
              </w:rPr>
              <w:t>环境影响报告表》提出以下审批意见：</w:t>
            </w:r>
          </w:p>
          <w:p w14:paraId="61A4644B">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一、该项目位于枣庄高新区长白山路3300号，占地面积103406㎡，总投资58180.23万元，其中环保投资170万元。该项目符合国家产业政策，符合枣庄高新区城市发展规划要求。项目通过采取报告表中提出的环境保护措施后，对环境影响较小，从环保角度分析，同意该项目建设。</w:t>
            </w:r>
          </w:p>
          <w:p w14:paraId="0C3F49F9">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二、项目要严格落实报告表中提出的环保措施和以下要求：</w:t>
            </w:r>
          </w:p>
          <w:p w14:paraId="6985D05D">
            <w:pPr>
              <w:keepNext w:val="0"/>
              <w:keepLines w:val="0"/>
              <w:suppressLineNumbers w:val="0"/>
              <w:autoSpaceDE/>
              <w:autoSpaceDN/>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1、实行雨污分流。生产废水循环利用不得外排。生活污水满足《污水排入城镇下水道水质标准》（CJ343-2010）后，经污水管网排入新城污水处理厂处理。</w:t>
            </w:r>
          </w:p>
          <w:p w14:paraId="51FE714A">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2、非甲烷总烃等无组织废气要满足《大气污染物综合排放标准》（GB16297-1996）中无组织排放浓度限值后排放。</w:t>
            </w:r>
          </w:p>
          <w:p w14:paraId="21B29384">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3、采用低噪声设备，经采取减震、降噪措施后，噪声须满足《工业企业厂界环境噪声排放标准》（GB12348-2008）中3类标准限值要求。</w:t>
            </w:r>
          </w:p>
          <w:p w14:paraId="3529F87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pacing w:val="0"/>
                <w:kern w:val="2"/>
                <w:sz w:val="24"/>
                <w:szCs w:val="24"/>
                <w:lang w:val="en-US" w:eastAsia="zh-CN" w:bidi="ar-SA"/>
              </w:rPr>
            </w:pPr>
            <w:r>
              <w:rPr>
                <w:rFonts w:hint="default" w:ascii="Times New Roman" w:hAnsi="Times New Roman" w:eastAsia="宋体" w:cs="Times New Roman"/>
                <w:spacing w:val="0"/>
                <w:kern w:val="2"/>
                <w:sz w:val="24"/>
                <w:szCs w:val="24"/>
                <w:lang w:val="en-US" w:eastAsia="zh-CN" w:bidi="ar-SA"/>
              </w:rPr>
              <w:t>4、固体废弃物为废包装材料、废金属料、废润滑油和职工生活垃圾。废润滑油属于危险废物，要严格按照《危险废物贮存污染控制标准》（GB18597-2001）及其修改单要求暂存管理，并交由有资质单位处理；废包装材料外售处理，废金属料返回供货厂家，职工生活垃圾统一由环卫部门定期收集处理。</w:t>
            </w:r>
          </w:p>
          <w:p w14:paraId="4ABE95A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pacing w:val="0"/>
                <w:kern w:val="2"/>
                <w:sz w:val="24"/>
                <w:szCs w:val="24"/>
                <w:lang w:val="en-US" w:eastAsia="zh-CN" w:bidi="ar-SA"/>
              </w:rPr>
            </w:pPr>
            <w:r>
              <w:rPr>
                <w:rFonts w:hint="default" w:ascii="Times New Roman" w:hAnsi="Times New Roman" w:eastAsia="宋体" w:cs="Times New Roman"/>
                <w:spacing w:val="0"/>
                <w:kern w:val="2"/>
                <w:sz w:val="24"/>
                <w:szCs w:val="24"/>
                <w:lang w:val="en-US" w:eastAsia="zh-CN" w:bidi="ar-SA"/>
              </w:rPr>
              <w:t>5、按照规范设置污水排放口。</w:t>
            </w:r>
          </w:p>
          <w:p w14:paraId="38D419EC">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三、施工期间的环境监督检查和主体工程试运行条件</w:t>
            </w:r>
          </w:p>
          <w:p w14:paraId="6FD4873A">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1、工程在设计和施工阶段进一步细化并落实各项环保措施。</w:t>
            </w:r>
          </w:p>
          <w:p w14:paraId="144CCFF4">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2、若项目的性质、规模、地点或者防治污染、防止生态破坏的措施发生重大变化，应当重新向我局报批环境影响评价文件，项目在建设、运营期间，产生不符合经批准的环境影响评价文件的情形的，应做环境影响后评价，并报我局备案，经批准后方可实施。</w:t>
            </w:r>
          </w:p>
          <w:p w14:paraId="0CF69576">
            <w:pPr>
              <w:keepNext w:val="0"/>
              <w:keepLines w:val="0"/>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3、工程建设必须严格执行环境保护“三同时”制度。工程竣工后试生产期三个月，三个月内须向我局申请工程竣工环境保护验收，验收合格后方可正式投入使用。</w:t>
            </w:r>
          </w:p>
          <w:p w14:paraId="3FF83C5A">
            <w:pPr>
              <w:keepNext w:val="0"/>
              <w:keepLines w:val="0"/>
              <w:suppressLineNumbers w:val="0"/>
              <w:autoSpaceDE/>
              <w:autoSpaceDN/>
              <w:spacing w:before="0" w:beforeAutospacing="0" w:after="0" w:afterAutospacing="0" w:line="360" w:lineRule="auto"/>
              <w:ind w:left="0" w:right="0" w:firstLine="5040" w:firstLineChars="2100"/>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 xml:space="preserve">                                2014-11-29</w:t>
            </w:r>
          </w:p>
          <w:p w14:paraId="2FAF804C">
            <w:pPr>
              <w:keepNext w:val="0"/>
              <w:keepLines w:val="0"/>
              <w:suppressLineNumbers w:val="0"/>
              <w:autoSpaceDE/>
              <w:autoSpaceDN/>
              <w:spacing w:before="0" w:beforeAutospacing="0" w:after="0" w:afterAutospacing="0" w:line="240" w:lineRule="auto"/>
              <w:ind w:left="0" w:right="0" w:firstLine="435" w:firstLineChars="0"/>
              <w:rPr>
                <w:rFonts w:hint="eastAsia" w:ascii="Times New Roman" w:hAnsi="Times New Roman" w:eastAsia="宋体" w:cs="Times New Roman"/>
                <w:kern w:val="2"/>
                <w:sz w:val="21"/>
                <w:szCs w:val="24"/>
                <w:lang w:val="en-US" w:bidi="ar-SA"/>
              </w:rPr>
            </w:pPr>
          </w:p>
        </w:tc>
      </w:tr>
    </w:tbl>
    <w:p w14:paraId="37CE0692">
      <w:pPr>
        <w:jc w:val="center"/>
        <w:rPr>
          <w:rFonts w:hint="eastAsia" w:ascii="宋体" w:hAnsi="宋体"/>
          <w:sz w:val="28"/>
          <w:szCs w:val="28"/>
        </w:rPr>
      </w:pPr>
    </w:p>
    <w:p w14:paraId="0B28881C">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山东特发光源光通信有限公司</w:t>
      </w:r>
    </w:p>
    <w:p w14:paraId="0ED1231B">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枣高环行审</w:t>
      </w:r>
      <w:r>
        <w:rPr>
          <w:rFonts w:hint="eastAsia" w:ascii="Times New Roman" w:hAnsi="Times New Roman" w:eastAsia="宋体" w:cs="Times New Roman"/>
          <w:sz w:val="24"/>
          <w:szCs w:val="24"/>
          <w:lang w:eastAsia="zh-CN"/>
        </w:rPr>
        <w:t>〔2017〕</w:t>
      </w:r>
      <w:r>
        <w:rPr>
          <w:rFonts w:hint="default" w:ascii="Times New Roman" w:hAnsi="Times New Roman" w:eastAsia="宋体" w:cs="Times New Roman"/>
          <w:sz w:val="24"/>
          <w:szCs w:val="24"/>
        </w:rPr>
        <w:t>B-18 号</w:t>
      </w:r>
    </w:p>
    <w:p w14:paraId="54E7190D">
      <w:pPr>
        <w:pStyle w:val="15"/>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枣庄高新区环保局</w:t>
      </w:r>
    </w:p>
    <w:p w14:paraId="410D546C">
      <w:pPr>
        <w:pStyle w:val="15"/>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关于山东特发光源光通信有限公司光缆产业战略项目环境影响报告表的批复意见</w:t>
      </w:r>
    </w:p>
    <w:p w14:paraId="65B74DA8">
      <w:pPr>
        <w:adjustRightInd w:val="0"/>
        <w:snapToGrid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山东特发光源光通信有限公司：</w:t>
      </w:r>
    </w:p>
    <w:p w14:paraId="50B3DA09">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经审查，对广西博环环境咨询有限公司编制的《光缆产业战略项目环境影响报告表》提出以下审批意见：</w:t>
      </w:r>
    </w:p>
    <w:p w14:paraId="7A5A1BB3">
      <w:pPr>
        <w:numPr>
          <w:ilvl w:val="0"/>
          <w:numId w:val="8"/>
        </w:num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项目位于枣庄高新区长白山路3300号，系租赁山东泉兴银桥光电缆科技发展有限公司现有厂房进行生产，占地面积18668㎡</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总建筑面积20100㎡。该项目总投资10000万，其中环保投资105万元</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运营后可年产通信光纤光缆600万芯公里。主要生产工艺为：着色-套塑-成缆-护套-包装-入库。</w:t>
      </w:r>
    </w:p>
    <w:p w14:paraId="3115FEED">
      <w:pPr>
        <w:adjustRightInd w:val="0"/>
        <w:snapToGrid w:val="0"/>
        <w:spacing w:line="360" w:lineRule="auto"/>
        <w:ind w:firstLine="720" w:firstLineChars="3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符合国家产业政策，符合枣庄高新区城市发展规划要求。在全面落实本报告书提出的各项生态保护、污染防治及环境风险防范措施后，污染排放量和生态保护措施能满足环保要求，从环境保护角度，该项目建设可行。</w:t>
      </w:r>
    </w:p>
    <w:p w14:paraId="00CA7285">
      <w:pPr>
        <w:adjustRightInd w:val="0"/>
        <w:snapToGrid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二、项目要严格落实报告表中提出的环保措施和以下要求：</w:t>
      </w:r>
    </w:p>
    <w:p w14:paraId="0852652B">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1、施工期严格按照《山东省扬尘污染防治管理办法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山东省环境保护厅关于实施&lt;山东省扬尘污染防治管理办法&gt;有关问题的通知》等规定，落实扬尘治理措施。噪声须符合《建筑施工场界环境噪声排放标准》（GB12523-2011）的相关标准要求。</w:t>
      </w:r>
    </w:p>
    <w:p w14:paraId="0B2D80C2">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2、严格落实大气污染防治措施。着色、套塑、护套工序产生的非甲烷总烃，通过“顶吸式集气罩+两级串联活性炭吸附装置+15米高排气筒” 处理后排放。排放口排放浓度和厂界无组织排放浓度均要满足《大气污染物综合排放标准》（GB16297-1996）。</w:t>
      </w:r>
    </w:p>
    <w:p w14:paraId="7D37A8C5">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3、严格落实水污染防治措施。生产废水循环利用不外排，生活污水满足《污水排入城镇下水道水质标准》（GB/T 31962-2015）经市政污水管网排入新城污水处理厂处理。</w:t>
      </w:r>
    </w:p>
    <w:p w14:paraId="671858D3">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4、严格落实噪声污染防治措施。对主要噪声源设备采取减振、隔声等降噪措施。厂界环境噪声须满足《工业企业厂界环境噪声排放标准》(GB12348-2008)</w:t>
      </w:r>
      <w:r>
        <w:rPr>
          <w:rFonts w:hint="default" w:ascii="Times New Roman" w:hAnsi="Times New Roman" w:eastAsia="宋体" w:cs="Times New Roman"/>
          <w:color w:val="auto"/>
          <w:sz w:val="24"/>
          <w:szCs w:val="24"/>
        </w:rPr>
        <w:t>2</w:t>
      </w:r>
      <w:r>
        <w:rPr>
          <w:rFonts w:hint="default" w:ascii="Times New Roman" w:hAnsi="Times New Roman" w:eastAsia="宋体" w:cs="Times New Roman"/>
          <w:sz w:val="24"/>
          <w:szCs w:val="24"/>
        </w:rPr>
        <w:t>类标准要求。 </w:t>
      </w:r>
    </w:p>
    <w:p w14:paraId="6552BCF8">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5、各类固体废物要按相应的措施分类收集处理，废油墨盒由供货单位回收处理，废活性炭委托有资质单位处理。</w:t>
      </w:r>
    </w:p>
    <w:p w14:paraId="2406BCB9">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三、项目建设必须严格执行环境保护“三同时”制度。项目建成后，须按规定程序实施竣工环境保护验收，验收合格后方可正式投入使用。</w:t>
      </w:r>
    </w:p>
    <w:p w14:paraId="71C4C65E">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四、若项目的性质、规模、地点或者防治污染、防止生态破坏的措施发生重大变化，应当重新向我局报批环境影响评价文件，经批准后方可实施。</w:t>
      </w:r>
    </w:p>
    <w:p w14:paraId="48B1EA70">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五、你公司应自觉接受各级环保部门的监督检查。</w:t>
      </w:r>
    </w:p>
    <w:p w14:paraId="1934C9EF">
      <w:pPr>
        <w:adjustRightInd w:val="0"/>
        <w:snapToGrid w:val="0"/>
        <w:spacing w:line="360" w:lineRule="auto"/>
        <w:ind w:firstLine="2160" w:firstLineChars="900"/>
        <w:jc w:val="righ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2017年11月30日</w:t>
      </w:r>
    </w:p>
    <w:p w14:paraId="22EA06BF">
      <w:pPr>
        <w:pStyle w:val="15"/>
        <w:numPr>
          <w:ilvl w:val="0"/>
          <w:numId w:val="0"/>
        </w:numPr>
        <w:bidi w:val="0"/>
        <w:ind w:right="0" w:rightChars="0"/>
        <w:rPr>
          <w:rFonts w:hint="default" w:ascii="Times New Roman" w:hAnsi="Times New Roman" w:eastAsia="宋体" w:cs="Times New Roman"/>
          <w:sz w:val="24"/>
          <w:szCs w:val="24"/>
          <w:lang w:val="en-US" w:eastAsia="zh-CN"/>
        </w:rPr>
      </w:pPr>
    </w:p>
    <w:p w14:paraId="13CB37D3">
      <w:pPr>
        <w:ind w:left="0" w:leftChars="0" w:firstLine="0" w:firstLineChars="0"/>
        <w:jc w:val="both"/>
        <w:rPr>
          <w:rFonts w:hint="eastAsia" w:ascii="宋体" w:hAnsi="宋体"/>
          <w:sz w:val="28"/>
          <w:szCs w:val="28"/>
          <w:lang w:val="en-US" w:eastAsia="zh-CN"/>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14:paraId="42AD5EDF">
      <w:pPr>
        <w:jc w:val="both"/>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6、</w:t>
      </w:r>
      <w:r>
        <w:rPr>
          <w:rFonts w:hint="eastAsia" w:ascii="Times New Roman" w:hAnsi="Times New Roman" w:cs="Times New Roman" w:eastAsiaTheme="minorEastAsia"/>
          <w:sz w:val="24"/>
          <w:szCs w:val="24"/>
        </w:rPr>
        <w:t>山东天衢铝业有限公司</w:t>
      </w:r>
    </w:p>
    <w:p w14:paraId="1986E9FF">
      <w:pPr>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枣高环行审</w:t>
      </w:r>
      <w:r>
        <w:rPr>
          <w:rFonts w:hint="eastAsia" w:ascii="Times New Roman" w:hAnsi="Times New Roman" w:cs="Times New Roman" w:eastAsiaTheme="minorEastAsia"/>
          <w:sz w:val="24"/>
          <w:szCs w:val="24"/>
          <w:lang w:eastAsia="zh-CN"/>
        </w:rPr>
        <w:t>〔2018〕</w:t>
      </w:r>
      <w:r>
        <w:rPr>
          <w:rFonts w:hint="default" w:ascii="Times New Roman" w:hAnsi="Times New Roman" w:cs="Times New Roman" w:eastAsiaTheme="minorEastAsia"/>
          <w:sz w:val="24"/>
          <w:szCs w:val="24"/>
        </w:rPr>
        <w:t>B-1号</w:t>
      </w:r>
    </w:p>
    <w:p w14:paraId="090350D4">
      <w:pPr>
        <w:pStyle w:val="15"/>
        <w:ind w:firstLine="3840" w:firstLineChars="160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枣庄高新区环保局</w:t>
      </w:r>
    </w:p>
    <w:p w14:paraId="1E6C65C7">
      <w:pPr>
        <w:pStyle w:val="15"/>
        <w:ind w:left="0" w:leftChars="0" w:firstLine="0" w:firstLineChars="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关于山东天衢铝业有限公司年产2万吨铝合金型材扩建项目环境影响报告表的批复意见</w:t>
      </w:r>
    </w:p>
    <w:p w14:paraId="58A59E29">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山东天衢铝业有限公司：</w:t>
      </w:r>
    </w:p>
    <w:p w14:paraId="5350C3CC">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经审查，对广西博环环境咨询服务有限公司编制的《山东天衢铝业有限公司年产2万吨铝合金型材扩建项目环境影响报告表》提出以下审批意见：</w:t>
      </w:r>
    </w:p>
    <w:p w14:paraId="10D48D19">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一、项目位于枣庄高新区湛江路南侧，复元三路东侧，总投资3208.3万元，其中环保投资327万元，占地面积45316㎡</w:t>
      </w:r>
      <w:r>
        <w:rPr>
          <w:rFonts w:hint="eastAsia"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建筑面积35533㎡，项目主要建设配套12条挤压生产线，1条晶泳型材生产线、2条粉末喷涂型材生产线，年产铝合金型材2万吨，其中晶泳型材6000吨、粉末喷涂型材14000吨。项目建成后可年产铝合金型材2万吨，其中晶泳型材6000吨、粉末喷涂型材14000吨。项目未批先建，已由枣庄市环境保护局出具《行政处罚决定书》（枣环罚字[2017]第20号）</w:t>
      </w:r>
    </w:p>
    <w:p w14:paraId="088F6D2C">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该项目符合国家产业政策，符合枣庄高新区城市发展规划要求。报告表提出的污染防治措施和生态保护措施能满足环保要求，项目建设从环保角度可行。</w:t>
      </w:r>
    </w:p>
    <w:p w14:paraId="636950B4">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二、项目要严格落实报告表中提出的环保措施和以下要求：</w:t>
      </w:r>
    </w:p>
    <w:p w14:paraId="3AD1E0E3">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严格落实水污染防治措施，实行雨污分流。模具清洗废水、前处理水洗废水、生活污水、脱脂废气处理废水、纯水制备系统排水经厂区自建的污水处理站预处理处理后，排入新城污水处理厂处理。外排废水要满足《电镀污染物排放标准》（GB21900-2008）中表2排放标准和新城污水处理厂接管要求。要采取严格的防渗、防腐措施，防止污染地下水。</w:t>
      </w:r>
    </w:p>
    <w:p w14:paraId="28AACD02">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严格落实各项大气污染防治措施。热剪炉、时效炉、烘干炉、固化炉、木纹转印炉采用天然气为燃料，经低氮燃烧后通过15米高排气筒排放，外排废气须满足《山东省区域性大气污染物综合排放标准》（DB37/2376-2013）排放。</w:t>
      </w:r>
    </w:p>
    <w:p w14:paraId="3F8C208D">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脱脂工序产生的硫酸雾收集后引入水喷淋吸收装置处理，处理后的废气通过15米高排气筒排放。外排废气满足《电镀污染物排放标准》（GB21900-2008）表5新建企业大气污染物排放标准。</w:t>
      </w:r>
    </w:p>
    <w:p w14:paraId="0B516A8C">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粉末喷涂工序产生的粉尘经喷粉回收系统收集处理后通过15米高排气筒排放，外排废气满足《山东省区域性大气污染物综合排放标准》（DB37/2376-2013）重点控制区排放标准。</w:t>
      </w:r>
    </w:p>
    <w:p w14:paraId="692786E8">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晶泳喷涂（喷漆）工序产生的漆雾，采用“文丘里漆雾捕捉装置+干式过滤器+等离子光氧净化装置”处理后经15米高排气筒排放，外排废气中颗粒物排放浓度须满足《山东省区域性大气污染物综合排放标准》（DB37/2376-2013）重点控制区排放标准。</w:t>
      </w:r>
    </w:p>
    <w:p w14:paraId="0AC7CA14">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固化、木纹转印、晶泳喷涂（喷漆）工序产生的有组织VOCS外排浓度参考《挥发性有机物排放标准-2 铝型材工业》（征求意见稿）中表面涂装行业新建企业标准。</w:t>
      </w:r>
    </w:p>
    <w:p w14:paraId="2E9AA88D">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严格控制生产过程中无组织废气的排放，厂界颗粒物无组织排放浓度满足《大气污染物综合排放标准》（GB16297-1996）；NH3无组织排放浓度满足《恶臭污染物排放标准》（GB14554-93）。</w:t>
      </w:r>
    </w:p>
    <w:p w14:paraId="5347C6C8">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食堂油烟经油烟净化器处理后通过专用烟道排放，外排浓度须满足《饮食业油烟排放标准》（DB37/597-2006），</w:t>
      </w:r>
    </w:p>
    <w:p w14:paraId="0C857863">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3、采用低噪设备，通过加减震器、减震垫、隔声等措施，确保厂界噪声符合《工业企业厂界环境噪声排放标准》（GB12348-2008）3类标准要求。</w:t>
      </w:r>
    </w:p>
    <w:p w14:paraId="739A3F8D">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4、严格按照国家、省有关规定，落实各类固体废物的收集、处置和综合利用措施。</w:t>
      </w:r>
      <w:r>
        <w:rPr>
          <w:rFonts w:hint="eastAsia" w:ascii="Times New Roman" w:hAnsi="Times New Roman" w:cs="Times New Roman" w:eastAsiaTheme="minorEastAsia"/>
          <w:sz w:val="24"/>
          <w:szCs w:val="24"/>
          <w:lang w:eastAsia="zh-CN"/>
        </w:rPr>
        <w:t>一般</w:t>
      </w:r>
      <w:r>
        <w:rPr>
          <w:rFonts w:hint="default" w:ascii="Times New Roman" w:hAnsi="Times New Roman" w:cs="Times New Roman" w:eastAsiaTheme="minorEastAsia"/>
          <w:sz w:val="24"/>
          <w:szCs w:val="24"/>
        </w:rPr>
        <w:t>性固体废物分类收集、处置。废脱脂槽渣、废机油、废润滑油、污水站污泥要按照《危险废物贮存污染控制标准》（GB18597-2001）要求暂存，并委托有资质单位处理；生活垃圾要及时清运，避免产生二次污染。</w:t>
      </w:r>
    </w:p>
    <w:p w14:paraId="6284C8AA">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三、报告表确定的该项目的卫生防护距离为氮化车间外50米，预处理车间外50米，晶泳区外100米。你公司应配合高新区管委会加强项目卫生防护距离范围内用地规划的控制，禁止新建住宅、学校、医院等环境敏感性建筑。</w:t>
      </w:r>
    </w:p>
    <w:p w14:paraId="324E2834">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四、项目建成后，大气污染物排放量要控制在SO2 0.392t/a， NOX0.917t/a。</w:t>
      </w:r>
    </w:p>
    <w:p w14:paraId="64E4670C">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五、项目建设必须严格执行环境保护“三同时”制度。工程竣工后须按照规定程序开展工程竣工环境保护验收，验收合格后方可正式投入使用。</w:t>
      </w:r>
    </w:p>
    <w:p w14:paraId="144A65B2">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六、若项目的性质、规模、地点或者防治污染、防止生态破坏的措施发生重大变化，应当重新向我局报批环境影响评价文件，经批准后方可实施。</w:t>
      </w:r>
    </w:p>
    <w:p w14:paraId="64028ACD">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 xml:space="preserve">                  2018年1月8日</w:t>
      </w:r>
    </w:p>
    <w:p w14:paraId="5D36F453">
      <w:pPr>
        <w:adjustRightInd w:val="0"/>
        <w:snapToGrid w:val="0"/>
        <w:spacing w:line="312" w:lineRule="auto"/>
        <w:ind w:left="0" w:leftChars="0" w:firstLine="0" w:firstLineChars="0"/>
        <w:jc w:val="right"/>
        <w:rPr>
          <w:rFonts w:hint="default" w:ascii="Times New Roman" w:hAnsi="Times New Roman" w:cs="Times New Roman" w:eastAsiaTheme="minorEastAsia"/>
          <w:sz w:val="24"/>
          <w:szCs w:val="24"/>
          <w:u w:val="single"/>
        </w:rPr>
      </w:pPr>
      <w:r>
        <w:rPr>
          <w:rFonts w:hint="default" w:ascii="Times New Roman" w:hAnsi="Times New Roman" w:cs="Times New Roman" w:eastAsiaTheme="minorEastAsia"/>
          <w:sz w:val="24"/>
          <w:szCs w:val="24"/>
          <w:u w:val="single"/>
        </w:rPr>
        <w:t xml:space="preserve">主题词：环保   环境影响评价  报告表  批复 </w:t>
      </w:r>
    </w:p>
    <w:p w14:paraId="2C174548">
      <w:pPr>
        <w:adjustRightInd w:val="0"/>
        <w:snapToGrid w:val="0"/>
        <w:spacing w:line="312" w:lineRule="auto"/>
        <w:ind w:left="0" w:leftChars="0" w:firstLine="0" w:firstLineChars="0"/>
        <w:jc w:val="right"/>
        <w:rPr>
          <w:rFonts w:hint="default" w:ascii="Times New Roman" w:hAnsi="Times New Roman" w:cs="Times New Roman" w:eastAsiaTheme="minorEastAsia"/>
          <w:sz w:val="24"/>
          <w:szCs w:val="24"/>
          <w:u w:val="single"/>
        </w:rPr>
      </w:pPr>
      <w:r>
        <w:rPr>
          <w:rFonts w:hint="default" w:ascii="Times New Roman" w:hAnsi="Times New Roman" w:cs="Times New Roman" w:eastAsiaTheme="minorEastAsia"/>
          <w:sz w:val="24"/>
          <w:szCs w:val="24"/>
          <w:u w:val="single"/>
        </w:rPr>
        <w:t>抄送：枣庄高新区环境监察大队</w:t>
      </w:r>
    </w:p>
    <w:p w14:paraId="25A60C9E">
      <w:pPr>
        <w:pStyle w:val="15"/>
        <w:numPr>
          <w:ilvl w:val="0"/>
          <w:numId w:val="0"/>
        </w:numPr>
        <w:bidi w:val="0"/>
        <w:ind w:right="0" w:rightChars="0"/>
        <w:jc w:val="righ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枣庄高新区环保局                  2018年1月9日印</w:t>
      </w:r>
    </w:p>
    <w:p w14:paraId="6C30AD01">
      <w:pPr>
        <w:bidi w:val="0"/>
        <w:jc w:val="right"/>
        <w:rPr>
          <w:rFonts w:hint="default" w:ascii="Times New Roman" w:hAnsi="Times New Roman" w:cs="Times New Roman" w:eastAsiaTheme="minorEastAsia"/>
          <w:sz w:val="24"/>
          <w:szCs w:val="24"/>
          <w:lang w:val="en-US" w:eastAsia="zh-CN"/>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14:paraId="46996C71">
      <w:pPr>
        <w:bidi w:val="0"/>
        <w:rPr>
          <w:rFonts w:hint="eastAsia"/>
          <w:lang w:val="en-US" w:eastAsia="zh-CN"/>
        </w:rPr>
      </w:pPr>
      <w:r>
        <w:rPr>
          <w:rFonts w:hint="eastAsia"/>
          <w:lang w:val="en-US" w:eastAsia="zh-CN"/>
        </w:rPr>
        <w:t>7、润恒光能有限公司</w:t>
      </w:r>
    </w:p>
    <w:p w14:paraId="3E527BD8">
      <w:pPr>
        <w:rPr>
          <w:rFonts w:hint="eastAsia"/>
          <w:lang w:val="en-US" w:eastAsia="zh-CN"/>
        </w:rPr>
      </w:pPr>
      <w:r>
        <w:rPr>
          <w:rFonts w:hint="eastAsia"/>
          <w:lang w:val="en-US" w:eastAsia="zh-CN"/>
        </w:rPr>
        <w:drawing>
          <wp:inline distT="0" distB="0" distL="114300" distR="114300">
            <wp:extent cx="5023485" cy="6910070"/>
            <wp:effectExtent l="0" t="0" r="5715" b="5080"/>
            <wp:docPr id="386" name="图片 3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1"/>
                    <pic:cNvPicPr>
                      <a:picLocks noChangeAspect="1"/>
                    </pic:cNvPicPr>
                  </pic:nvPicPr>
                  <pic:blipFill>
                    <a:blip r:embed="rId253"/>
                    <a:stretch>
                      <a:fillRect/>
                    </a:stretch>
                  </pic:blipFill>
                  <pic:spPr>
                    <a:xfrm>
                      <a:off x="0" y="0"/>
                      <a:ext cx="5023485" cy="6910070"/>
                    </a:xfrm>
                    <a:prstGeom prst="rect">
                      <a:avLst/>
                    </a:prstGeom>
                  </pic:spPr>
                </pic:pic>
              </a:graphicData>
            </a:graphic>
          </wp:inline>
        </w:drawing>
      </w:r>
    </w:p>
    <w:p w14:paraId="5C33E394">
      <w:pPr>
        <w:rPr>
          <w:rFonts w:hint="eastAsia"/>
          <w:lang w:val="en-US" w:eastAsia="zh-CN"/>
        </w:rPr>
      </w:pPr>
    </w:p>
    <w:p w14:paraId="24F27202">
      <w:pPr>
        <w:rPr>
          <w:rFonts w:hint="eastAsia"/>
          <w:lang w:val="en-US" w:eastAsia="zh-CN"/>
        </w:rPr>
      </w:pPr>
    </w:p>
    <w:p w14:paraId="13853D29">
      <w:pPr>
        <w:rPr>
          <w:rFonts w:hint="eastAsia"/>
          <w:lang w:val="en-US" w:eastAsia="zh-CN"/>
        </w:rPr>
      </w:pPr>
    </w:p>
    <w:p w14:paraId="5D14B451">
      <w:pPr>
        <w:rPr>
          <w:rFonts w:hint="eastAsia"/>
          <w:lang w:val="en-US" w:eastAsia="zh-CN"/>
        </w:rPr>
      </w:pPr>
    </w:p>
    <w:p w14:paraId="5D79261D">
      <w:pPr>
        <w:ind w:left="0" w:leftChars="0" w:firstLine="0" w:firstLineChars="0"/>
        <w:rPr>
          <w:rFonts w:hint="eastAsia"/>
          <w:lang w:val="en-US" w:eastAsia="zh-CN"/>
        </w:rPr>
      </w:pPr>
      <w:r>
        <w:rPr>
          <w:rFonts w:hint="eastAsia"/>
          <w:lang w:val="en-US" w:eastAsia="zh-CN"/>
        </w:rPr>
        <w:drawing>
          <wp:inline distT="0" distB="0" distL="114300" distR="114300">
            <wp:extent cx="5906770" cy="8124190"/>
            <wp:effectExtent l="0" t="0" r="17780" b="10160"/>
            <wp:docPr id="387" name="图片 3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2"/>
                    <pic:cNvPicPr>
                      <a:picLocks noChangeAspect="1"/>
                    </pic:cNvPicPr>
                  </pic:nvPicPr>
                  <pic:blipFill>
                    <a:blip r:embed="rId254"/>
                    <a:stretch>
                      <a:fillRect/>
                    </a:stretch>
                  </pic:blipFill>
                  <pic:spPr>
                    <a:xfrm>
                      <a:off x="0" y="0"/>
                      <a:ext cx="5906770" cy="8124190"/>
                    </a:xfrm>
                    <a:prstGeom prst="rect">
                      <a:avLst/>
                    </a:prstGeom>
                  </pic:spPr>
                </pic:pic>
              </a:graphicData>
            </a:graphic>
          </wp:inline>
        </w:drawing>
      </w:r>
    </w:p>
    <w:p w14:paraId="36EF8810">
      <w:pPr>
        <w:rPr>
          <w:rFonts w:hint="eastAsia"/>
          <w:lang w:val="en-US" w:eastAsia="zh-CN"/>
        </w:rPr>
      </w:pPr>
    </w:p>
    <w:p w14:paraId="65AABEA9">
      <w:pPr>
        <w:ind w:left="0" w:leftChars="0" w:firstLine="0" w:firstLineChars="0"/>
        <w:jc w:val="both"/>
        <w:rPr>
          <w:rFonts w:hint="eastAsia"/>
          <w:lang w:val="en-US" w:eastAsia="zh-CN"/>
        </w:rPr>
      </w:pPr>
      <w:r>
        <w:rPr>
          <w:rFonts w:hint="eastAsia"/>
          <w:lang w:val="en-US" w:eastAsia="zh-CN"/>
        </w:rPr>
        <w:drawing>
          <wp:inline distT="0" distB="0" distL="114300" distR="114300">
            <wp:extent cx="5906770" cy="8124190"/>
            <wp:effectExtent l="0" t="0" r="17780" b="10160"/>
            <wp:docPr id="388" name="图片 38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3"/>
                    <pic:cNvPicPr>
                      <a:picLocks noChangeAspect="1"/>
                    </pic:cNvPicPr>
                  </pic:nvPicPr>
                  <pic:blipFill>
                    <a:blip r:embed="rId255"/>
                    <a:stretch>
                      <a:fillRect/>
                    </a:stretch>
                  </pic:blipFill>
                  <pic:spPr>
                    <a:xfrm>
                      <a:off x="0" y="0"/>
                      <a:ext cx="5906770" cy="8124190"/>
                    </a:xfrm>
                    <a:prstGeom prst="rect">
                      <a:avLst/>
                    </a:prstGeom>
                  </pic:spPr>
                </pic:pic>
              </a:graphicData>
            </a:graphic>
          </wp:inline>
        </w:drawing>
      </w:r>
    </w:p>
    <w:p w14:paraId="063FAD18">
      <w:pPr>
        <w:rPr>
          <w:rFonts w:hint="eastAsia"/>
          <w:lang w:val="en-US" w:eastAsia="zh-CN"/>
        </w:rPr>
      </w:pPr>
    </w:p>
    <w:p w14:paraId="2CEC4116">
      <w:pPr>
        <w:ind w:left="0" w:leftChars="0" w:firstLine="0" w:firstLineChars="0"/>
        <w:rPr>
          <w:rFonts w:hint="eastAsia"/>
          <w:lang w:eastAsia="zh-CN"/>
        </w:rPr>
      </w:pPr>
      <w:r>
        <w:rPr>
          <w:rFonts w:hint="eastAsia"/>
          <w:lang w:eastAsia="zh-CN"/>
        </w:rPr>
        <w:drawing>
          <wp:anchor distT="0" distB="0" distL="114300" distR="114300" simplePos="0" relativeHeight="251708416" behindDoc="0" locked="0" layoutInCell="1" allowOverlap="1">
            <wp:simplePos x="0" y="0"/>
            <wp:positionH relativeFrom="column">
              <wp:posOffset>94615</wp:posOffset>
            </wp:positionH>
            <wp:positionV relativeFrom="paragraph">
              <wp:posOffset>260350</wp:posOffset>
            </wp:positionV>
            <wp:extent cx="5906770" cy="8124190"/>
            <wp:effectExtent l="0" t="0" r="17780" b="10160"/>
            <wp:wrapTopAndBottom/>
            <wp:docPr id="389" name="图片 38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4"/>
                    <pic:cNvPicPr>
                      <a:picLocks noChangeAspect="1"/>
                    </pic:cNvPicPr>
                  </pic:nvPicPr>
                  <pic:blipFill>
                    <a:blip r:embed="rId256"/>
                    <a:stretch>
                      <a:fillRect/>
                    </a:stretch>
                  </pic:blipFill>
                  <pic:spPr>
                    <a:xfrm>
                      <a:off x="0" y="0"/>
                      <a:ext cx="5906770" cy="8124190"/>
                    </a:xfrm>
                    <a:prstGeom prst="rect">
                      <a:avLst/>
                    </a:prstGeom>
                  </pic:spPr>
                </pic:pic>
              </a:graphicData>
            </a:graphic>
          </wp:anchor>
        </w:drawing>
      </w:r>
    </w:p>
    <w:p w14:paraId="0D5BAD49">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firstLine="0" w:firstLineChars="0"/>
        <w:jc w:val="both"/>
        <w:textAlignment w:val="auto"/>
        <w:rPr>
          <w:rFonts w:hint="default" w:cs="宋体"/>
          <w:b/>
          <w:bCs/>
          <w:lang w:val="en-US" w:eastAsia="zh-CN"/>
        </w:rPr>
      </w:pPr>
      <w:bookmarkStart w:id="167" w:name="_Toc3671"/>
      <w:bookmarkStart w:id="168" w:name="_Toc31906"/>
      <w:bookmarkStart w:id="169" w:name="_Toc6324"/>
      <w:bookmarkStart w:id="170" w:name="_Toc27657"/>
      <w:bookmarkStart w:id="171" w:name="_Toc8041"/>
      <w:bookmarkStart w:id="172" w:name="_Toc8551"/>
      <w:r>
        <w:rPr>
          <w:rFonts w:hint="eastAsia"/>
          <w:lang w:val="en-US" w:eastAsia="zh-CN"/>
        </w:rPr>
        <w:t>8</w:t>
      </w:r>
      <w:bookmarkEnd w:id="167"/>
      <w:bookmarkEnd w:id="168"/>
      <w:bookmarkEnd w:id="169"/>
      <w:bookmarkEnd w:id="170"/>
      <w:bookmarkEnd w:id="171"/>
      <w:bookmarkEnd w:id="172"/>
      <w:r>
        <w:rPr>
          <w:rFonts w:hint="eastAsia"/>
          <w:lang w:val="en-US" w:eastAsia="zh-CN"/>
        </w:rPr>
        <w:t>、</w:t>
      </w:r>
      <w:r>
        <w:rPr>
          <w:rFonts w:hint="eastAsia" w:cs="宋体"/>
          <w:b/>
          <w:bCs/>
          <w:lang w:val="en-US" w:eastAsia="zh-CN"/>
        </w:rPr>
        <w:t>加油站</w:t>
      </w:r>
    </w:p>
    <w:p w14:paraId="0C475623">
      <w:pPr>
        <w:autoSpaceDE/>
        <w:autoSpaceDN/>
        <w:spacing w:before="0" w:after="0" w:line="360" w:lineRule="auto"/>
        <w:ind w:left="0" w:right="0" w:firstLine="0" w:firstLineChars="0"/>
        <w:jc w:val="center"/>
        <w:rPr>
          <w:rFonts w:hint="eastAsia" w:ascii="宋体" w:hAnsi="宋体" w:eastAsia="宋体" w:cs="Times New Roman"/>
          <w:b/>
          <w:kern w:val="2"/>
          <w:sz w:val="72"/>
          <w:szCs w:val="20"/>
          <w:lang w:val="en-US" w:bidi="ar-SA"/>
        </w:rPr>
      </w:pPr>
    </w:p>
    <w:p w14:paraId="7ADA7C0C">
      <w:pPr>
        <w:autoSpaceDE/>
        <w:autoSpaceDN/>
        <w:spacing w:before="0" w:after="0" w:line="360" w:lineRule="auto"/>
        <w:ind w:left="0" w:right="0" w:firstLine="0" w:firstLineChars="0"/>
        <w:jc w:val="center"/>
        <w:rPr>
          <w:rFonts w:hint="eastAsia" w:ascii="宋体" w:hAnsi="宋体" w:eastAsia="宋体" w:cs="Times New Roman"/>
          <w:b/>
          <w:kern w:val="2"/>
          <w:sz w:val="72"/>
          <w:szCs w:val="20"/>
          <w:lang w:val="en-US" w:bidi="ar-SA"/>
        </w:rPr>
      </w:pPr>
      <w:r>
        <w:rPr>
          <w:rFonts w:hint="eastAsia" w:ascii="宋体" w:hAnsi="宋体" w:eastAsia="宋体" w:cs="Times New Roman"/>
          <w:b/>
          <w:kern w:val="2"/>
          <w:sz w:val="72"/>
          <w:szCs w:val="20"/>
          <w:lang w:val="en-US" w:bidi="ar-SA"/>
        </w:rPr>
        <w:t>建设项目环境影响报告表</w:t>
      </w:r>
    </w:p>
    <w:p w14:paraId="7D9A35C1">
      <w:pPr>
        <w:tabs>
          <w:tab w:val="left" w:pos="5055"/>
        </w:tabs>
        <w:autoSpaceDE/>
        <w:autoSpaceDN/>
        <w:spacing w:before="0" w:after="0" w:line="360" w:lineRule="auto"/>
        <w:ind w:left="0" w:right="0" w:firstLine="0" w:firstLineChars="0"/>
        <w:jc w:val="left"/>
        <w:rPr>
          <w:rFonts w:hint="eastAsia" w:ascii="宋体" w:hAnsi="宋体" w:eastAsia="宋体" w:cs="Times New Roman"/>
          <w:kern w:val="2"/>
          <w:sz w:val="72"/>
          <w:szCs w:val="72"/>
          <w:lang w:val="en-US" w:bidi="ar-SA"/>
        </w:rPr>
      </w:pPr>
    </w:p>
    <w:p w14:paraId="7DFAEDB4">
      <w:pPr>
        <w:autoSpaceDE/>
        <w:autoSpaceDN/>
        <w:spacing w:before="0" w:after="0" w:line="360" w:lineRule="auto"/>
        <w:ind w:left="0" w:right="0" w:firstLine="0" w:firstLineChars="0"/>
        <w:jc w:val="left"/>
        <w:rPr>
          <w:rFonts w:hint="eastAsia" w:ascii="宋体" w:hAnsi="宋体" w:eastAsia="宋体" w:cs="Times New Roman"/>
          <w:kern w:val="2"/>
          <w:sz w:val="72"/>
          <w:szCs w:val="72"/>
          <w:lang w:val="en-US" w:bidi="ar-SA"/>
        </w:rPr>
      </w:pPr>
    </w:p>
    <w:p w14:paraId="04EEDC5A">
      <w:pPr>
        <w:autoSpaceDE/>
        <w:autoSpaceDN/>
        <w:spacing w:before="0" w:after="0" w:line="360" w:lineRule="auto"/>
        <w:ind w:left="0" w:right="0" w:firstLine="0" w:firstLineChars="0"/>
        <w:jc w:val="left"/>
        <w:rPr>
          <w:rFonts w:hint="eastAsia" w:ascii="宋体" w:hAnsi="宋体" w:eastAsia="宋体" w:cs="Times New Roman"/>
          <w:kern w:val="2"/>
          <w:sz w:val="72"/>
          <w:szCs w:val="72"/>
          <w:lang w:val="en-US" w:bidi="ar-SA"/>
        </w:rPr>
      </w:pPr>
    </w:p>
    <w:p w14:paraId="6DDFBB90">
      <w:pPr>
        <w:autoSpaceDE/>
        <w:autoSpaceDN/>
        <w:spacing w:before="0" w:after="0" w:line="360" w:lineRule="auto"/>
        <w:ind w:left="0" w:right="0" w:firstLine="0" w:firstLineChars="0"/>
        <w:jc w:val="left"/>
        <w:rPr>
          <w:rFonts w:hint="eastAsia" w:ascii="宋体" w:hAnsi="宋体" w:eastAsia="宋体" w:cs="Times New Roman"/>
          <w:kern w:val="2"/>
          <w:sz w:val="72"/>
          <w:szCs w:val="72"/>
          <w:lang w:val="en-US" w:bidi="ar-SA"/>
        </w:rPr>
      </w:pPr>
    </w:p>
    <w:p w14:paraId="59C7DE7A">
      <w:pPr>
        <w:autoSpaceDE/>
        <w:autoSpaceDN/>
        <w:spacing w:before="0" w:after="0" w:line="360" w:lineRule="auto"/>
        <w:ind w:left="0" w:right="0" w:firstLine="0" w:firstLineChars="0"/>
        <w:jc w:val="left"/>
        <w:rPr>
          <w:rFonts w:hint="eastAsia" w:ascii="宋体" w:hAnsi="宋体" w:eastAsia="宋体" w:cs="Times New Roman"/>
          <w:kern w:val="2"/>
          <w:sz w:val="72"/>
          <w:szCs w:val="72"/>
          <w:lang w:val="en-US" w:bidi="ar-SA"/>
        </w:rPr>
      </w:pPr>
    </w:p>
    <w:p w14:paraId="62DF0969">
      <w:pPr>
        <w:autoSpaceDE/>
        <w:autoSpaceDN/>
        <w:spacing w:before="0" w:after="0" w:line="360" w:lineRule="auto"/>
        <w:ind w:left="4572" w:leftChars="98" w:right="0" w:hanging="4337" w:hangingChars="1200"/>
        <w:rPr>
          <w:rFonts w:hint="eastAsia" w:ascii="宋体" w:hAnsi="宋体" w:eastAsia="宋体" w:cs="Times New Roman"/>
          <w:b/>
          <w:spacing w:val="50"/>
          <w:kern w:val="2"/>
          <w:sz w:val="36"/>
          <w:szCs w:val="36"/>
          <w:lang w:val="en-US" w:bidi="ar-SA"/>
        </w:rPr>
      </w:pPr>
      <w:r>
        <w:rPr>
          <w:rFonts w:hint="eastAsia" w:ascii="宋体" w:hAnsi="宋体" w:eastAsia="宋体" w:cs="Times New Roman"/>
          <w:b/>
          <w:kern w:val="2"/>
          <w:sz w:val="36"/>
          <w:szCs w:val="20"/>
          <w:lang w:val="en-US" w:bidi="ar-SA"/>
        </w:rPr>
        <w:t>项  目  名  称</w:t>
      </w:r>
      <w:r>
        <w:rPr>
          <w:rFonts w:hint="eastAsia" w:ascii="宋体" w:hAnsi="宋体" w:eastAsia="宋体" w:cs="Times New Roman"/>
          <w:b/>
          <w:kern w:val="2"/>
          <w:sz w:val="36"/>
          <w:szCs w:val="20"/>
          <w:lang w:val="en-US" w:eastAsia="zh-CN" w:bidi="ar-SA"/>
        </w:rPr>
        <w:t>：</w:t>
      </w:r>
      <w:r>
        <w:rPr>
          <w:rFonts w:hint="eastAsia" w:ascii="宋体" w:hAnsi="宋体" w:eastAsia="宋体" w:cs="Times New Roman"/>
          <w:b/>
          <w:kern w:val="2"/>
          <w:sz w:val="36"/>
          <w:szCs w:val="20"/>
          <w:lang w:val="en-US" w:bidi="ar-SA"/>
        </w:rPr>
        <w:t xml:space="preserve"> </w:t>
      </w:r>
      <w:r>
        <w:rPr>
          <w:rFonts w:hint="eastAsia" w:ascii="宋体" w:hAnsi="宋体" w:eastAsia="宋体" w:cs="Times New Roman"/>
          <w:b/>
          <w:kern w:val="2"/>
          <w:sz w:val="36"/>
          <w:szCs w:val="36"/>
          <w:u w:val="single"/>
          <w:lang w:val="en-US" w:bidi="ar-SA"/>
        </w:rPr>
        <w:t>枣庄新城复元二路加油站</w:t>
      </w:r>
    </w:p>
    <w:p w14:paraId="76D843CB">
      <w:pPr>
        <w:autoSpaceDE/>
        <w:autoSpaceDN/>
        <w:spacing w:before="0" w:after="0" w:line="360" w:lineRule="auto"/>
        <w:ind w:left="4572" w:leftChars="98" w:right="0" w:hanging="4337" w:hangingChars="1200"/>
        <w:rPr>
          <w:rFonts w:ascii="宋体" w:hAnsi="宋体" w:eastAsia="宋体" w:cs="Times New Roman"/>
          <w:b/>
          <w:kern w:val="2"/>
          <w:sz w:val="36"/>
          <w:szCs w:val="36"/>
          <w:u w:val="single"/>
          <w:lang w:val="en-US" w:bidi="ar-SA"/>
        </w:rPr>
      </w:pPr>
      <w:r>
        <w:rPr>
          <w:rFonts w:hint="eastAsia" w:ascii="宋体" w:hAnsi="宋体" w:eastAsia="宋体" w:cs="Times New Roman"/>
          <w:b/>
          <w:kern w:val="2"/>
          <w:sz w:val="36"/>
          <w:szCs w:val="20"/>
          <w:lang w:val="en-US" w:bidi="ar-SA"/>
        </w:rPr>
        <w:t>建设单位（盖章）：</w:t>
      </w:r>
      <w:r>
        <w:rPr>
          <w:rFonts w:hint="eastAsia" w:ascii="宋体" w:hAnsi="宋体" w:eastAsia="宋体" w:cs="Times New Roman"/>
          <w:b/>
          <w:kern w:val="2"/>
          <w:sz w:val="36"/>
          <w:szCs w:val="36"/>
          <w:u w:val="single"/>
          <w:lang w:val="en-US" w:bidi="ar-SA"/>
        </w:rPr>
        <w:t>中国石油天然气股份有限公司</w:t>
      </w:r>
    </w:p>
    <w:p w14:paraId="6BBB15E0">
      <w:pPr>
        <w:autoSpaceDE/>
        <w:autoSpaceDN/>
        <w:spacing w:before="0" w:after="0" w:line="360" w:lineRule="auto"/>
        <w:ind w:right="0" w:firstLine="3614" w:firstLineChars="1000"/>
        <w:rPr>
          <w:rFonts w:hint="eastAsia" w:ascii="宋体" w:hAnsi="宋体" w:eastAsia="宋体" w:cs="Times New Roman"/>
          <w:kern w:val="2"/>
          <w:sz w:val="28"/>
          <w:szCs w:val="28"/>
          <w:lang w:val="en-US" w:bidi="ar-SA"/>
        </w:rPr>
      </w:pPr>
      <w:r>
        <w:rPr>
          <w:rFonts w:hint="eastAsia" w:ascii="宋体" w:hAnsi="宋体" w:eastAsia="宋体" w:cs="Times New Roman"/>
          <w:b/>
          <w:kern w:val="2"/>
          <w:sz w:val="36"/>
          <w:szCs w:val="36"/>
          <w:u w:val="single"/>
          <w:lang w:val="en-US" w:bidi="ar-SA"/>
        </w:rPr>
        <w:t>山东销售分公司</w:t>
      </w:r>
    </w:p>
    <w:p w14:paraId="01D457C9">
      <w:pPr>
        <w:spacing w:line="360" w:lineRule="auto"/>
        <w:rPr>
          <w:rFonts w:hint="eastAsia" w:ascii="宋体" w:hAnsi="宋体"/>
          <w:b/>
          <w:sz w:val="72"/>
        </w:rPr>
      </w:pPr>
    </w:p>
    <w:p w14:paraId="389C36AF">
      <w:pPr>
        <w:bidi w:val="0"/>
        <w:rPr>
          <w:rFonts w:hint="eastAsia"/>
          <w:lang w:val="en-US"/>
        </w:rPr>
      </w:pPr>
      <w:bookmarkStart w:id="173" w:name="_Toc3616"/>
      <w:bookmarkStart w:id="174" w:name="_Toc32266"/>
      <w:r>
        <w:rPr>
          <w:rFonts w:hint="eastAsia"/>
          <w:lang w:val="en-US"/>
        </w:rPr>
        <w:t>三、项目建设名称、性质、地点及规模</w:t>
      </w:r>
      <w:bookmarkEnd w:id="173"/>
      <w:bookmarkEnd w:id="174"/>
    </w:p>
    <w:p w14:paraId="6F5ADCCE">
      <w:pPr>
        <w:autoSpaceDE/>
        <w:autoSpaceDN/>
        <w:spacing w:before="0" w:after="0" w:line="360" w:lineRule="auto"/>
        <w:ind w:left="0" w:right="0" w:firstLine="480" w:firstLineChars="200"/>
        <w:rPr>
          <w:rFonts w:ascii="宋体" w:hAnsi="宋体" w:eastAsia="宋体" w:cs="Times New Roman"/>
          <w:kern w:val="2"/>
          <w:sz w:val="24"/>
          <w:szCs w:val="24"/>
          <w:lang w:val="en-US" w:bidi="ar-SA"/>
        </w:rPr>
      </w:pPr>
      <w:r>
        <w:rPr>
          <w:rFonts w:hint="eastAsia" w:ascii="宋体" w:hAnsi="宋体" w:eastAsia="宋体" w:cs="Times New Roman"/>
          <w:kern w:val="2"/>
          <w:sz w:val="24"/>
          <w:szCs w:val="24"/>
          <w:lang w:val="en-US" w:bidi="ar-SA"/>
        </w:rPr>
        <w:t>（一）项目名称：枣庄新城复元二路加油站</w:t>
      </w:r>
    </w:p>
    <w:p w14:paraId="1F6CF385">
      <w:pPr>
        <w:autoSpaceDE/>
        <w:autoSpaceDN/>
        <w:spacing w:before="0" w:after="0" w:line="360" w:lineRule="auto"/>
        <w:ind w:left="0" w:right="0" w:firstLine="480" w:firstLineChars="200"/>
        <w:rPr>
          <w:rFonts w:hint="eastAsia" w:ascii="宋体" w:hAnsi="宋体" w:eastAsia="宋体" w:cs="Times New Roman"/>
          <w:kern w:val="2"/>
          <w:sz w:val="24"/>
          <w:szCs w:val="24"/>
          <w:lang w:val="en-US" w:bidi="ar-SA"/>
        </w:rPr>
      </w:pPr>
      <w:r>
        <w:rPr>
          <w:rFonts w:hint="eastAsia" w:ascii="宋体" w:hAnsi="宋体" w:eastAsia="宋体" w:cs="Times New Roman"/>
          <w:kern w:val="2"/>
          <w:sz w:val="24"/>
          <w:szCs w:val="24"/>
          <w:lang w:val="en-US" w:bidi="ar-SA"/>
        </w:rPr>
        <w:t>（二）建设性质：新建，重新报批</w:t>
      </w:r>
    </w:p>
    <w:p w14:paraId="24F25E29">
      <w:pPr>
        <w:autoSpaceDE/>
        <w:autoSpaceDN/>
        <w:spacing w:before="0" w:after="0" w:line="360" w:lineRule="auto"/>
        <w:ind w:left="0" w:right="0" w:firstLine="480" w:firstLineChars="200"/>
        <w:rPr>
          <w:rFonts w:hint="eastAsia" w:ascii="宋体" w:hAnsi="宋体" w:eastAsia="宋体" w:cs="Times New Roman"/>
          <w:kern w:val="2"/>
          <w:sz w:val="24"/>
          <w:szCs w:val="20"/>
          <w:lang w:val="en-US" w:bidi="ar-SA"/>
        </w:rPr>
      </w:pPr>
      <w:r>
        <w:rPr>
          <w:rFonts w:hint="eastAsia" w:ascii="宋体" w:hAnsi="宋体" w:eastAsia="宋体" w:cs="Times New Roman"/>
          <w:kern w:val="2"/>
          <w:sz w:val="24"/>
          <w:szCs w:val="24"/>
          <w:lang w:val="en-US" w:bidi="ar-SA"/>
        </w:rPr>
        <w:t>（三）建设地点：项目位于枣庄市高新区光明西路与复元二路交叉口东北角</w:t>
      </w:r>
      <w:r>
        <w:rPr>
          <w:rFonts w:hint="eastAsia" w:ascii="宋体" w:hAnsi="宋体" w:eastAsia="宋体" w:cs="Times New Roman"/>
          <w:bCs/>
          <w:kern w:val="2"/>
          <w:sz w:val="24"/>
          <w:szCs w:val="24"/>
          <w:lang w:val="en-US" w:bidi="ar-SA"/>
        </w:rPr>
        <w:t>。</w:t>
      </w:r>
      <w:r>
        <w:rPr>
          <w:rFonts w:hint="eastAsia" w:ascii="宋体" w:hAnsi="宋体" w:eastAsia="宋体" w:cs="Times New Roman"/>
          <w:kern w:val="2"/>
          <w:sz w:val="24"/>
          <w:szCs w:val="20"/>
          <w:lang w:val="en-US" w:bidi="ar-SA"/>
        </w:rPr>
        <w:t>项目东邻复元三路及添祥酒店，西邻复元二路，路对面为万能医疗器械厂，南邻光明西路，路对面为农田，北邻枣庄高新区供水公司。</w:t>
      </w:r>
      <w:r>
        <w:rPr>
          <w:rFonts w:hint="eastAsia" w:ascii="宋体" w:hAnsi="宋体" w:eastAsia="宋体" w:cs="Times New Roman"/>
          <w:kern w:val="2"/>
          <w:sz w:val="24"/>
          <w:szCs w:val="24"/>
          <w:lang w:val="en-US" w:bidi="ar-SA"/>
        </w:rPr>
        <w:t>项目具体位置详见附图1。</w:t>
      </w:r>
    </w:p>
    <w:p w14:paraId="6A392F4F">
      <w:pPr>
        <w:autoSpaceDE/>
        <w:autoSpaceDN/>
        <w:spacing w:before="0" w:after="0" w:line="360" w:lineRule="auto"/>
        <w:ind w:left="0" w:right="0" w:firstLine="480" w:firstLineChars="200"/>
        <w:rPr>
          <w:rFonts w:hint="eastAsia" w:ascii="宋体" w:hAnsi="宋体" w:eastAsia="宋体" w:cs="Times New Roman"/>
          <w:kern w:val="2"/>
          <w:sz w:val="24"/>
          <w:szCs w:val="24"/>
          <w:lang w:val="en-US" w:bidi="ar-SA"/>
        </w:rPr>
      </w:pPr>
      <w:r>
        <w:rPr>
          <w:rFonts w:hint="eastAsia" w:ascii="宋体" w:hAnsi="宋体" w:eastAsia="宋体" w:cs="Times New Roman"/>
          <w:kern w:val="2"/>
          <w:sz w:val="24"/>
          <w:szCs w:val="24"/>
          <w:lang w:val="en-US" w:bidi="ar-SA"/>
        </w:rPr>
        <w:t>（四）建设规模：该项目</w:t>
      </w:r>
      <w:r>
        <w:rPr>
          <w:rFonts w:ascii="宋体" w:hAnsi="宋体" w:eastAsia="宋体" w:cs="Times New Roman"/>
          <w:kern w:val="2"/>
          <w:sz w:val="24"/>
          <w:szCs w:val="24"/>
          <w:lang w:val="en-US" w:bidi="ar-SA"/>
        </w:rPr>
        <w:t>总用地面积</w:t>
      </w:r>
      <w:r>
        <w:rPr>
          <w:rFonts w:hint="eastAsia" w:ascii="宋体" w:hAnsi="宋体" w:eastAsia="宋体" w:cs="Times New Roman"/>
          <w:kern w:val="2"/>
          <w:sz w:val="24"/>
          <w:szCs w:val="24"/>
          <w:lang w:val="en-US" w:bidi="ar-SA"/>
        </w:rPr>
        <w:t>11018平方米</w:t>
      </w:r>
      <w:r>
        <w:rPr>
          <w:rFonts w:ascii="宋体" w:hAnsi="宋体" w:eastAsia="宋体" w:cs="Times New Roman"/>
          <w:kern w:val="2"/>
          <w:sz w:val="24"/>
          <w:szCs w:val="24"/>
          <w:lang w:val="en-US" w:bidi="ar-SA"/>
        </w:rPr>
        <w:t>，总建筑面积</w:t>
      </w:r>
      <w:r>
        <w:rPr>
          <w:rFonts w:hint="eastAsia" w:ascii="宋体" w:hAnsi="宋体" w:eastAsia="宋体" w:cs="Times New Roman"/>
          <w:kern w:val="2"/>
          <w:sz w:val="24"/>
          <w:szCs w:val="24"/>
          <w:lang w:val="en-US" w:bidi="ar-SA"/>
        </w:rPr>
        <w:t>1302.33平方米其中营业站房576平方米，维修车间</w:t>
      </w:r>
      <w:r>
        <w:rPr>
          <w:rFonts w:ascii="宋体" w:hAnsi="宋体" w:eastAsia="宋体" w:cs="Times New Roman"/>
          <w:kern w:val="2"/>
          <w:sz w:val="24"/>
          <w:szCs w:val="24"/>
          <w:lang w:val="en-US" w:bidi="ar-SA"/>
        </w:rPr>
        <w:t>453.63</w:t>
      </w:r>
      <w:r>
        <w:rPr>
          <w:rFonts w:hint="eastAsia" w:ascii="宋体" w:hAnsi="宋体" w:eastAsia="宋体" w:cs="Times New Roman"/>
          <w:kern w:val="2"/>
          <w:sz w:val="24"/>
          <w:szCs w:val="24"/>
          <w:lang w:val="en-US" w:bidi="ar-SA"/>
        </w:rPr>
        <w:t>平方米，餐厅</w:t>
      </w:r>
      <w:r>
        <w:rPr>
          <w:rFonts w:ascii="宋体" w:hAnsi="宋体" w:eastAsia="宋体" w:cs="Times New Roman"/>
          <w:kern w:val="2"/>
          <w:sz w:val="24"/>
          <w:szCs w:val="24"/>
          <w:lang w:val="en-US" w:bidi="ar-SA"/>
        </w:rPr>
        <w:t>269.7</w:t>
      </w:r>
      <w:r>
        <w:rPr>
          <w:rFonts w:hint="eastAsia" w:ascii="宋体" w:hAnsi="宋体" w:eastAsia="宋体" w:cs="Times New Roman"/>
          <w:kern w:val="2"/>
          <w:sz w:val="24"/>
          <w:szCs w:val="24"/>
          <w:lang w:val="en-US" w:bidi="ar-SA"/>
        </w:rPr>
        <w:t>平方米；罩棚一座，投影面积864平方米，下设加油岛4座</w:t>
      </w:r>
      <w:r>
        <w:rPr>
          <w:rFonts w:ascii="宋体" w:hAnsi="宋体" w:eastAsia="宋体" w:cs="Times New Roman"/>
          <w:kern w:val="2"/>
          <w:sz w:val="24"/>
          <w:szCs w:val="24"/>
          <w:lang w:val="en-US" w:bidi="ar-SA"/>
        </w:rPr>
        <w:t>，建筑面积</w:t>
      </w:r>
      <w:r>
        <w:rPr>
          <w:rFonts w:hint="eastAsia" w:ascii="宋体" w:hAnsi="宋体" w:eastAsia="宋体" w:cs="Times New Roman"/>
          <w:kern w:val="2"/>
          <w:sz w:val="24"/>
          <w:szCs w:val="24"/>
          <w:lang w:val="en-US" w:bidi="ar-SA"/>
        </w:rPr>
        <w:t>30平方米；罐区1座，占地100平方米</w:t>
      </w:r>
      <w:r>
        <w:rPr>
          <w:rFonts w:ascii="宋体" w:hAnsi="宋体" w:eastAsia="宋体" w:cs="Times New Roman"/>
          <w:kern w:val="2"/>
          <w:sz w:val="24"/>
          <w:szCs w:val="24"/>
          <w:lang w:val="en-US" w:bidi="ar-SA"/>
        </w:rPr>
        <w:t>，</w:t>
      </w:r>
      <w:r>
        <w:rPr>
          <w:rFonts w:hint="eastAsia" w:ascii="宋体" w:hAnsi="宋体" w:eastAsia="宋体" w:cs="Times New Roman"/>
          <w:kern w:val="2"/>
          <w:sz w:val="24"/>
          <w:szCs w:val="24"/>
          <w:lang w:val="en-US" w:bidi="ar-SA"/>
        </w:rPr>
        <w:t>油罐5个，</w:t>
      </w:r>
      <w:r>
        <w:rPr>
          <w:rFonts w:ascii="宋体" w:hAnsi="宋体" w:eastAsia="宋体" w:cs="Times New Roman"/>
          <w:kern w:val="2"/>
          <w:sz w:val="24"/>
          <w:szCs w:val="24"/>
          <w:lang w:val="en-US" w:bidi="ar-SA"/>
        </w:rPr>
        <w:t>其中</w:t>
      </w:r>
      <w:r>
        <w:rPr>
          <w:rFonts w:hint="eastAsia" w:ascii="宋体" w:hAnsi="宋体" w:eastAsia="宋体" w:cs="Times New Roman"/>
          <w:kern w:val="2"/>
          <w:sz w:val="24"/>
          <w:szCs w:val="24"/>
          <w:lang w:val="en-US" w:bidi="ar-SA"/>
        </w:rPr>
        <w:t>乙醇</w:t>
      </w:r>
      <w:r>
        <w:rPr>
          <w:rFonts w:ascii="宋体" w:hAnsi="宋体" w:eastAsia="宋体" w:cs="Times New Roman"/>
          <w:kern w:val="2"/>
          <w:sz w:val="24"/>
          <w:szCs w:val="24"/>
          <w:lang w:val="en-US" w:bidi="ar-SA"/>
        </w:rPr>
        <w:t>汽油</w:t>
      </w:r>
      <w:r>
        <w:rPr>
          <w:rFonts w:hint="eastAsia" w:ascii="宋体" w:hAnsi="宋体" w:eastAsia="宋体" w:cs="Times New Roman"/>
          <w:kern w:val="2"/>
          <w:sz w:val="24"/>
          <w:szCs w:val="24"/>
          <w:lang w:val="en-US" w:bidi="ar-SA"/>
        </w:rPr>
        <w:t>罐3</w:t>
      </w:r>
      <w:r>
        <w:rPr>
          <w:rFonts w:hint="eastAsia" w:ascii="宋体" w:hAnsi="宋体" w:eastAsia="宋体" w:cs="Times New Roman"/>
          <w:kern w:val="2"/>
          <w:sz w:val="24"/>
          <w:szCs w:val="24"/>
          <w:lang w:val="en-US" w:eastAsia="zh-CN" w:bidi="ar-SA"/>
        </w:rPr>
        <w:t>个</w:t>
      </w:r>
      <w:r>
        <w:rPr>
          <w:rFonts w:ascii="宋体" w:hAnsi="宋体" w:eastAsia="宋体" w:cs="Times New Roman"/>
          <w:kern w:val="2"/>
          <w:sz w:val="24"/>
          <w:szCs w:val="24"/>
          <w:lang w:val="en-US" w:bidi="ar-SA"/>
        </w:rPr>
        <w:t>，柴油罐</w:t>
      </w:r>
      <w:r>
        <w:rPr>
          <w:rFonts w:hint="eastAsia" w:ascii="宋体" w:hAnsi="宋体" w:eastAsia="宋体" w:cs="Times New Roman"/>
          <w:kern w:val="2"/>
          <w:sz w:val="24"/>
          <w:szCs w:val="24"/>
          <w:lang w:val="en-US" w:bidi="ar-SA"/>
        </w:rPr>
        <w:t>2个。项目加油设备及其他附属设备1</w:t>
      </w:r>
      <w:r>
        <w:rPr>
          <w:rFonts w:ascii="宋体" w:hAnsi="宋体" w:eastAsia="宋体" w:cs="Times New Roman"/>
          <w:kern w:val="2"/>
          <w:sz w:val="24"/>
          <w:szCs w:val="24"/>
          <w:lang w:val="en-US" w:bidi="ar-SA"/>
        </w:rPr>
        <w:t>6</w:t>
      </w:r>
      <w:r>
        <w:rPr>
          <w:rFonts w:hint="eastAsia" w:ascii="宋体" w:hAnsi="宋体" w:eastAsia="宋体" w:cs="Times New Roman"/>
          <w:kern w:val="2"/>
          <w:sz w:val="24"/>
          <w:szCs w:val="24"/>
          <w:lang w:val="en-US" w:bidi="ar-SA"/>
        </w:rPr>
        <w:t>台（套）。项目建成后正常年可供应汽油450万L，柴油500万L。</w:t>
      </w:r>
    </w:p>
    <w:p w14:paraId="5533E143">
      <w:pPr>
        <w:bidi w:val="0"/>
        <w:rPr>
          <w:rFonts w:hint="eastAsia"/>
          <w:lang w:val="en-US"/>
        </w:rPr>
      </w:pPr>
      <w:bookmarkStart w:id="175" w:name="_Toc30608"/>
      <w:bookmarkStart w:id="176" w:name="_Toc29827"/>
      <w:r>
        <w:rPr>
          <w:rFonts w:hint="eastAsia"/>
          <w:lang w:val="en-US"/>
        </w:rPr>
        <w:t>四、项目基本组成</w:t>
      </w:r>
      <w:bookmarkEnd w:id="175"/>
      <w:bookmarkEnd w:id="176"/>
    </w:p>
    <w:p w14:paraId="6D2AB3FC">
      <w:pPr>
        <w:autoSpaceDE/>
        <w:autoSpaceDN/>
        <w:spacing w:before="0" w:after="0" w:line="360" w:lineRule="auto"/>
        <w:ind w:left="0" w:right="0" w:firstLine="429" w:firstLineChars="179"/>
        <w:rPr>
          <w:rFonts w:hint="eastAsia" w:ascii="宋体" w:hAnsi="宋体" w:eastAsia="宋体" w:cs="Times New Roman"/>
          <w:kern w:val="2"/>
          <w:sz w:val="24"/>
          <w:szCs w:val="24"/>
          <w:lang w:val="en-US" w:bidi="ar-SA"/>
        </w:rPr>
      </w:pPr>
      <w:r>
        <w:rPr>
          <w:rFonts w:hint="eastAsia" w:ascii="宋体" w:hAnsi="宋体" w:eastAsia="宋体" w:cs="Times New Roman"/>
          <w:kern w:val="2"/>
          <w:sz w:val="24"/>
          <w:szCs w:val="24"/>
          <w:lang w:val="en-US" w:bidi="ar-SA"/>
        </w:rPr>
        <w:t>（一）项目基本组成：见表2。</w:t>
      </w:r>
    </w:p>
    <w:p w14:paraId="23B3BF6E">
      <w:pPr>
        <w:autoSpaceDE/>
        <w:autoSpaceDN/>
        <w:spacing w:before="0" w:after="0" w:line="240" w:lineRule="auto"/>
        <w:ind w:left="0" w:right="0" w:firstLine="0" w:firstLineChars="0"/>
        <w:jc w:val="center"/>
        <w:rPr>
          <w:rFonts w:hint="eastAsia" w:ascii="宋体" w:hAnsi="宋体" w:eastAsia="宋体" w:cs="Times New Roman"/>
          <w:b/>
          <w:kern w:val="2"/>
          <w:sz w:val="21"/>
          <w:szCs w:val="21"/>
          <w:lang w:val="en-US" w:bidi="ar-SA"/>
        </w:rPr>
      </w:pPr>
      <w:r>
        <w:rPr>
          <w:rFonts w:hint="eastAsia" w:ascii="宋体" w:hAnsi="宋体" w:eastAsia="宋体" w:cs="Times New Roman"/>
          <w:b/>
          <w:kern w:val="2"/>
          <w:sz w:val="21"/>
          <w:szCs w:val="21"/>
          <w:lang w:val="en-US" w:bidi="ar-SA"/>
        </w:rPr>
        <w:t>表2  项目基本组成情况</w:t>
      </w:r>
      <w:r>
        <w:rPr>
          <w:rFonts w:ascii="宋体" w:hAnsi="宋体" w:eastAsia="宋体" w:cs="Times New Roman"/>
          <w:b/>
          <w:kern w:val="2"/>
          <w:sz w:val="21"/>
          <w:szCs w:val="21"/>
          <w:lang w:val="en-US" w:bidi="ar-SA"/>
        </w:rPr>
        <w:t>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866"/>
        <w:gridCol w:w="5674"/>
      </w:tblGrid>
      <w:tr w14:paraId="6BE7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jc w:val="center"/>
        </w:trPr>
        <w:tc>
          <w:tcPr>
            <w:tcW w:w="1236" w:type="dxa"/>
            <w:noWrap w:val="0"/>
            <w:vAlign w:val="center"/>
          </w:tcPr>
          <w:p w14:paraId="5F7DD2BF">
            <w:pPr>
              <w:keepNext w:val="0"/>
              <w:keepLines w:val="0"/>
              <w:suppressLineNumbers w:val="0"/>
              <w:autoSpaceDE/>
              <w:autoSpaceDN/>
              <w:spacing w:before="0" w:beforeAutospacing="0" w:after="0" w:afterAutospacing="0" w:line="320" w:lineRule="exact"/>
              <w:ind w:left="0" w:right="0" w:firstLine="0" w:firstLineChars="0"/>
              <w:jc w:val="center"/>
              <w:rPr>
                <w:rFonts w:hint="default" w:ascii="Times New Roman" w:hAnsi="Times New Roman" w:eastAsia="宋体" w:cs="Times New Roman"/>
                <w:color w:val="000000"/>
                <w:kern w:val="2"/>
                <w:sz w:val="21"/>
                <w:szCs w:val="21"/>
                <w:lang w:val="en-US" w:bidi="ar-SA"/>
              </w:rPr>
            </w:pPr>
            <w:r>
              <w:rPr>
                <w:rFonts w:hint="default" w:ascii="Times New Roman" w:hAnsi="宋体" w:eastAsia="宋体" w:cs="Times New Roman"/>
                <w:color w:val="000000"/>
                <w:kern w:val="2"/>
                <w:sz w:val="21"/>
                <w:szCs w:val="21"/>
                <w:lang w:val="en-US" w:bidi="ar-SA"/>
              </w:rPr>
              <w:t>工程类别</w:t>
            </w:r>
          </w:p>
        </w:tc>
        <w:tc>
          <w:tcPr>
            <w:tcW w:w="1866" w:type="dxa"/>
            <w:noWrap w:val="0"/>
            <w:vAlign w:val="center"/>
          </w:tcPr>
          <w:p w14:paraId="4B080DF0">
            <w:pPr>
              <w:keepNext w:val="0"/>
              <w:keepLines w:val="0"/>
              <w:suppressLineNumbers w:val="0"/>
              <w:autoSpaceDE/>
              <w:autoSpaceDN/>
              <w:spacing w:before="0" w:beforeAutospacing="0" w:after="0" w:afterAutospacing="0" w:line="320" w:lineRule="exact"/>
              <w:ind w:left="0" w:right="0" w:firstLine="0" w:firstLineChars="0"/>
              <w:jc w:val="center"/>
              <w:rPr>
                <w:rFonts w:hint="default" w:ascii="Times New Roman" w:hAnsi="Times New Roman" w:eastAsia="宋体" w:cs="Times New Roman"/>
                <w:color w:val="000000"/>
                <w:kern w:val="2"/>
                <w:sz w:val="21"/>
                <w:szCs w:val="21"/>
                <w:lang w:val="en-US" w:bidi="ar-SA"/>
              </w:rPr>
            </w:pPr>
            <w:r>
              <w:rPr>
                <w:rFonts w:hint="default" w:ascii="Times New Roman" w:hAnsi="宋体" w:eastAsia="宋体" w:cs="Times New Roman"/>
                <w:color w:val="000000"/>
                <w:kern w:val="2"/>
                <w:sz w:val="21"/>
                <w:szCs w:val="21"/>
                <w:lang w:val="en-US" w:bidi="ar-SA"/>
              </w:rPr>
              <w:t>工程名称</w:t>
            </w:r>
          </w:p>
        </w:tc>
        <w:tc>
          <w:tcPr>
            <w:tcW w:w="5674" w:type="dxa"/>
            <w:noWrap w:val="0"/>
            <w:vAlign w:val="center"/>
          </w:tcPr>
          <w:p w14:paraId="02732E33">
            <w:pPr>
              <w:keepNext w:val="0"/>
              <w:keepLines w:val="0"/>
              <w:suppressLineNumbers w:val="0"/>
              <w:autoSpaceDE/>
              <w:autoSpaceDN/>
              <w:spacing w:before="0" w:beforeAutospacing="0" w:after="0" w:afterAutospacing="0" w:line="320" w:lineRule="exact"/>
              <w:ind w:left="0" w:right="0" w:firstLine="0" w:firstLineChars="0"/>
              <w:jc w:val="center"/>
              <w:rPr>
                <w:rFonts w:hint="default" w:ascii="Times New Roman" w:hAnsi="Times New Roman" w:eastAsia="宋体" w:cs="Times New Roman"/>
                <w:color w:val="000000"/>
                <w:kern w:val="2"/>
                <w:sz w:val="21"/>
                <w:szCs w:val="21"/>
                <w:lang w:val="en-US" w:bidi="ar-SA"/>
              </w:rPr>
            </w:pPr>
            <w:r>
              <w:rPr>
                <w:rFonts w:hint="default" w:ascii="Times New Roman" w:hAnsi="宋体" w:eastAsia="宋体" w:cs="Times New Roman"/>
                <w:color w:val="000000"/>
                <w:kern w:val="2"/>
                <w:sz w:val="21"/>
                <w:szCs w:val="21"/>
                <w:lang w:val="en-US" w:bidi="ar-SA"/>
              </w:rPr>
              <w:t>工程内容</w:t>
            </w:r>
          </w:p>
        </w:tc>
      </w:tr>
      <w:tr w14:paraId="5729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1236" w:type="dxa"/>
            <w:vMerge w:val="restart"/>
            <w:noWrap w:val="0"/>
            <w:vAlign w:val="center"/>
          </w:tcPr>
          <w:p w14:paraId="482944E0">
            <w:pPr>
              <w:keepNext w:val="0"/>
              <w:keepLines w:val="0"/>
              <w:suppressLineNumbers w:val="0"/>
              <w:autoSpaceDE/>
              <w:autoSpaceDN/>
              <w:spacing w:before="0" w:beforeAutospacing="0" w:after="0" w:afterAutospacing="0" w:line="320" w:lineRule="exact"/>
              <w:ind w:left="0" w:right="0" w:firstLine="0" w:firstLineChars="0"/>
              <w:jc w:val="center"/>
              <w:rPr>
                <w:rFonts w:hint="default" w:ascii="Times New Roman" w:hAnsi="宋体" w:eastAsia="宋体" w:cs="Times New Roman"/>
                <w:color w:val="000000"/>
                <w:kern w:val="2"/>
                <w:sz w:val="21"/>
                <w:szCs w:val="21"/>
                <w:lang w:val="en-US" w:bidi="ar-SA"/>
              </w:rPr>
            </w:pPr>
            <w:r>
              <w:rPr>
                <w:rFonts w:hint="default" w:ascii="Times New Roman" w:hAnsi="宋体" w:eastAsia="宋体" w:cs="Times New Roman"/>
                <w:color w:val="000000"/>
                <w:kern w:val="2"/>
                <w:sz w:val="21"/>
                <w:szCs w:val="21"/>
                <w:lang w:val="en-US" w:bidi="ar-SA"/>
              </w:rPr>
              <w:t>主体工程</w:t>
            </w:r>
          </w:p>
        </w:tc>
        <w:tc>
          <w:tcPr>
            <w:tcW w:w="1866" w:type="dxa"/>
            <w:noWrap w:val="0"/>
            <w:vAlign w:val="center"/>
          </w:tcPr>
          <w:p w14:paraId="47234B4A">
            <w:pPr>
              <w:keepNext w:val="0"/>
              <w:keepLines w:val="0"/>
              <w:suppressLineNumbers w:val="0"/>
              <w:autoSpaceDE/>
              <w:autoSpaceDN/>
              <w:spacing w:before="0" w:beforeAutospacing="0" w:after="0" w:afterAutospacing="0" w:line="240" w:lineRule="auto"/>
              <w:ind w:left="0" w:right="0" w:firstLine="0" w:firstLineChars="0"/>
              <w:jc w:val="center"/>
              <w:rPr>
                <w:rFonts w:hint="eastAsia" w:ascii="Times New Roman" w:hAnsi="Times New Roman" w:eastAsia="宋体" w:cs="Times New Roman"/>
                <w:kern w:val="2"/>
                <w:sz w:val="21"/>
                <w:szCs w:val="21"/>
                <w:lang w:val="en-US" w:bidi="ar-SA"/>
              </w:rPr>
            </w:pPr>
            <w:r>
              <w:rPr>
                <w:rFonts w:hint="eastAsia" w:ascii="Times New Roman" w:hAnsi="Times New Roman" w:eastAsia="宋体" w:cs="Times New Roman"/>
                <w:kern w:val="2"/>
                <w:sz w:val="21"/>
                <w:szCs w:val="21"/>
                <w:lang w:val="en-US" w:bidi="ar-SA"/>
              </w:rPr>
              <w:t>罩棚</w:t>
            </w:r>
          </w:p>
        </w:tc>
        <w:tc>
          <w:tcPr>
            <w:tcW w:w="5674" w:type="dxa"/>
            <w:noWrap w:val="0"/>
            <w:vAlign w:val="center"/>
          </w:tcPr>
          <w:p w14:paraId="0779F260">
            <w:pPr>
              <w:keepNext w:val="0"/>
              <w:keepLines w:val="0"/>
              <w:suppressLineNumbers w:val="0"/>
              <w:autoSpaceDE/>
              <w:autoSpaceDN/>
              <w:spacing w:before="0" w:beforeAutospacing="0" w:after="0" w:afterAutospacing="0" w:line="320" w:lineRule="exact"/>
              <w:ind w:left="0" w:right="0" w:firstLine="0" w:firstLineChars="0"/>
              <w:rPr>
                <w:rFonts w:hint="eastAsia" w:ascii="Times New Roman" w:hAnsi="Times New Roman" w:eastAsia="宋体" w:cs="Times New Roman"/>
                <w:color w:val="000000"/>
                <w:kern w:val="2"/>
                <w:sz w:val="21"/>
                <w:szCs w:val="21"/>
                <w:lang w:val="en-US" w:bidi="ar-SA"/>
              </w:rPr>
            </w:pPr>
            <w:r>
              <w:rPr>
                <w:rFonts w:hint="eastAsia" w:ascii="Times New Roman" w:hAnsi="Times New Roman" w:eastAsia="宋体" w:cs="Times New Roman"/>
                <w:color w:val="000000"/>
                <w:kern w:val="2"/>
                <w:sz w:val="21"/>
                <w:szCs w:val="21"/>
                <w:lang w:val="en-US" w:bidi="ar-SA"/>
              </w:rPr>
              <w:t>1座，钢结构</w:t>
            </w:r>
            <w:r>
              <w:rPr>
                <w:rFonts w:hint="default" w:ascii="Times New Roman" w:hAnsi="Times New Roman" w:eastAsia="宋体" w:cs="Times New Roman"/>
                <w:color w:val="000000"/>
                <w:kern w:val="2"/>
                <w:sz w:val="21"/>
                <w:szCs w:val="21"/>
                <w:lang w:val="en-US" w:bidi="ar-SA"/>
              </w:rPr>
              <w:t>，</w:t>
            </w:r>
            <w:r>
              <w:rPr>
                <w:rFonts w:hint="eastAsia" w:ascii="Times New Roman" w:hAnsi="Times New Roman" w:eastAsia="宋体" w:cs="Times New Roman"/>
                <w:color w:val="000000"/>
                <w:kern w:val="2"/>
                <w:sz w:val="21"/>
                <w:szCs w:val="21"/>
                <w:lang w:val="en-US" w:bidi="ar-SA"/>
              </w:rPr>
              <w:t>投影面积为864</w:t>
            </w:r>
            <w:r>
              <w:rPr>
                <w:rFonts w:hint="default" w:ascii="Times New Roman" w:hAnsi="Times New Roman" w:eastAsia="宋体" w:cs="Times New Roman"/>
                <w:color w:val="000000"/>
                <w:kern w:val="2"/>
                <w:sz w:val="21"/>
                <w:szCs w:val="21"/>
                <w:lang w:val="en-US" w:bidi="ar-SA"/>
              </w:rPr>
              <w:t>m</w:t>
            </w:r>
            <w:r>
              <w:rPr>
                <w:rFonts w:hint="default" w:ascii="Times New Roman" w:hAnsi="Times New Roman" w:eastAsia="宋体" w:cs="Times New Roman"/>
                <w:color w:val="000000"/>
                <w:kern w:val="2"/>
                <w:sz w:val="21"/>
                <w:szCs w:val="21"/>
                <w:vertAlign w:val="superscript"/>
                <w:lang w:val="en-US" w:bidi="ar-SA"/>
              </w:rPr>
              <w:t>2</w:t>
            </w:r>
            <w:r>
              <w:rPr>
                <w:rFonts w:hint="eastAsia" w:ascii="Times New Roman" w:hAnsi="Times New Roman" w:eastAsia="宋体" w:cs="Times New Roman"/>
                <w:color w:val="000000"/>
                <w:kern w:val="2"/>
                <w:sz w:val="21"/>
                <w:szCs w:val="21"/>
                <w:lang w:val="en-US" w:bidi="ar-SA"/>
              </w:rPr>
              <w:t>；罩棚内设有加油岛4座，砖混结构</w:t>
            </w:r>
            <w:r>
              <w:rPr>
                <w:rFonts w:hint="default" w:ascii="Times New Roman" w:hAnsi="Times New Roman" w:eastAsia="宋体" w:cs="Times New Roman"/>
                <w:color w:val="000000"/>
                <w:kern w:val="2"/>
                <w:sz w:val="21"/>
                <w:szCs w:val="21"/>
                <w:lang w:val="en-US" w:bidi="ar-SA"/>
              </w:rPr>
              <w:t>，</w:t>
            </w:r>
            <w:r>
              <w:rPr>
                <w:rFonts w:hint="eastAsia" w:ascii="Times New Roman" w:hAnsi="Times New Roman" w:eastAsia="宋体" w:cs="Times New Roman"/>
                <w:color w:val="000000"/>
                <w:kern w:val="2"/>
                <w:sz w:val="21"/>
                <w:szCs w:val="21"/>
                <w:lang w:val="en-US" w:bidi="ar-SA"/>
              </w:rPr>
              <w:t>建筑面积30平方米；</w:t>
            </w:r>
            <w:r>
              <w:rPr>
                <w:rFonts w:hint="default" w:ascii="Times New Roman" w:hAnsi="Times New Roman" w:eastAsia="宋体" w:cs="Times New Roman"/>
                <w:color w:val="000000"/>
                <w:kern w:val="2"/>
                <w:sz w:val="21"/>
                <w:szCs w:val="21"/>
                <w:lang w:val="en-US" w:bidi="ar-SA"/>
              </w:rPr>
              <w:t>加油机</w:t>
            </w:r>
            <w:r>
              <w:rPr>
                <w:rFonts w:hint="eastAsia" w:ascii="Times New Roman" w:hAnsi="Times New Roman" w:eastAsia="宋体" w:cs="Times New Roman"/>
                <w:color w:val="000000"/>
                <w:kern w:val="2"/>
                <w:sz w:val="21"/>
                <w:szCs w:val="21"/>
                <w:lang w:val="en-US" w:bidi="ar-SA"/>
              </w:rPr>
              <w:t>4台，</w:t>
            </w:r>
            <w:r>
              <w:rPr>
                <w:rFonts w:hint="default" w:ascii="Times New Roman" w:hAnsi="Times New Roman" w:eastAsia="宋体" w:cs="Times New Roman"/>
                <w:color w:val="000000"/>
                <w:kern w:val="2"/>
                <w:sz w:val="21"/>
                <w:szCs w:val="21"/>
                <w:lang w:val="en-US" w:bidi="ar-SA"/>
              </w:rPr>
              <w:t>乙醇汽油、柴油机各</w:t>
            </w:r>
            <w:r>
              <w:rPr>
                <w:rFonts w:hint="eastAsia" w:ascii="Times New Roman" w:hAnsi="Times New Roman" w:eastAsia="宋体" w:cs="Times New Roman"/>
                <w:color w:val="000000"/>
                <w:kern w:val="2"/>
                <w:sz w:val="21"/>
                <w:szCs w:val="21"/>
                <w:lang w:val="en-US" w:bidi="ar-SA"/>
              </w:rPr>
              <w:t>2台。</w:t>
            </w:r>
          </w:p>
        </w:tc>
      </w:tr>
      <w:tr w14:paraId="7806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1236" w:type="dxa"/>
            <w:vMerge w:val="continue"/>
            <w:noWrap w:val="0"/>
            <w:vAlign w:val="center"/>
          </w:tcPr>
          <w:p w14:paraId="705E9E34">
            <w:pPr>
              <w:keepNext w:val="0"/>
              <w:keepLines w:val="0"/>
              <w:suppressLineNumbers w:val="0"/>
              <w:autoSpaceDE/>
              <w:autoSpaceDN/>
              <w:spacing w:before="0" w:beforeAutospacing="0" w:after="0" w:afterAutospacing="0" w:line="320" w:lineRule="exact"/>
              <w:ind w:left="0" w:right="0" w:firstLine="0" w:firstLineChars="0"/>
              <w:jc w:val="center"/>
              <w:rPr>
                <w:rFonts w:hint="default" w:ascii="Times New Roman" w:hAnsi="宋体" w:eastAsia="宋体" w:cs="Times New Roman"/>
                <w:color w:val="000000"/>
                <w:kern w:val="2"/>
                <w:sz w:val="21"/>
                <w:szCs w:val="21"/>
                <w:lang w:val="en-US" w:bidi="ar-SA"/>
              </w:rPr>
            </w:pPr>
          </w:p>
        </w:tc>
        <w:tc>
          <w:tcPr>
            <w:tcW w:w="1866" w:type="dxa"/>
            <w:noWrap w:val="0"/>
            <w:vAlign w:val="center"/>
          </w:tcPr>
          <w:p w14:paraId="2385EF1B">
            <w:pPr>
              <w:keepNext w:val="0"/>
              <w:keepLines w:val="0"/>
              <w:suppressLineNumbers w:val="0"/>
              <w:autoSpaceDE/>
              <w:autoSpaceDN/>
              <w:spacing w:before="0" w:beforeAutospacing="0" w:after="0" w:afterAutospacing="0" w:line="240" w:lineRule="auto"/>
              <w:ind w:left="0" w:right="0" w:firstLine="0" w:firstLineChars="0"/>
              <w:jc w:val="center"/>
              <w:rPr>
                <w:rFonts w:hint="eastAsia" w:ascii="Times New Roman" w:hAnsi="Times New Roman" w:eastAsia="宋体" w:cs="Times New Roman"/>
                <w:kern w:val="2"/>
                <w:sz w:val="21"/>
                <w:szCs w:val="21"/>
                <w:lang w:val="en-US" w:bidi="ar-SA"/>
              </w:rPr>
            </w:pPr>
            <w:r>
              <w:rPr>
                <w:rFonts w:hint="eastAsia" w:ascii="Times New Roman" w:hAnsi="Times New Roman" w:eastAsia="宋体" w:cs="Times New Roman"/>
                <w:kern w:val="2"/>
                <w:sz w:val="21"/>
                <w:szCs w:val="21"/>
                <w:lang w:val="en-US" w:bidi="ar-SA"/>
              </w:rPr>
              <w:t>罐区</w:t>
            </w:r>
          </w:p>
        </w:tc>
        <w:tc>
          <w:tcPr>
            <w:tcW w:w="5674" w:type="dxa"/>
            <w:noWrap w:val="0"/>
            <w:vAlign w:val="center"/>
          </w:tcPr>
          <w:p w14:paraId="2355F651">
            <w:pPr>
              <w:keepNext w:val="0"/>
              <w:keepLines w:val="0"/>
              <w:suppressLineNumbers w:val="0"/>
              <w:autoSpaceDE/>
              <w:autoSpaceDN/>
              <w:spacing w:before="0" w:beforeAutospacing="0" w:after="0" w:afterAutospacing="0" w:line="320" w:lineRule="exact"/>
              <w:ind w:left="0" w:right="0" w:firstLine="0" w:firstLineChars="0"/>
              <w:rPr>
                <w:rFonts w:hint="eastAsia" w:ascii="Times New Roman" w:hAnsi="Times New Roman" w:eastAsia="宋体" w:cs="Times New Roman"/>
                <w:color w:val="000000"/>
                <w:kern w:val="2"/>
                <w:sz w:val="21"/>
                <w:szCs w:val="21"/>
                <w:lang w:val="en-US" w:bidi="ar-SA"/>
              </w:rPr>
            </w:pPr>
            <w:r>
              <w:rPr>
                <w:rFonts w:hint="eastAsia" w:ascii="Times New Roman" w:hAnsi="Times New Roman" w:eastAsia="宋体" w:cs="Times New Roman"/>
                <w:color w:val="000000"/>
                <w:kern w:val="2"/>
                <w:sz w:val="21"/>
                <w:szCs w:val="21"/>
                <w:lang w:val="en-US" w:bidi="ar-SA"/>
              </w:rPr>
              <w:t>1座，占地面积100㎡</w:t>
            </w:r>
            <w:r>
              <w:rPr>
                <w:rFonts w:hint="default" w:ascii="Times New Roman" w:hAnsi="Times New Roman" w:eastAsia="宋体" w:cs="Times New Roman"/>
                <w:color w:val="000000"/>
                <w:kern w:val="2"/>
                <w:sz w:val="21"/>
                <w:szCs w:val="21"/>
                <w:lang w:val="en-US" w:bidi="ar-SA"/>
              </w:rPr>
              <w:t>，</w:t>
            </w:r>
            <w:r>
              <w:rPr>
                <w:rFonts w:hint="eastAsia" w:ascii="Times New Roman" w:hAnsi="Times New Roman" w:eastAsia="宋体" w:cs="Times New Roman"/>
                <w:color w:val="000000"/>
                <w:kern w:val="2"/>
                <w:sz w:val="21"/>
                <w:szCs w:val="21"/>
                <w:lang w:val="en-US" w:bidi="ar-SA"/>
              </w:rPr>
              <w:t>油罐</w:t>
            </w:r>
            <w:r>
              <w:rPr>
                <w:rFonts w:hint="default" w:ascii="Times New Roman" w:hAnsi="Times New Roman" w:eastAsia="宋体" w:cs="Times New Roman"/>
                <w:color w:val="000000"/>
                <w:kern w:val="2"/>
                <w:sz w:val="21"/>
                <w:szCs w:val="21"/>
                <w:lang w:val="en-US" w:bidi="ar-SA"/>
              </w:rPr>
              <w:t>5</w:t>
            </w:r>
            <w:r>
              <w:rPr>
                <w:rFonts w:hint="eastAsia" w:ascii="Times New Roman" w:hAnsi="Times New Roman" w:eastAsia="宋体" w:cs="Times New Roman"/>
                <w:color w:val="000000"/>
                <w:kern w:val="2"/>
                <w:sz w:val="21"/>
                <w:szCs w:val="21"/>
                <w:lang w:val="en-US" w:bidi="ar-SA"/>
              </w:rPr>
              <w:t>个，容积</w:t>
            </w:r>
            <w:r>
              <w:rPr>
                <w:rFonts w:hint="default" w:ascii="Times New Roman" w:hAnsi="Times New Roman" w:eastAsia="宋体" w:cs="Times New Roman"/>
                <w:color w:val="000000"/>
                <w:kern w:val="2"/>
                <w:sz w:val="21"/>
                <w:szCs w:val="21"/>
                <w:lang w:val="en-US" w:bidi="ar-SA"/>
              </w:rPr>
              <w:t>均为</w:t>
            </w:r>
            <w:r>
              <w:rPr>
                <w:rFonts w:hint="eastAsia" w:ascii="Times New Roman" w:hAnsi="Times New Roman" w:eastAsia="宋体" w:cs="Times New Roman"/>
                <w:color w:val="000000"/>
                <w:kern w:val="2"/>
                <w:sz w:val="21"/>
                <w:szCs w:val="21"/>
                <w:lang w:val="en-US" w:bidi="ar-SA"/>
              </w:rPr>
              <w:t>50</w:t>
            </w:r>
            <w:r>
              <w:rPr>
                <w:rFonts w:hint="default" w:ascii="Times New Roman" w:hAnsi="Times New Roman" w:eastAsia="宋体" w:cs="Times New Roman"/>
                <w:color w:val="000000"/>
                <w:kern w:val="2"/>
                <w:sz w:val="21"/>
                <w:szCs w:val="21"/>
                <w:lang w:val="en-US" w:bidi="ar-SA"/>
              </w:rPr>
              <w:t>m³，</w:t>
            </w:r>
            <w:r>
              <w:rPr>
                <w:rFonts w:hint="eastAsia" w:ascii="Times New Roman" w:hAnsi="Times New Roman" w:eastAsia="宋体" w:cs="Times New Roman"/>
                <w:color w:val="000000"/>
                <w:kern w:val="2"/>
                <w:sz w:val="21"/>
                <w:szCs w:val="21"/>
                <w:lang w:val="en-US" w:bidi="ar-SA"/>
              </w:rPr>
              <w:t>其中</w:t>
            </w:r>
            <w:r>
              <w:rPr>
                <w:rFonts w:hint="default" w:ascii="Times New Roman" w:hAnsi="Times New Roman" w:eastAsia="宋体" w:cs="Times New Roman"/>
                <w:color w:val="000000"/>
                <w:kern w:val="2"/>
                <w:sz w:val="21"/>
                <w:szCs w:val="21"/>
                <w:lang w:val="en-US" w:bidi="ar-SA"/>
              </w:rPr>
              <w:t>3</w:t>
            </w:r>
            <w:r>
              <w:rPr>
                <w:rFonts w:hint="eastAsia" w:ascii="Times New Roman" w:hAnsi="Times New Roman" w:eastAsia="宋体" w:cs="Times New Roman"/>
                <w:color w:val="000000"/>
                <w:kern w:val="2"/>
                <w:sz w:val="21"/>
                <w:szCs w:val="21"/>
                <w:lang w:val="en-US" w:bidi="ar-SA"/>
              </w:rPr>
              <w:t>个汽油罐，2个柴油罐，均为地埋式。</w:t>
            </w:r>
          </w:p>
        </w:tc>
      </w:tr>
      <w:tr w14:paraId="07F3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1236" w:type="dxa"/>
            <w:vMerge w:val="restart"/>
            <w:noWrap w:val="0"/>
            <w:vAlign w:val="center"/>
          </w:tcPr>
          <w:p w14:paraId="0D9588B9">
            <w:pPr>
              <w:keepNext w:val="0"/>
              <w:keepLines w:val="0"/>
              <w:suppressLineNumbers w:val="0"/>
              <w:autoSpaceDE/>
              <w:autoSpaceDN/>
              <w:spacing w:before="0" w:beforeAutospacing="0" w:after="0" w:afterAutospacing="0" w:line="320" w:lineRule="exact"/>
              <w:ind w:left="0" w:right="0" w:firstLine="0" w:firstLineChars="0"/>
              <w:jc w:val="center"/>
              <w:rPr>
                <w:rFonts w:hint="default" w:ascii="Times New Roman" w:hAnsi="Times New Roman"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辅助</w:t>
            </w:r>
            <w:r>
              <w:rPr>
                <w:rFonts w:hint="default" w:ascii="Times New Roman" w:hAnsi="宋体" w:eastAsia="宋体" w:cs="Times New Roman"/>
                <w:color w:val="000000"/>
                <w:kern w:val="2"/>
                <w:sz w:val="21"/>
                <w:szCs w:val="21"/>
                <w:lang w:val="en-US" w:bidi="ar-SA"/>
              </w:rPr>
              <w:t>工程</w:t>
            </w:r>
          </w:p>
        </w:tc>
        <w:tc>
          <w:tcPr>
            <w:tcW w:w="1866" w:type="dxa"/>
            <w:noWrap w:val="0"/>
            <w:vAlign w:val="center"/>
          </w:tcPr>
          <w:p w14:paraId="13C91E6D">
            <w:pPr>
              <w:keepNext w:val="0"/>
              <w:keepLines w:val="0"/>
              <w:suppressLineNumbers w:val="0"/>
              <w:autoSpaceDE/>
              <w:autoSpaceDN/>
              <w:spacing w:before="0" w:beforeAutospacing="0" w:after="0" w:afterAutospacing="0" w:line="240" w:lineRule="auto"/>
              <w:ind w:left="0" w:right="0" w:firstLine="0" w:firstLineChars="0"/>
              <w:jc w:val="center"/>
              <w:rPr>
                <w:rFonts w:hint="eastAsia" w:ascii="Times New Roman" w:hAnsi="Times New Roman" w:eastAsia="宋体" w:cs="Times New Roman"/>
                <w:kern w:val="2"/>
                <w:sz w:val="21"/>
                <w:szCs w:val="21"/>
                <w:lang w:val="en-US" w:bidi="ar-SA"/>
              </w:rPr>
            </w:pPr>
            <w:r>
              <w:rPr>
                <w:rFonts w:hint="eastAsia" w:ascii="Times New Roman" w:hAnsi="Times New Roman" w:eastAsia="宋体" w:cs="Times New Roman"/>
                <w:kern w:val="2"/>
                <w:sz w:val="21"/>
                <w:szCs w:val="21"/>
                <w:lang w:val="en-US" w:bidi="ar-SA"/>
              </w:rPr>
              <w:t>营业</w:t>
            </w:r>
            <w:r>
              <w:rPr>
                <w:rFonts w:hint="default" w:ascii="Times New Roman" w:hAnsi="Times New Roman" w:eastAsia="宋体" w:cs="Times New Roman"/>
                <w:kern w:val="2"/>
                <w:sz w:val="21"/>
                <w:szCs w:val="21"/>
                <w:lang w:val="en-US" w:bidi="ar-SA"/>
              </w:rPr>
              <w:t>站房</w:t>
            </w:r>
          </w:p>
        </w:tc>
        <w:tc>
          <w:tcPr>
            <w:tcW w:w="5674" w:type="dxa"/>
            <w:noWrap w:val="0"/>
            <w:vAlign w:val="center"/>
          </w:tcPr>
          <w:p w14:paraId="006B2305">
            <w:pPr>
              <w:keepNext w:val="0"/>
              <w:keepLines w:val="0"/>
              <w:suppressLineNumbers w:val="0"/>
              <w:autoSpaceDE/>
              <w:autoSpaceDN/>
              <w:spacing w:before="0" w:beforeAutospacing="0" w:after="0" w:afterAutospacing="0" w:line="320" w:lineRule="exact"/>
              <w:ind w:left="0" w:right="0" w:firstLine="0" w:firstLineChars="0"/>
              <w:rPr>
                <w:rFonts w:hint="default" w:ascii="Times New Roman" w:hAnsi="Times New Roman"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1座，2F，建筑面积为576</w:t>
            </w:r>
            <w:r>
              <w:rPr>
                <w:rFonts w:hint="default" w:ascii="Times New Roman" w:hAnsi="Times New Roman" w:eastAsia="宋体" w:cs="Times New Roman"/>
                <w:color w:val="000000"/>
                <w:kern w:val="2"/>
                <w:sz w:val="21"/>
                <w:szCs w:val="21"/>
                <w:lang w:val="en-US" w:bidi="ar-SA"/>
              </w:rPr>
              <w:t>m</w:t>
            </w:r>
            <w:r>
              <w:rPr>
                <w:rFonts w:hint="default" w:ascii="Times New Roman" w:hAnsi="Times New Roman" w:eastAsia="宋体" w:cs="Times New Roman"/>
                <w:color w:val="000000"/>
                <w:kern w:val="2"/>
                <w:sz w:val="21"/>
                <w:szCs w:val="21"/>
                <w:vertAlign w:val="superscript"/>
                <w:lang w:val="en-US" w:bidi="ar-SA"/>
              </w:rPr>
              <w:t>2</w:t>
            </w:r>
            <w:r>
              <w:rPr>
                <w:rFonts w:hint="eastAsia" w:ascii="Times New Roman" w:hAnsi="Times New Roman" w:eastAsia="宋体" w:cs="Times New Roman"/>
                <w:color w:val="000000"/>
                <w:kern w:val="2"/>
                <w:sz w:val="21"/>
                <w:szCs w:val="21"/>
                <w:lang w:val="en-US" w:bidi="ar-SA"/>
              </w:rPr>
              <w:t>。</w:t>
            </w:r>
          </w:p>
        </w:tc>
      </w:tr>
      <w:tr w14:paraId="2789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1236" w:type="dxa"/>
            <w:vMerge w:val="continue"/>
            <w:noWrap w:val="0"/>
            <w:vAlign w:val="center"/>
          </w:tcPr>
          <w:p w14:paraId="4D72A981">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宋体" w:eastAsia="宋体" w:cs="Times New Roman"/>
                <w:color w:val="000000"/>
                <w:kern w:val="2"/>
                <w:sz w:val="21"/>
                <w:szCs w:val="21"/>
                <w:lang w:val="en-US" w:bidi="ar-SA"/>
              </w:rPr>
            </w:pPr>
          </w:p>
        </w:tc>
        <w:tc>
          <w:tcPr>
            <w:tcW w:w="1866" w:type="dxa"/>
            <w:noWrap w:val="0"/>
            <w:vAlign w:val="center"/>
          </w:tcPr>
          <w:p w14:paraId="76231E1E">
            <w:pPr>
              <w:keepNext w:val="0"/>
              <w:keepLines w:val="0"/>
              <w:suppressLineNumbers w:val="0"/>
              <w:autoSpaceDE/>
              <w:autoSpaceDN/>
              <w:spacing w:before="0" w:beforeAutospacing="0" w:after="0" w:afterAutospacing="0" w:line="240" w:lineRule="auto"/>
              <w:ind w:left="0" w:right="0" w:firstLine="0" w:firstLineChars="0"/>
              <w:jc w:val="center"/>
              <w:rPr>
                <w:rFonts w:hint="eastAsia" w:ascii="Times New Roman" w:hAnsi="Times New Roman" w:eastAsia="宋体" w:cs="Times New Roman"/>
                <w:kern w:val="2"/>
                <w:sz w:val="21"/>
                <w:szCs w:val="21"/>
                <w:lang w:val="en-US" w:bidi="ar-SA"/>
              </w:rPr>
            </w:pPr>
            <w:r>
              <w:rPr>
                <w:rFonts w:hint="eastAsia" w:ascii="Times New Roman" w:hAnsi="Times New Roman" w:eastAsia="宋体" w:cs="Times New Roman"/>
                <w:kern w:val="2"/>
                <w:sz w:val="21"/>
                <w:szCs w:val="21"/>
                <w:lang w:val="en-US" w:bidi="ar-SA"/>
              </w:rPr>
              <w:t>维修车间</w:t>
            </w:r>
          </w:p>
        </w:tc>
        <w:tc>
          <w:tcPr>
            <w:tcW w:w="5674" w:type="dxa"/>
            <w:noWrap w:val="0"/>
            <w:vAlign w:val="center"/>
          </w:tcPr>
          <w:p w14:paraId="1518AAEA">
            <w:pPr>
              <w:keepNext w:val="0"/>
              <w:keepLines w:val="0"/>
              <w:suppressLineNumbers w:val="0"/>
              <w:autoSpaceDE/>
              <w:autoSpaceDN/>
              <w:spacing w:before="0" w:beforeAutospacing="0" w:after="0" w:afterAutospacing="0" w:line="320" w:lineRule="exact"/>
              <w:ind w:left="0" w:right="0" w:firstLine="0" w:firstLineChars="0"/>
              <w:rPr>
                <w:rFonts w:hint="eastAsia" w:ascii="Times New Roman" w:hAnsi="宋体"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1座，</w:t>
            </w:r>
            <w:r>
              <w:rPr>
                <w:rFonts w:hint="eastAsia" w:ascii="Times New Roman" w:hAnsi="Times New Roman" w:eastAsia="宋体" w:cs="Times New Roman"/>
                <w:color w:val="000000"/>
                <w:kern w:val="2"/>
                <w:sz w:val="21"/>
                <w:szCs w:val="21"/>
                <w:lang w:val="en-US" w:bidi="ar-SA"/>
              </w:rPr>
              <w:t>建筑面积为</w:t>
            </w:r>
            <w:r>
              <w:rPr>
                <w:rFonts w:hint="default" w:ascii="Times New Roman" w:hAnsi="Times New Roman" w:eastAsia="宋体" w:cs="Times New Roman"/>
                <w:color w:val="000000"/>
                <w:kern w:val="2"/>
                <w:sz w:val="21"/>
                <w:szCs w:val="21"/>
                <w:lang w:val="en-US" w:bidi="ar-SA"/>
              </w:rPr>
              <w:t>453.63m</w:t>
            </w:r>
            <w:r>
              <w:rPr>
                <w:rFonts w:hint="default" w:ascii="Times New Roman" w:hAnsi="Times New Roman" w:eastAsia="宋体" w:cs="Times New Roman"/>
                <w:color w:val="000000"/>
                <w:kern w:val="2"/>
                <w:sz w:val="21"/>
                <w:szCs w:val="21"/>
                <w:vertAlign w:val="superscript"/>
                <w:lang w:val="en-US" w:bidi="ar-SA"/>
              </w:rPr>
              <w:t>2</w:t>
            </w:r>
            <w:r>
              <w:rPr>
                <w:rFonts w:hint="eastAsia" w:ascii="Times New Roman" w:hAnsi="Times New Roman" w:eastAsia="宋体" w:cs="Times New Roman"/>
                <w:color w:val="000000"/>
                <w:kern w:val="2"/>
                <w:sz w:val="21"/>
                <w:szCs w:val="21"/>
                <w:lang w:val="en-US" w:bidi="ar-SA"/>
              </w:rPr>
              <w:t>。</w:t>
            </w:r>
          </w:p>
        </w:tc>
      </w:tr>
      <w:tr w14:paraId="4EB0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1236" w:type="dxa"/>
            <w:vMerge w:val="continue"/>
            <w:noWrap w:val="0"/>
            <w:vAlign w:val="center"/>
          </w:tcPr>
          <w:p w14:paraId="3197C22C">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宋体" w:eastAsia="宋体" w:cs="Times New Roman"/>
                <w:color w:val="000000"/>
                <w:kern w:val="2"/>
                <w:sz w:val="21"/>
                <w:szCs w:val="21"/>
                <w:lang w:val="en-US" w:bidi="ar-SA"/>
              </w:rPr>
            </w:pPr>
          </w:p>
        </w:tc>
        <w:tc>
          <w:tcPr>
            <w:tcW w:w="1866" w:type="dxa"/>
            <w:noWrap w:val="0"/>
            <w:vAlign w:val="center"/>
          </w:tcPr>
          <w:p w14:paraId="34BEF96F">
            <w:pPr>
              <w:keepNext w:val="0"/>
              <w:keepLines w:val="0"/>
              <w:suppressLineNumbers w:val="0"/>
              <w:autoSpaceDE/>
              <w:autoSpaceDN/>
              <w:spacing w:before="0" w:beforeAutospacing="0" w:after="0" w:afterAutospacing="0" w:line="240" w:lineRule="auto"/>
              <w:ind w:left="0" w:right="0" w:firstLine="0" w:firstLineChars="0"/>
              <w:jc w:val="center"/>
              <w:rPr>
                <w:rFonts w:hint="eastAsia" w:ascii="Times New Roman" w:hAnsi="Times New Roman" w:eastAsia="宋体" w:cs="Times New Roman"/>
                <w:kern w:val="2"/>
                <w:sz w:val="21"/>
                <w:szCs w:val="21"/>
                <w:lang w:val="en-US" w:bidi="ar-SA"/>
              </w:rPr>
            </w:pPr>
            <w:r>
              <w:rPr>
                <w:rFonts w:hint="eastAsia" w:ascii="Times New Roman" w:hAnsi="Times New Roman" w:eastAsia="宋体" w:cs="Times New Roman"/>
                <w:kern w:val="2"/>
                <w:sz w:val="21"/>
                <w:szCs w:val="21"/>
                <w:lang w:val="en-US" w:bidi="ar-SA"/>
              </w:rPr>
              <w:t>餐厅</w:t>
            </w:r>
          </w:p>
        </w:tc>
        <w:tc>
          <w:tcPr>
            <w:tcW w:w="5674" w:type="dxa"/>
            <w:noWrap w:val="0"/>
            <w:vAlign w:val="center"/>
          </w:tcPr>
          <w:p w14:paraId="38B5B2AF">
            <w:pPr>
              <w:keepNext w:val="0"/>
              <w:keepLines w:val="0"/>
              <w:suppressLineNumbers w:val="0"/>
              <w:autoSpaceDE/>
              <w:autoSpaceDN/>
              <w:spacing w:before="0" w:beforeAutospacing="0" w:after="0" w:afterAutospacing="0" w:line="320" w:lineRule="exact"/>
              <w:ind w:left="0" w:right="0" w:firstLine="0" w:firstLineChars="0"/>
              <w:rPr>
                <w:rFonts w:hint="eastAsia" w:ascii="Times New Roman" w:hAnsi="宋体"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1座，建筑面积为</w:t>
            </w:r>
            <w:r>
              <w:rPr>
                <w:rFonts w:hint="default" w:ascii="Times New Roman" w:hAnsi="宋体" w:eastAsia="宋体" w:cs="Times New Roman"/>
                <w:color w:val="000000"/>
                <w:kern w:val="2"/>
                <w:sz w:val="21"/>
                <w:szCs w:val="21"/>
                <w:lang w:val="en-US" w:bidi="ar-SA"/>
              </w:rPr>
              <w:t>269.7</w:t>
            </w:r>
            <w:r>
              <w:rPr>
                <w:rFonts w:hint="default" w:ascii="Times New Roman" w:hAnsi="Times New Roman" w:eastAsia="宋体" w:cs="Times New Roman"/>
                <w:color w:val="000000"/>
                <w:kern w:val="2"/>
                <w:sz w:val="21"/>
                <w:szCs w:val="21"/>
                <w:lang w:val="en-US" w:bidi="ar-SA"/>
              </w:rPr>
              <w:t>m</w:t>
            </w:r>
            <w:r>
              <w:rPr>
                <w:rFonts w:hint="default" w:ascii="Times New Roman" w:hAnsi="Times New Roman" w:eastAsia="宋体" w:cs="Times New Roman"/>
                <w:color w:val="000000"/>
                <w:kern w:val="2"/>
                <w:sz w:val="21"/>
                <w:szCs w:val="21"/>
                <w:vertAlign w:val="superscript"/>
                <w:lang w:val="en-US" w:bidi="ar-SA"/>
              </w:rPr>
              <w:t>2</w:t>
            </w:r>
            <w:r>
              <w:rPr>
                <w:rFonts w:hint="eastAsia" w:ascii="Times New Roman" w:hAnsi="Times New Roman" w:eastAsia="宋体" w:cs="Times New Roman"/>
                <w:color w:val="000000"/>
                <w:kern w:val="2"/>
                <w:sz w:val="21"/>
                <w:szCs w:val="21"/>
                <w:lang w:val="en-US" w:bidi="ar-SA"/>
              </w:rPr>
              <w:t>。</w:t>
            </w:r>
          </w:p>
        </w:tc>
      </w:tr>
      <w:tr w14:paraId="5D75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1236" w:type="dxa"/>
            <w:vMerge w:val="restart"/>
            <w:noWrap w:val="0"/>
            <w:vAlign w:val="center"/>
          </w:tcPr>
          <w:p w14:paraId="5D83C728">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Times New Roman" w:eastAsia="宋体" w:cs="Times New Roman"/>
                <w:color w:val="000000"/>
                <w:kern w:val="2"/>
                <w:sz w:val="21"/>
                <w:szCs w:val="21"/>
                <w:lang w:val="en-US" w:bidi="ar-SA"/>
              </w:rPr>
            </w:pPr>
            <w:r>
              <w:rPr>
                <w:rFonts w:hint="eastAsia" w:ascii="Times New Roman" w:hAnsi="Times New Roman" w:eastAsia="宋体" w:cs="Times New Roman"/>
                <w:color w:val="000000"/>
                <w:kern w:val="2"/>
                <w:sz w:val="21"/>
                <w:szCs w:val="21"/>
                <w:lang w:val="en-US" w:bidi="ar-SA"/>
              </w:rPr>
              <w:t>公用工程</w:t>
            </w:r>
          </w:p>
        </w:tc>
        <w:tc>
          <w:tcPr>
            <w:tcW w:w="1866" w:type="dxa"/>
            <w:noWrap w:val="0"/>
            <w:vAlign w:val="center"/>
          </w:tcPr>
          <w:p w14:paraId="7B8F6963">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宋体"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供电</w:t>
            </w:r>
          </w:p>
        </w:tc>
        <w:tc>
          <w:tcPr>
            <w:tcW w:w="5674" w:type="dxa"/>
            <w:noWrap w:val="0"/>
            <w:vAlign w:val="center"/>
          </w:tcPr>
          <w:p w14:paraId="38889194">
            <w:pPr>
              <w:keepNext w:val="0"/>
              <w:keepLines w:val="0"/>
              <w:suppressLineNumbers w:val="0"/>
              <w:autoSpaceDE/>
              <w:autoSpaceDN/>
              <w:spacing w:before="0" w:beforeAutospacing="0" w:after="0" w:afterAutospacing="0" w:line="320" w:lineRule="exact"/>
              <w:ind w:left="0" w:right="0" w:firstLine="0" w:firstLineChars="0"/>
              <w:rPr>
                <w:rFonts w:hint="eastAsia" w:ascii="Times New Roman" w:hAnsi="Times New Roman" w:eastAsia="宋体" w:cs="Times New Roman"/>
                <w:color w:val="000000"/>
                <w:kern w:val="2"/>
                <w:sz w:val="21"/>
                <w:szCs w:val="21"/>
                <w:lang w:val="en-US" w:bidi="ar-SA"/>
              </w:rPr>
            </w:pPr>
            <w:r>
              <w:rPr>
                <w:rFonts w:hint="eastAsia" w:ascii="Times New Roman" w:hAnsi="Times New Roman" w:eastAsia="宋体" w:cs="Times New Roman"/>
                <w:color w:val="000000"/>
                <w:kern w:val="2"/>
                <w:sz w:val="21"/>
                <w:szCs w:val="21"/>
                <w:lang w:val="en-US" w:bidi="ar-SA"/>
              </w:rPr>
              <w:t>本项目年用电量为2.5万</w:t>
            </w:r>
            <w:r>
              <w:rPr>
                <w:rFonts w:hint="default" w:ascii="Times New Roman" w:hAnsi="Times New Roman" w:eastAsia="宋体" w:cs="Times New Roman"/>
                <w:bCs/>
                <w:color w:val="000000"/>
                <w:kern w:val="2"/>
                <w:sz w:val="21"/>
                <w:szCs w:val="21"/>
                <w:lang w:val="en-US" w:bidi="ar-SA"/>
              </w:rPr>
              <w:t>kWh</w:t>
            </w:r>
            <w:r>
              <w:rPr>
                <w:rFonts w:hint="eastAsia" w:ascii="Times New Roman" w:hAnsi="Times New Roman" w:eastAsia="宋体" w:cs="Times New Roman"/>
                <w:bCs/>
                <w:color w:val="000000"/>
                <w:kern w:val="2"/>
                <w:sz w:val="21"/>
                <w:szCs w:val="21"/>
                <w:lang w:val="en-US" w:bidi="ar-SA"/>
              </w:rPr>
              <w:t>，项目设有配电室，</w:t>
            </w:r>
            <w:r>
              <w:rPr>
                <w:rFonts w:hint="eastAsia" w:ascii="Times New Roman" w:hAnsi="Times New Roman" w:eastAsia="宋体" w:cs="Times New Roman"/>
                <w:color w:val="000000"/>
                <w:kern w:val="2"/>
                <w:sz w:val="21"/>
                <w:szCs w:val="21"/>
                <w:lang w:val="en-US" w:bidi="ar-SA"/>
              </w:rPr>
              <w:t>完全满足项目需求，本项目用电由枣庄高新区供电所提供。</w:t>
            </w:r>
          </w:p>
        </w:tc>
      </w:tr>
      <w:tr w14:paraId="7251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1236" w:type="dxa"/>
            <w:vMerge w:val="continue"/>
            <w:noWrap w:val="0"/>
            <w:vAlign w:val="center"/>
          </w:tcPr>
          <w:p w14:paraId="013C27DC">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Times New Roman" w:eastAsia="宋体" w:cs="Times New Roman"/>
                <w:color w:val="000000"/>
                <w:kern w:val="2"/>
                <w:sz w:val="21"/>
                <w:szCs w:val="21"/>
                <w:lang w:val="en-US" w:bidi="ar-SA"/>
              </w:rPr>
            </w:pPr>
          </w:p>
        </w:tc>
        <w:tc>
          <w:tcPr>
            <w:tcW w:w="1866" w:type="dxa"/>
            <w:noWrap w:val="0"/>
            <w:vAlign w:val="center"/>
          </w:tcPr>
          <w:p w14:paraId="1EF00049">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宋体"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供热</w:t>
            </w:r>
          </w:p>
        </w:tc>
        <w:tc>
          <w:tcPr>
            <w:tcW w:w="5674" w:type="dxa"/>
            <w:noWrap w:val="0"/>
            <w:vAlign w:val="center"/>
          </w:tcPr>
          <w:p w14:paraId="5276328C">
            <w:pPr>
              <w:keepNext w:val="0"/>
              <w:keepLines w:val="0"/>
              <w:suppressLineNumbers w:val="0"/>
              <w:autoSpaceDE/>
              <w:autoSpaceDN/>
              <w:spacing w:before="0" w:beforeAutospacing="0" w:after="0" w:afterAutospacing="0" w:line="320" w:lineRule="exact"/>
              <w:ind w:left="0" w:right="0" w:firstLine="0" w:firstLineChars="0"/>
              <w:rPr>
                <w:rFonts w:hint="eastAsia" w:ascii="Times New Roman" w:hAnsi="Times New Roman" w:eastAsia="宋体" w:cs="Times New Roman"/>
                <w:color w:val="000000"/>
                <w:kern w:val="2"/>
                <w:sz w:val="21"/>
                <w:szCs w:val="21"/>
                <w:lang w:val="en-US" w:bidi="ar-SA"/>
              </w:rPr>
            </w:pPr>
            <w:r>
              <w:rPr>
                <w:rFonts w:hint="eastAsia" w:ascii="Times New Roman" w:hAnsi="Times New Roman" w:eastAsia="宋体" w:cs="Times New Roman"/>
                <w:color w:val="000000"/>
                <w:kern w:val="2"/>
                <w:sz w:val="21"/>
                <w:szCs w:val="21"/>
                <w:lang w:val="en-US" w:bidi="ar-SA"/>
              </w:rPr>
              <w:t>供暖由空调供给。</w:t>
            </w:r>
          </w:p>
        </w:tc>
      </w:tr>
      <w:tr w14:paraId="6868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236" w:type="dxa"/>
            <w:vMerge w:val="continue"/>
            <w:noWrap w:val="0"/>
            <w:vAlign w:val="center"/>
          </w:tcPr>
          <w:p w14:paraId="39FBCE2C">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Times New Roman" w:eastAsia="宋体" w:cs="Times New Roman"/>
                <w:color w:val="000000"/>
                <w:kern w:val="2"/>
                <w:sz w:val="21"/>
                <w:szCs w:val="21"/>
                <w:lang w:val="en-US" w:bidi="ar-SA"/>
              </w:rPr>
            </w:pPr>
          </w:p>
        </w:tc>
        <w:tc>
          <w:tcPr>
            <w:tcW w:w="1866" w:type="dxa"/>
            <w:noWrap w:val="0"/>
            <w:vAlign w:val="center"/>
          </w:tcPr>
          <w:p w14:paraId="1D1013D6">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宋体"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供水</w:t>
            </w:r>
          </w:p>
        </w:tc>
        <w:tc>
          <w:tcPr>
            <w:tcW w:w="5674" w:type="dxa"/>
            <w:noWrap w:val="0"/>
            <w:vAlign w:val="center"/>
          </w:tcPr>
          <w:p w14:paraId="5BE9A6CF">
            <w:pPr>
              <w:keepNext w:val="0"/>
              <w:keepLines w:val="0"/>
              <w:suppressLineNumbers w:val="0"/>
              <w:autoSpaceDE/>
              <w:autoSpaceDN/>
              <w:spacing w:before="0" w:beforeAutospacing="0" w:after="0" w:afterAutospacing="0" w:line="320" w:lineRule="exact"/>
              <w:ind w:left="0" w:right="0" w:firstLine="0" w:firstLineChars="0"/>
              <w:rPr>
                <w:rFonts w:hint="eastAsia" w:ascii="Times New Roman" w:hAnsi="Times New Roman" w:eastAsia="宋体" w:cs="Times New Roman"/>
                <w:color w:val="000000"/>
                <w:kern w:val="2"/>
                <w:sz w:val="21"/>
                <w:szCs w:val="21"/>
                <w:lang w:val="en-US" w:bidi="ar-SA"/>
              </w:rPr>
            </w:pPr>
            <w:r>
              <w:rPr>
                <w:rFonts w:hint="eastAsia" w:ascii="Times New Roman" w:hAnsi="Times New Roman" w:eastAsia="宋体" w:cs="Times New Roman"/>
                <w:color w:val="000000"/>
                <w:kern w:val="2"/>
                <w:sz w:val="21"/>
                <w:szCs w:val="21"/>
                <w:lang w:val="en-US" w:bidi="ar-SA"/>
              </w:rPr>
              <w:t>本项目年用水量为</w:t>
            </w:r>
            <w:r>
              <w:rPr>
                <w:rFonts w:hint="default" w:ascii="Times New Roman" w:hAnsi="Times New Roman" w:eastAsia="宋体" w:cs="Times New Roman"/>
                <w:color w:val="000000"/>
                <w:kern w:val="2"/>
                <w:sz w:val="21"/>
                <w:szCs w:val="21"/>
                <w:lang w:val="en-US" w:bidi="ar-SA"/>
              </w:rPr>
              <w:t>764.5m³</w:t>
            </w:r>
            <w:r>
              <w:rPr>
                <w:rFonts w:hint="eastAsia" w:ascii="Times New Roman" w:hAnsi="Times New Roman" w:eastAsia="宋体" w:cs="Times New Roman"/>
                <w:color w:val="000000"/>
                <w:kern w:val="2"/>
                <w:sz w:val="21"/>
                <w:szCs w:val="21"/>
                <w:lang w:val="en-US" w:bidi="ar-SA"/>
              </w:rPr>
              <w:t>，由枣庄高新区供水公司提供。</w:t>
            </w:r>
          </w:p>
        </w:tc>
      </w:tr>
      <w:tr w14:paraId="43BA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1236" w:type="dxa"/>
            <w:vMerge w:val="restart"/>
            <w:noWrap w:val="0"/>
            <w:vAlign w:val="center"/>
          </w:tcPr>
          <w:p w14:paraId="6F14555F">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Times New Roman" w:eastAsia="宋体" w:cs="Times New Roman"/>
                <w:color w:val="000000"/>
                <w:kern w:val="2"/>
                <w:sz w:val="21"/>
                <w:szCs w:val="21"/>
                <w:lang w:val="en-US" w:bidi="ar-SA"/>
              </w:rPr>
            </w:pPr>
            <w:r>
              <w:rPr>
                <w:rFonts w:hint="default" w:ascii="Times New Roman" w:hAnsi="宋体" w:eastAsia="宋体" w:cs="Times New Roman"/>
                <w:color w:val="000000"/>
                <w:kern w:val="2"/>
                <w:sz w:val="21"/>
                <w:szCs w:val="21"/>
                <w:lang w:val="en-US" w:bidi="ar-SA"/>
              </w:rPr>
              <w:t>环保工程</w:t>
            </w:r>
          </w:p>
        </w:tc>
        <w:tc>
          <w:tcPr>
            <w:tcW w:w="1866" w:type="dxa"/>
            <w:noWrap w:val="0"/>
            <w:vAlign w:val="center"/>
          </w:tcPr>
          <w:p w14:paraId="797F8D78">
            <w:pPr>
              <w:keepNext w:val="0"/>
              <w:keepLines w:val="0"/>
              <w:suppressLineNumbers w:val="0"/>
              <w:autoSpaceDE/>
              <w:autoSpaceDN/>
              <w:spacing w:before="0" w:beforeAutospacing="0" w:after="0" w:afterAutospacing="0" w:line="320" w:lineRule="exact"/>
              <w:ind w:left="0" w:right="0" w:firstLine="0" w:firstLineChars="0"/>
              <w:jc w:val="center"/>
              <w:rPr>
                <w:rFonts w:hint="default" w:ascii="Times New Roman" w:hAnsi="Times New Roman" w:eastAsia="宋体" w:cs="Times New Roman"/>
                <w:color w:val="000000"/>
                <w:kern w:val="2"/>
                <w:sz w:val="21"/>
                <w:szCs w:val="21"/>
                <w:lang w:val="en-US" w:bidi="ar-SA"/>
              </w:rPr>
            </w:pPr>
            <w:r>
              <w:rPr>
                <w:rFonts w:hint="default" w:ascii="Times New Roman" w:hAnsi="宋体" w:eastAsia="宋体" w:cs="Times New Roman"/>
                <w:color w:val="000000"/>
                <w:kern w:val="2"/>
                <w:sz w:val="21"/>
                <w:szCs w:val="21"/>
                <w:lang w:val="en-US" w:bidi="ar-SA"/>
              </w:rPr>
              <w:t>噪声治理</w:t>
            </w:r>
          </w:p>
        </w:tc>
        <w:tc>
          <w:tcPr>
            <w:tcW w:w="5674" w:type="dxa"/>
            <w:noWrap w:val="0"/>
            <w:vAlign w:val="center"/>
          </w:tcPr>
          <w:p w14:paraId="41866F5E">
            <w:pPr>
              <w:keepNext w:val="0"/>
              <w:keepLines w:val="0"/>
              <w:suppressLineNumbers w:val="0"/>
              <w:autoSpaceDE/>
              <w:autoSpaceDN/>
              <w:spacing w:before="0" w:beforeAutospacing="0" w:after="0" w:afterAutospacing="0" w:line="320" w:lineRule="exact"/>
              <w:ind w:left="0" w:right="0" w:firstLine="0" w:firstLineChars="0"/>
              <w:rPr>
                <w:rFonts w:hint="default" w:ascii="Times New Roman" w:hAnsi="Times New Roman" w:eastAsia="宋体" w:cs="Times New Roman"/>
                <w:color w:val="000000"/>
                <w:kern w:val="2"/>
                <w:sz w:val="21"/>
                <w:szCs w:val="21"/>
                <w:lang w:val="en-US" w:bidi="ar-SA"/>
              </w:rPr>
            </w:pPr>
            <w:r>
              <w:rPr>
                <w:rFonts w:hint="default" w:ascii="Times New Roman" w:hAnsi="宋体" w:eastAsia="宋体" w:cs="Times New Roman"/>
                <w:color w:val="000000"/>
                <w:kern w:val="2"/>
                <w:sz w:val="21"/>
                <w:szCs w:val="21"/>
                <w:lang w:val="en-US" w:bidi="ar-SA"/>
              </w:rPr>
              <w:t>选用低噪声、振动小的设备，从声源上降低噪声值，</w:t>
            </w:r>
            <w:r>
              <w:rPr>
                <w:rFonts w:hint="eastAsia" w:ascii="Times New Roman" w:hAnsi="宋体" w:eastAsia="宋体" w:cs="Times New Roman"/>
                <w:color w:val="000000"/>
                <w:kern w:val="2"/>
                <w:sz w:val="21"/>
                <w:szCs w:val="21"/>
                <w:lang w:val="en-US" w:bidi="ar-SA"/>
              </w:rPr>
              <w:t>定期对设备进行检修、维护</w:t>
            </w:r>
            <w:r>
              <w:rPr>
                <w:rFonts w:hint="default" w:ascii="Times New Roman" w:hAnsi="宋体" w:eastAsia="宋体" w:cs="Times New Roman"/>
                <w:color w:val="000000"/>
                <w:kern w:val="2"/>
                <w:sz w:val="21"/>
                <w:szCs w:val="21"/>
                <w:lang w:val="en-US" w:bidi="ar-SA"/>
              </w:rPr>
              <w:t>等</w:t>
            </w:r>
            <w:r>
              <w:rPr>
                <w:rFonts w:hint="eastAsia" w:ascii="Times New Roman" w:hAnsi="宋体" w:eastAsia="宋体" w:cs="Times New Roman"/>
                <w:color w:val="000000"/>
                <w:kern w:val="2"/>
                <w:sz w:val="21"/>
                <w:szCs w:val="21"/>
                <w:lang w:val="en-US" w:bidi="ar-SA"/>
              </w:rPr>
              <w:t>。</w:t>
            </w:r>
          </w:p>
        </w:tc>
      </w:tr>
      <w:tr w14:paraId="119D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1236" w:type="dxa"/>
            <w:vMerge w:val="continue"/>
            <w:noWrap w:val="0"/>
            <w:vAlign w:val="center"/>
          </w:tcPr>
          <w:p w14:paraId="1BEF3291">
            <w:pPr>
              <w:keepNext w:val="0"/>
              <w:keepLines w:val="0"/>
              <w:suppressLineNumbers w:val="0"/>
              <w:autoSpaceDE/>
              <w:autoSpaceDN/>
              <w:spacing w:before="0" w:beforeAutospacing="0" w:after="0" w:afterAutospacing="0" w:line="320" w:lineRule="exact"/>
              <w:ind w:left="0" w:right="0" w:firstLine="0" w:firstLineChars="0"/>
              <w:jc w:val="center"/>
              <w:rPr>
                <w:rFonts w:hint="default" w:ascii="Times New Roman" w:hAnsi="宋体" w:eastAsia="宋体" w:cs="Times New Roman"/>
                <w:color w:val="000000"/>
                <w:kern w:val="2"/>
                <w:sz w:val="21"/>
                <w:szCs w:val="21"/>
                <w:lang w:val="en-US" w:bidi="ar-SA"/>
              </w:rPr>
            </w:pPr>
          </w:p>
        </w:tc>
        <w:tc>
          <w:tcPr>
            <w:tcW w:w="1866" w:type="dxa"/>
            <w:noWrap w:val="0"/>
            <w:vAlign w:val="center"/>
          </w:tcPr>
          <w:p w14:paraId="7438EA94">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宋体"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废气治理</w:t>
            </w:r>
          </w:p>
        </w:tc>
        <w:tc>
          <w:tcPr>
            <w:tcW w:w="5674" w:type="dxa"/>
            <w:noWrap w:val="0"/>
            <w:vAlign w:val="center"/>
          </w:tcPr>
          <w:p w14:paraId="637DA9E6">
            <w:pPr>
              <w:keepNext w:val="0"/>
              <w:keepLines w:val="0"/>
              <w:suppressLineNumbers w:val="0"/>
              <w:autoSpaceDE/>
              <w:autoSpaceDN/>
              <w:spacing w:before="0" w:beforeAutospacing="0" w:after="0" w:afterAutospacing="0" w:line="320" w:lineRule="exact"/>
              <w:ind w:left="0" w:right="0" w:firstLine="0" w:firstLineChars="0"/>
              <w:rPr>
                <w:rFonts w:hint="eastAsia" w:ascii="Times New Roman" w:hAnsi="宋体"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对油罐的进油管路和加油枪设油气回收装置，回收进出油品环节产生的油蒸气。</w:t>
            </w:r>
          </w:p>
        </w:tc>
      </w:tr>
      <w:tr w14:paraId="522B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1236" w:type="dxa"/>
            <w:vMerge w:val="continue"/>
            <w:noWrap w:val="0"/>
            <w:vAlign w:val="center"/>
          </w:tcPr>
          <w:p w14:paraId="55B2F12A">
            <w:pPr>
              <w:keepNext w:val="0"/>
              <w:keepLines w:val="0"/>
              <w:suppressLineNumbers w:val="0"/>
              <w:autoSpaceDE/>
              <w:autoSpaceDN/>
              <w:spacing w:before="0" w:beforeAutospacing="0" w:after="0" w:afterAutospacing="0" w:line="320" w:lineRule="exact"/>
              <w:ind w:left="0" w:right="0" w:firstLine="0" w:firstLineChars="0"/>
              <w:jc w:val="center"/>
              <w:rPr>
                <w:rFonts w:hint="default" w:ascii="Times New Roman" w:hAnsi="宋体" w:eastAsia="宋体" w:cs="Times New Roman"/>
                <w:color w:val="000000"/>
                <w:kern w:val="2"/>
                <w:sz w:val="21"/>
                <w:szCs w:val="21"/>
                <w:lang w:val="en-US" w:bidi="ar-SA"/>
              </w:rPr>
            </w:pPr>
          </w:p>
        </w:tc>
        <w:tc>
          <w:tcPr>
            <w:tcW w:w="1866" w:type="dxa"/>
            <w:noWrap w:val="0"/>
            <w:vAlign w:val="center"/>
          </w:tcPr>
          <w:p w14:paraId="2346E4D9">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宋体"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废水治理</w:t>
            </w:r>
          </w:p>
        </w:tc>
        <w:tc>
          <w:tcPr>
            <w:tcW w:w="5674" w:type="dxa"/>
            <w:noWrap w:val="0"/>
            <w:vAlign w:val="center"/>
          </w:tcPr>
          <w:p w14:paraId="02CC30B2">
            <w:pPr>
              <w:keepNext w:val="0"/>
              <w:keepLines w:val="0"/>
              <w:suppressLineNumbers w:val="0"/>
              <w:autoSpaceDE/>
              <w:autoSpaceDN/>
              <w:spacing w:before="0" w:beforeAutospacing="0" w:after="0" w:afterAutospacing="0" w:line="320" w:lineRule="exact"/>
              <w:ind w:left="0" w:right="0" w:firstLine="0" w:firstLineChars="0"/>
              <w:rPr>
                <w:rFonts w:hint="eastAsia" w:ascii="Times New Roman" w:hAnsi="宋体"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加油站</w:t>
            </w:r>
            <w:r>
              <w:rPr>
                <w:rFonts w:hint="default" w:ascii="Times New Roman" w:hAnsi="宋体" w:eastAsia="宋体" w:cs="Times New Roman"/>
                <w:color w:val="000000"/>
                <w:kern w:val="2"/>
                <w:sz w:val="21"/>
                <w:szCs w:val="21"/>
                <w:lang w:val="en-US" w:bidi="ar-SA"/>
              </w:rPr>
              <w:t>设有化粪池，生活污水经化粪池预处理后用于厂区绿化。</w:t>
            </w:r>
          </w:p>
        </w:tc>
      </w:tr>
      <w:tr w14:paraId="1624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1236" w:type="dxa"/>
            <w:vMerge w:val="continue"/>
            <w:noWrap w:val="0"/>
            <w:vAlign w:val="center"/>
          </w:tcPr>
          <w:p w14:paraId="4735F7C6">
            <w:pPr>
              <w:keepNext w:val="0"/>
              <w:keepLines w:val="0"/>
              <w:suppressLineNumbers w:val="0"/>
              <w:autoSpaceDE/>
              <w:autoSpaceDN/>
              <w:spacing w:before="0" w:beforeAutospacing="0" w:after="0" w:afterAutospacing="0" w:line="320" w:lineRule="exact"/>
              <w:ind w:left="0" w:right="0" w:firstLine="0" w:firstLineChars="0"/>
              <w:jc w:val="center"/>
              <w:rPr>
                <w:rFonts w:hint="default" w:ascii="Times New Roman" w:hAnsi="宋体" w:eastAsia="宋体" w:cs="Times New Roman"/>
                <w:color w:val="000000"/>
                <w:kern w:val="2"/>
                <w:sz w:val="21"/>
                <w:szCs w:val="21"/>
                <w:lang w:val="en-US" w:bidi="ar-SA"/>
              </w:rPr>
            </w:pPr>
          </w:p>
        </w:tc>
        <w:tc>
          <w:tcPr>
            <w:tcW w:w="1866" w:type="dxa"/>
            <w:noWrap w:val="0"/>
            <w:vAlign w:val="center"/>
          </w:tcPr>
          <w:p w14:paraId="58F07CCD">
            <w:pPr>
              <w:keepNext w:val="0"/>
              <w:keepLines w:val="0"/>
              <w:suppressLineNumbers w:val="0"/>
              <w:autoSpaceDE/>
              <w:autoSpaceDN/>
              <w:spacing w:before="0" w:beforeAutospacing="0" w:after="0" w:afterAutospacing="0" w:line="320" w:lineRule="exact"/>
              <w:ind w:left="0" w:right="0" w:firstLine="0" w:firstLineChars="0"/>
              <w:jc w:val="center"/>
              <w:rPr>
                <w:rFonts w:hint="eastAsia" w:ascii="Times New Roman" w:hAnsi="宋体"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固废治理</w:t>
            </w:r>
          </w:p>
        </w:tc>
        <w:tc>
          <w:tcPr>
            <w:tcW w:w="5674" w:type="dxa"/>
            <w:noWrap w:val="0"/>
            <w:vAlign w:val="center"/>
          </w:tcPr>
          <w:p w14:paraId="2DD0FBAB">
            <w:pPr>
              <w:keepNext w:val="0"/>
              <w:keepLines w:val="0"/>
              <w:suppressLineNumbers w:val="0"/>
              <w:autoSpaceDE/>
              <w:autoSpaceDN/>
              <w:spacing w:before="0" w:beforeAutospacing="0" w:after="0" w:afterAutospacing="0" w:line="320" w:lineRule="exact"/>
              <w:ind w:left="0" w:right="0" w:firstLine="0" w:firstLineChars="0"/>
              <w:rPr>
                <w:rFonts w:hint="eastAsia" w:ascii="Times New Roman" w:hAnsi="宋体" w:eastAsia="宋体" w:cs="Times New Roman"/>
                <w:color w:val="000000"/>
                <w:kern w:val="2"/>
                <w:sz w:val="21"/>
                <w:szCs w:val="21"/>
                <w:lang w:val="en-US" w:bidi="ar-SA"/>
              </w:rPr>
            </w:pPr>
            <w:r>
              <w:rPr>
                <w:rFonts w:hint="eastAsia" w:ascii="Times New Roman" w:hAnsi="宋体" w:eastAsia="宋体" w:cs="Times New Roman"/>
                <w:color w:val="000000"/>
                <w:kern w:val="2"/>
                <w:sz w:val="21"/>
                <w:szCs w:val="21"/>
                <w:lang w:val="en-US" w:bidi="ar-SA"/>
              </w:rPr>
              <w:t>工作人员产生生活垃圾，厂内设置生活垃圾收集点，经收集后交由环卫部门统一外运处理。</w:t>
            </w:r>
          </w:p>
        </w:tc>
      </w:tr>
    </w:tbl>
    <w:p w14:paraId="121610E3">
      <w:pPr>
        <w:autoSpaceDE/>
        <w:autoSpaceDN/>
        <w:spacing w:before="156" w:beforeLines="50" w:after="0" w:line="360" w:lineRule="auto"/>
        <w:ind w:left="0" w:right="0" w:firstLine="480" w:firstLineChars="200"/>
        <w:rPr>
          <w:rFonts w:ascii="宋体" w:hAnsi="宋体" w:eastAsia="宋体" w:cs="Times New Roman"/>
          <w:kern w:val="2"/>
          <w:sz w:val="24"/>
          <w:szCs w:val="24"/>
          <w:lang w:val="en-US" w:bidi="ar-SA"/>
        </w:rPr>
      </w:pPr>
      <w:r>
        <w:rPr>
          <w:rFonts w:ascii="宋体" w:hAnsi="宋体" w:eastAsia="宋体" w:cs="Times New Roman"/>
          <w:kern w:val="2"/>
          <w:sz w:val="24"/>
          <w:szCs w:val="24"/>
          <w:lang w:val="en-US" w:bidi="ar-SA"/>
        </w:rPr>
        <w:t>（二）环保投资</w:t>
      </w:r>
    </w:p>
    <w:p w14:paraId="28CC87A3">
      <w:pPr>
        <w:autoSpaceDE/>
        <w:autoSpaceDN/>
        <w:spacing w:before="0" w:after="0" w:line="360" w:lineRule="auto"/>
        <w:ind w:left="0" w:right="0" w:firstLine="480" w:firstLineChars="200"/>
        <w:rPr>
          <w:rFonts w:hint="eastAsia" w:ascii="宋体" w:hAnsi="宋体" w:eastAsia="宋体" w:cs="Times New Roman"/>
          <w:kern w:val="2"/>
          <w:sz w:val="24"/>
          <w:szCs w:val="24"/>
          <w:lang w:val="en-US" w:bidi="ar-SA"/>
        </w:rPr>
      </w:pPr>
      <w:r>
        <w:rPr>
          <w:rFonts w:hint="eastAsia" w:ascii="宋体" w:hAnsi="宋体" w:eastAsia="宋体" w:cs="Times New Roman"/>
          <w:kern w:val="2"/>
          <w:sz w:val="24"/>
          <w:szCs w:val="24"/>
          <w:lang w:val="en-US" w:bidi="ar-SA"/>
        </w:rPr>
        <w:t>该项目总投资</w:t>
      </w:r>
      <w:r>
        <w:rPr>
          <w:rFonts w:ascii="宋体" w:hAnsi="宋体" w:eastAsia="宋体" w:cs="Times New Roman"/>
          <w:kern w:val="2"/>
          <w:sz w:val="24"/>
          <w:szCs w:val="24"/>
          <w:lang w:val="en-US" w:bidi="ar-SA"/>
        </w:rPr>
        <w:t>2000</w:t>
      </w:r>
      <w:r>
        <w:rPr>
          <w:rFonts w:hint="eastAsia" w:ascii="宋体" w:hAnsi="宋体" w:eastAsia="宋体" w:cs="Times New Roman"/>
          <w:kern w:val="2"/>
          <w:sz w:val="24"/>
          <w:szCs w:val="24"/>
          <w:lang w:val="en-US" w:bidi="ar-SA"/>
        </w:rPr>
        <w:t>万元，其中环保投资56.2万元，占总投资的2.81%。环保投资情况见表3。</w:t>
      </w:r>
    </w:p>
    <w:p w14:paraId="34594C6E">
      <w:pPr>
        <w:autoSpaceDE/>
        <w:autoSpaceDN/>
        <w:spacing w:before="0" w:after="0" w:line="240" w:lineRule="auto"/>
        <w:ind w:left="0" w:right="0" w:firstLine="0" w:firstLineChars="0"/>
        <w:jc w:val="center"/>
        <w:rPr>
          <w:rFonts w:hint="eastAsia" w:ascii="宋体" w:hAnsi="宋体" w:eastAsia="宋体" w:cs="Times New Roman"/>
          <w:b/>
          <w:kern w:val="2"/>
          <w:sz w:val="21"/>
          <w:szCs w:val="21"/>
          <w:lang w:val="en-US" w:bidi="ar-SA"/>
        </w:rPr>
      </w:pPr>
      <w:r>
        <w:rPr>
          <w:rFonts w:hint="eastAsia" w:ascii="宋体" w:hAnsi="宋体" w:eastAsia="宋体" w:cs="Times New Roman"/>
          <w:b/>
          <w:kern w:val="2"/>
          <w:sz w:val="21"/>
          <w:szCs w:val="21"/>
          <w:lang w:val="en-US" w:bidi="ar-SA"/>
        </w:rPr>
        <w:t>表3  项目环保投资一览表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851"/>
        <w:gridCol w:w="3518"/>
        <w:gridCol w:w="2287"/>
      </w:tblGrid>
      <w:tr w14:paraId="784C3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849" w:type="dxa"/>
            <w:noWrap w:val="0"/>
            <w:vAlign w:val="center"/>
          </w:tcPr>
          <w:p w14:paraId="3C24962E">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b/>
                <w:kern w:val="2"/>
                <w:sz w:val="21"/>
                <w:szCs w:val="21"/>
                <w:lang w:val="en-US" w:bidi="ar-SA"/>
              </w:rPr>
            </w:pPr>
            <w:r>
              <w:rPr>
                <w:rFonts w:hint="eastAsia" w:ascii="宋体" w:hAnsi="宋体" w:eastAsia="宋体" w:cs="Times New Roman"/>
                <w:b/>
                <w:kern w:val="2"/>
                <w:sz w:val="21"/>
                <w:szCs w:val="21"/>
                <w:lang w:val="en-US" w:bidi="ar-SA"/>
              </w:rPr>
              <w:t>序号</w:t>
            </w:r>
          </w:p>
        </w:tc>
        <w:tc>
          <w:tcPr>
            <w:tcW w:w="1851" w:type="dxa"/>
            <w:noWrap w:val="0"/>
            <w:vAlign w:val="center"/>
          </w:tcPr>
          <w:p w14:paraId="159BB01E">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b/>
                <w:kern w:val="2"/>
                <w:sz w:val="21"/>
                <w:szCs w:val="21"/>
                <w:lang w:val="en-US" w:bidi="ar-SA"/>
              </w:rPr>
            </w:pPr>
            <w:r>
              <w:rPr>
                <w:rFonts w:hint="eastAsia" w:ascii="宋体" w:hAnsi="宋体" w:eastAsia="宋体" w:cs="Times New Roman"/>
                <w:b/>
                <w:kern w:val="2"/>
                <w:sz w:val="21"/>
                <w:szCs w:val="21"/>
                <w:lang w:val="en-US" w:bidi="ar-SA"/>
              </w:rPr>
              <w:t>项目</w:t>
            </w:r>
          </w:p>
        </w:tc>
        <w:tc>
          <w:tcPr>
            <w:tcW w:w="3518" w:type="dxa"/>
            <w:noWrap w:val="0"/>
            <w:vAlign w:val="center"/>
          </w:tcPr>
          <w:p w14:paraId="42ADBEB3">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b/>
                <w:kern w:val="2"/>
                <w:sz w:val="21"/>
                <w:szCs w:val="21"/>
                <w:lang w:val="en-US" w:bidi="ar-SA"/>
              </w:rPr>
            </w:pPr>
            <w:r>
              <w:rPr>
                <w:rFonts w:hint="eastAsia" w:ascii="宋体" w:hAnsi="宋体" w:eastAsia="宋体" w:cs="Times New Roman"/>
                <w:b/>
                <w:kern w:val="2"/>
                <w:sz w:val="21"/>
                <w:szCs w:val="21"/>
                <w:lang w:val="en-US" w:bidi="ar-SA"/>
              </w:rPr>
              <w:t>环保设施</w:t>
            </w:r>
          </w:p>
        </w:tc>
        <w:tc>
          <w:tcPr>
            <w:tcW w:w="2287" w:type="dxa"/>
            <w:noWrap w:val="0"/>
            <w:vAlign w:val="center"/>
          </w:tcPr>
          <w:p w14:paraId="579BCEAF">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b/>
                <w:kern w:val="2"/>
                <w:sz w:val="21"/>
                <w:szCs w:val="21"/>
                <w:lang w:val="en-US" w:bidi="ar-SA"/>
              </w:rPr>
            </w:pPr>
            <w:r>
              <w:rPr>
                <w:rFonts w:hint="eastAsia" w:ascii="宋体" w:hAnsi="宋体" w:eastAsia="宋体" w:cs="Times New Roman"/>
                <w:b/>
                <w:kern w:val="2"/>
                <w:sz w:val="21"/>
                <w:szCs w:val="21"/>
                <w:lang w:val="en-US" w:bidi="ar-SA"/>
              </w:rPr>
              <w:t>环保投资（万元）</w:t>
            </w:r>
          </w:p>
        </w:tc>
      </w:tr>
      <w:tr w14:paraId="13C35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849" w:type="dxa"/>
            <w:noWrap w:val="0"/>
            <w:vAlign w:val="center"/>
          </w:tcPr>
          <w:p w14:paraId="271FB837">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1</w:t>
            </w:r>
          </w:p>
        </w:tc>
        <w:tc>
          <w:tcPr>
            <w:tcW w:w="1851" w:type="dxa"/>
            <w:noWrap w:val="0"/>
            <w:vAlign w:val="center"/>
          </w:tcPr>
          <w:p w14:paraId="232B8EB7">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废水</w:t>
            </w:r>
          </w:p>
        </w:tc>
        <w:tc>
          <w:tcPr>
            <w:tcW w:w="3518" w:type="dxa"/>
            <w:noWrap w:val="0"/>
            <w:vAlign w:val="center"/>
          </w:tcPr>
          <w:p w14:paraId="4700ADBF">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化粪池等</w:t>
            </w:r>
          </w:p>
        </w:tc>
        <w:tc>
          <w:tcPr>
            <w:tcW w:w="2287" w:type="dxa"/>
            <w:noWrap w:val="0"/>
            <w:vAlign w:val="center"/>
          </w:tcPr>
          <w:p w14:paraId="3DAABEE5">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0"/>
                <w:lang w:val="en-US" w:bidi="ar-SA"/>
              </w:rPr>
            </w:pPr>
            <w:r>
              <w:rPr>
                <w:rFonts w:hint="default" w:ascii="宋体" w:hAnsi="宋体" w:eastAsia="宋体" w:cs="Times New Roman"/>
                <w:kern w:val="2"/>
                <w:sz w:val="21"/>
                <w:szCs w:val="20"/>
                <w:lang w:val="en-US" w:bidi="ar-SA"/>
              </w:rPr>
              <w:t>3</w:t>
            </w:r>
          </w:p>
        </w:tc>
      </w:tr>
      <w:tr w14:paraId="5F8A9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849" w:type="dxa"/>
            <w:noWrap w:val="0"/>
            <w:vAlign w:val="center"/>
          </w:tcPr>
          <w:p w14:paraId="034A1C23">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2</w:t>
            </w:r>
          </w:p>
        </w:tc>
        <w:tc>
          <w:tcPr>
            <w:tcW w:w="1851" w:type="dxa"/>
            <w:noWrap w:val="0"/>
            <w:vAlign w:val="center"/>
          </w:tcPr>
          <w:p w14:paraId="2B8F7B5E">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废气</w:t>
            </w:r>
          </w:p>
        </w:tc>
        <w:tc>
          <w:tcPr>
            <w:tcW w:w="3518" w:type="dxa"/>
            <w:noWrap w:val="0"/>
            <w:vAlign w:val="center"/>
          </w:tcPr>
          <w:p w14:paraId="2FF50E4C">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油气回收</w:t>
            </w:r>
            <w:r>
              <w:rPr>
                <w:rFonts w:hint="eastAsia" w:ascii="宋体" w:hAnsi="宋体" w:eastAsia="宋体" w:cs="Times New Roman"/>
                <w:kern w:val="2"/>
                <w:sz w:val="21"/>
                <w:szCs w:val="21"/>
                <w:lang w:val="en-US" w:eastAsia="zh-CN" w:bidi="ar-SA"/>
              </w:rPr>
              <w:t>系统</w:t>
            </w:r>
            <w:r>
              <w:rPr>
                <w:rFonts w:hint="eastAsia" w:ascii="宋体" w:hAnsi="宋体" w:eastAsia="宋体" w:cs="Times New Roman"/>
                <w:kern w:val="2"/>
                <w:sz w:val="21"/>
                <w:szCs w:val="21"/>
                <w:lang w:val="en-US" w:bidi="ar-SA"/>
              </w:rPr>
              <w:cr/>
            </w:r>
          </w:p>
        </w:tc>
        <w:tc>
          <w:tcPr>
            <w:tcW w:w="2287" w:type="dxa"/>
            <w:noWrap w:val="0"/>
            <w:vAlign w:val="center"/>
          </w:tcPr>
          <w:p w14:paraId="3A827A98">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0"/>
                <w:lang w:val="en-US" w:bidi="ar-SA"/>
              </w:rPr>
            </w:pPr>
            <w:r>
              <w:rPr>
                <w:rFonts w:hint="default" w:ascii="宋体" w:hAnsi="宋体" w:eastAsia="宋体" w:cs="Times New Roman"/>
                <w:kern w:val="2"/>
                <w:sz w:val="21"/>
                <w:szCs w:val="20"/>
                <w:lang w:val="en-US" w:bidi="ar-SA"/>
              </w:rPr>
              <w:t>14</w:t>
            </w:r>
          </w:p>
        </w:tc>
      </w:tr>
      <w:tr w14:paraId="716350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849" w:type="dxa"/>
            <w:noWrap w:val="0"/>
            <w:vAlign w:val="center"/>
          </w:tcPr>
          <w:p w14:paraId="35121D68">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3</w:t>
            </w:r>
          </w:p>
        </w:tc>
        <w:tc>
          <w:tcPr>
            <w:tcW w:w="1851" w:type="dxa"/>
            <w:noWrap w:val="0"/>
            <w:vAlign w:val="center"/>
          </w:tcPr>
          <w:p w14:paraId="3F02E86D">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噪声</w:t>
            </w:r>
          </w:p>
        </w:tc>
        <w:tc>
          <w:tcPr>
            <w:tcW w:w="3518" w:type="dxa"/>
            <w:noWrap w:val="0"/>
            <w:vAlign w:val="center"/>
          </w:tcPr>
          <w:p w14:paraId="48CED22C">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隔声、减震等</w:t>
            </w:r>
          </w:p>
        </w:tc>
        <w:tc>
          <w:tcPr>
            <w:tcW w:w="2287" w:type="dxa"/>
            <w:noWrap w:val="0"/>
            <w:vAlign w:val="center"/>
          </w:tcPr>
          <w:p w14:paraId="6990F8A0">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0"/>
                <w:lang w:val="en-US" w:bidi="ar-SA"/>
              </w:rPr>
            </w:pPr>
            <w:r>
              <w:rPr>
                <w:rFonts w:hint="default" w:ascii="宋体" w:hAnsi="宋体" w:eastAsia="宋体" w:cs="Times New Roman"/>
                <w:kern w:val="2"/>
                <w:sz w:val="21"/>
                <w:szCs w:val="20"/>
                <w:lang w:val="en-US" w:bidi="ar-SA"/>
              </w:rPr>
              <w:t>3</w:t>
            </w:r>
          </w:p>
        </w:tc>
      </w:tr>
      <w:tr w14:paraId="3708D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849" w:type="dxa"/>
            <w:noWrap w:val="0"/>
            <w:vAlign w:val="center"/>
          </w:tcPr>
          <w:p w14:paraId="4879DEB0">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4</w:t>
            </w:r>
          </w:p>
        </w:tc>
        <w:tc>
          <w:tcPr>
            <w:tcW w:w="1851" w:type="dxa"/>
            <w:noWrap w:val="0"/>
            <w:vAlign w:val="center"/>
          </w:tcPr>
          <w:p w14:paraId="4EF81776">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固废</w:t>
            </w:r>
          </w:p>
        </w:tc>
        <w:tc>
          <w:tcPr>
            <w:tcW w:w="3518" w:type="dxa"/>
            <w:noWrap w:val="0"/>
            <w:vAlign w:val="center"/>
          </w:tcPr>
          <w:p w14:paraId="51E45298">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垃圾暂存地等</w:t>
            </w:r>
          </w:p>
        </w:tc>
        <w:tc>
          <w:tcPr>
            <w:tcW w:w="2287" w:type="dxa"/>
            <w:noWrap w:val="0"/>
            <w:vAlign w:val="center"/>
          </w:tcPr>
          <w:p w14:paraId="4D924A40">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0"/>
                <w:lang w:val="en-US" w:bidi="ar-SA"/>
              </w:rPr>
            </w:pPr>
            <w:r>
              <w:rPr>
                <w:rFonts w:hint="default" w:ascii="宋体" w:hAnsi="宋体" w:eastAsia="宋体" w:cs="Times New Roman"/>
                <w:kern w:val="2"/>
                <w:sz w:val="21"/>
                <w:szCs w:val="20"/>
                <w:lang w:val="en-US" w:bidi="ar-SA"/>
              </w:rPr>
              <w:t>1.2</w:t>
            </w:r>
          </w:p>
        </w:tc>
      </w:tr>
      <w:tr w14:paraId="2488C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849" w:type="dxa"/>
            <w:noWrap w:val="0"/>
            <w:vAlign w:val="center"/>
          </w:tcPr>
          <w:p w14:paraId="1B3E6E78">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5</w:t>
            </w:r>
          </w:p>
        </w:tc>
        <w:tc>
          <w:tcPr>
            <w:tcW w:w="1851" w:type="dxa"/>
            <w:noWrap w:val="0"/>
            <w:vAlign w:val="center"/>
          </w:tcPr>
          <w:p w14:paraId="78D1138A">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绿化</w:t>
            </w:r>
          </w:p>
        </w:tc>
        <w:tc>
          <w:tcPr>
            <w:tcW w:w="3518" w:type="dxa"/>
            <w:noWrap w:val="0"/>
            <w:vAlign w:val="center"/>
          </w:tcPr>
          <w:p w14:paraId="72160219">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景观绿化</w:t>
            </w:r>
          </w:p>
        </w:tc>
        <w:tc>
          <w:tcPr>
            <w:tcW w:w="2287" w:type="dxa"/>
            <w:noWrap w:val="0"/>
            <w:vAlign w:val="center"/>
          </w:tcPr>
          <w:p w14:paraId="10B25B64">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0"/>
                <w:lang w:val="en-US" w:bidi="ar-SA"/>
              </w:rPr>
            </w:pPr>
            <w:r>
              <w:rPr>
                <w:rFonts w:hint="default" w:ascii="宋体" w:hAnsi="宋体" w:eastAsia="宋体" w:cs="Times New Roman"/>
                <w:kern w:val="2"/>
                <w:sz w:val="21"/>
                <w:szCs w:val="20"/>
                <w:lang w:val="en-US" w:bidi="ar-SA"/>
              </w:rPr>
              <w:t>29</w:t>
            </w:r>
          </w:p>
        </w:tc>
      </w:tr>
      <w:tr w14:paraId="007CE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849" w:type="dxa"/>
            <w:noWrap w:val="0"/>
            <w:vAlign w:val="center"/>
          </w:tcPr>
          <w:p w14:paraId="283DD8F0">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6</w:t>
            </w:r>
          </w:p>
        </w:tc>
        <w:tc>
          <w:tcPr>
            <w:tcW w:w="1851" w:type="dxa"/>
            <w:noWrap w:val="0"/>
            <w:vAlign w:val="center"/>
          </w:tcPr>
          <w:p w14:paraId="7843415E">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其他</w:t>
            </w:r>
          </w:p>
        </w:tc>
        <w:tc>
          <w:tcPr>
            <w:tcW w:w="3518" w:type="dxa"/>
            <w:noWrap w:val="0"/>
            <w:vAlign w:val="center"/>
          </w:tcPr>
          <w:p w14:paraId="10C2B03D">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油罐防腐防渗技术</w:t>
            </w:r>
            <w:r>
              <w:rPr>
                <w:rFonts w:hint="eastAsia" w:ascii="宋体" w:hAnsi="宋体" w:eastAsia="宋体" w:cs="Times New Roman"/>
                <w:kern w:val="2"/>
                <w:sz w:val="21"/>
                <w:szCs w:val="21"/>
                <w:lang w:val="en-US" w:bidi="ar-SA"/>
              </w:rPr>
              <w:t>、防爆墙等</w:t>
            </w:r>
          </w:p>
        </w:tc>
        <w:tc>
          <w:tcPr>
            <w:tcW w:w="2287" w:type="dxa"/>
            <w:noWrap w:val="0"/>
            <w:vAlign w:val="center"/>
          </w:tcPr>
          <w:p w14:paraId="73013015">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0"/>
                <w:lang w:val="en-US" w:bidi="ar-SA"/>
              </w:rPr>
            </w:pPr>
            <w:r>
              <w:rPr>
                <w:rFonts w:hint="default" w:ascii="宋体" w:hAnsi="宋体" w:eastAsia="宋体" w:cs="Times New Roman"/>
                <w:kern w:val="2"/>
                <w:sz w:val="21"/>
                <w:szCs w:val="20"/>
                <w:lang w:val="en-US" w:bidi="ar-SA"/>
              </w:rPr>
              <w:t>6</w:t>
            </w:r>
          </w:p>
        </w:tc>
      </w:tr>
      <w:tr w14:paraId="7E46C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2700" w:type="dxa"/>
            <w:gridSpan w:val="2"/>
            <w:noWrap w:val="0"/>
            <w:vAlign w:val="center"/>
          </w:tcPr>
          <w:p w14:paraId="1BF2B92F">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合计</w:t>
            </w:r>
          </w:p>
        </w:tc>
        <w:tc>
          <w:tcPr>
            <w:tcW w:w="3518" w:type="dxa"/>
            <w:noWrap w:val="0"/>
            <w:vAlign w:val="center"/>
          </w:tcPr>
          <w:p w14:paraId="606B24D0">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p>
        </w:tc>
        <w:tc>
          <w:tcPr>
            <w:tcW w:w="2287" w:type="dxa"/>
            <w:noWrap w:val="0"/>
            <w:vAlign w:val="center"/>
          </w:tcPr>
          <w:p w14:paraId="4A447CFB">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56.2</w:t>
            </w:r>
          </w:p>
        </w:tc>
      </w:tr>
      <w:tr w14:paraId="55485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2700" w:type="dxa"/>
            <w:gridSpan w:val="2"/>
            <w:noWrap w:val="0"/>
            <w:vAlign w:val="center"/>
          </w:tcPr>
          <w:p w14:paraId="460740EA">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占总投资的比例（%）</w:t>
            </w:r>
          </w:p>
        </w:tc>
        <w:tc>
          <w:tcPr>
            <w:tcW w:w="3518" w:type="dxa"/>
            <w:noWrap w:val="0"/>
            <w:vAlign w:val="center"/>
          </w:tcPr>
          <w:p w14:paraId="3CF8A06D">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1"/>
                <w:lang w:val="en-US" w:bidi="ar-SA"/>
              </w:rPr>
            </w:pPr>
          </w:p>
        </w:tc>
        <w:tc>
          <w:tcPr>
            <w:tcW w:w="2287" w:type="dxa"/>
            <w:noWrap w:val="0"/>
            <w:vAlign w:val="center"/>
          </w:tcPr>
          <w:p w14:paraId="5D574AE8">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2.81</w:t>
            </w:r>
          </w:p>
        </w:tc>
      </w:tr>
    </w:tbl>
    <w:p w14:paraId="5912B057">
      <w:pPr>
        <w:bidi w:val="0"/>
        <w:rPr>
          <w:rFonts w:hint="eastAsia"/>
          <w:lang w:val="en-US"/>
        </w:rPr>
      </w:pPr>
      <w:bookmarkStart w:id="177" w:name="_Toc27615"/>
      <w:bookmarkStart w:id="178" w:name="_Toc1688"/>
      <w:r>
        <w:rPr>
          <w:rFonts w:hint="eastAsia"/>
          <w:lang w:val="en-US"/>
        </w:rPr>
        <w:t>五、项目平面布置及合理性分析</w:t>
      </w:r>
      <w:bookmarkEnd w:id="177"/>
      <w:bookmarkEnd w:id="178"/>
    </w:p>
    <w:p w14:paraId="07269B2B">
      <w:pPr>
        <w:autoSpaceDE/>
        <w:autoSpaceDN/>
        <w:spacing w:before="0" w:after="0" w:line="360" w:lineRule="auto"/>
        <w:ind w:left="0" w:right="0" w:firstLine="480" w:firstLineChars="200"/>
        <w:rPr>
          <w:rFonts w:hint="eastAsia" w:ascii="宋体" w:hAnsi="宋体" w:eastAsia="宋体" w:cs="Times New Roman"/>
          <w:kern w:val="2"/>
          <w:sz w:val="24"/>
          <w:szCs w:val="24"/>
          <w:lang w:val="en-US" w:bidi="ar-SA"/>
        </w:rPr>
      </w:pPr>
      <w:r>
        <w:rPr>
          <w:rFonts w:ascii="宋体" w:hAnsi="宋体" w:eastAsia="宋体" w:cs="Times New Roman"/>
          <w:kern w:val="2"/>
          <w:sz w:val="24"/>
          <w:szCs w:val="24"/>
          <w:lang w:val="en-US" w:bidi="ar-SA"/>
        </w:rPr>
        <w:t>根据工程规模按使用功能和使用特定进行分区布置，主要分为储油</w:t>
      </w:r>
      <w:r>
        <w:rPr>
          <w:rFonts w:hint="eastAsia" w:ascii="宋体" w:hAnsi="宋体" w:eastAsia="宋体" w:cs="Times New Roman"/>
          <w:kern w:val="2"/>
          <w:sz w:val="24"/>
          <w:szCs w:val="24"/>
          <w:lang w:val="en-US" w:bidi="ar-SA"/>
        </w:rPr>
        <w:t>卸油区、加油区、站房区、维修区、餐厅</w:t>
      </w:r>
      <w:r>
        <w:rPr>
          <w:rFonts w:ascii="宋体" w:hAnsi="宋体" w:eastAsia="宋体" w:cs="Times New Roman"/>
          <w:kern w:val="2"/>
          <w:sz w:val="24"/>
          <w:szCs w:val="24"/>
          <w:lang w:val="en-US" w:bidi="ar-SA"/>
        </w:rPr>
        <w:t>。</w:t>
      </w:r>
      <w:r>
        <w:rPr>
          <w:rFonts w:hint="eastAsia" w:ascii="宋体" w:hAnsi="宋体" w:eastAsia="宋体" w:cs="Times New Roman"/>
          <w:kern w:val="2"/>
          <w:sz w:val="24"/>
          <w:szCs w:val="24"/>
          <w:lang w:val="en-US" w:bidi="ar-SA"/>
        </w:rPr>
        <w:t>站房位于项目区北部，加油区位于项目区中部、</w:t>
      </w:r>
      <w:r>
        <w:rPr>
          <w:rFonts w:ascii="宋体" w:hAnsi="宋体" w:eastAsia="宋体" w:cs="Times New Roman"/>
          <w:kern w:val="2"/>
          <w:sz w:val="24"/>
          <w:szCs w:val="24"/>
          <w:lang w:val="en-US" w:bidi="ar-SA"/>
        </w:rPr>
        <w:t>站房南侧</w:t>
      </w:r>
      <w:r>
        <w:rPr>
          <w:rFonts w:hint="eastAsia" w:ascii="宋体" w:hAnsi="宋体" w:eastAsia="宋体" w:cs="Times New Roman"/>
          <w:kern w:val="2"/>
          <w:sz w:val="24"/>
          <w:szCs w:val="24"/>
          <w:lang w:val="en-US" w:bidi="ar-SA"/>
        </w:rPr>
        <w:t>，储油卸油区位于项目区东部，西侧为维修区</w:t>
      </w:r>
      <w:r>
        <w:rPr>
          <w:rFonts w:ascii="宋体" w:hAnsi="宋体" w:eastAsia="宋体" w:cs="Times New Roman"/>
          <w:kern w:val="2"/>
          <w:sz w:val="24"/>
          <w:szCs w:val="24"/>
          <w:lang w:val="en-US" w:bidi="ar-SA"/>
        </w:rPr>
        <w:t>和</w:t>
      </w:r>
      <w:r>
        <w:rPr>
          <w:rFonts w:hint="eastAsia" w:ascii="宋体" w:hAnsi="宋体" w:eastAsia="宋体" w:cs="Times New Roman"/>
          <w:kern w:val="2"/>
          <w:sz w:val="24"/>
          <w:szCs w:val="24"/>
          <w:lang w:val="en-US" w:bidi="ar-SA"/>
        </w:rPr>
        <w:t>餐厅，</w:t>
      </w:r>
      <w:r>
        <w:rPr>
          <w:rFonts w:hint="eastAsia" w:ascii="宋体" w:hAnsi="宋体" w:eastAsia="宋体" w:cs="Times New Roman"/>
          <w:kern w:val="2"/>
          <w:sz w:val="24"/>
          <w:szCs w:val="20"/>
          <w:lang w:val="en-US" w:bidi="ar-SA"/>
        </w:rPr>
        <w:t>其余为道路和绿地。项目</w:t>
      </w:r>
      <w:r>
        <w:rPr>
          <w:rFonts w:ascii="宋体" w:hAnsi="宋体" w:eastAsia="宋体" w:cs="Times New Roman"/>
          <w:kern w:val="2"/>
          <w:sz w:val="24"/>
          <w:szCs w:val="24"/>
          <w:lang w:val="en-US" w:bidi="ar-SA"/>
        </w:rPr>
        <w:t>平面布置详见附图2。</w:t>
      </w:r>
    </w:p>
    <w:p w14:paraId="13F10E63">
      <w:pPr>
        <w:pStyle w:val="3"/>
        <w:tabs>
          <w:tab w:val="left" w:pos="2098"/>
        </w:tabs>
        <w:ind w:firstLine="480" w:firstLineChars="200"/>
        <w:jc w:val="left"/>
        <w:rPr>
          <w:rFonts w:hint="eastAsia" w:ascii="Times New Roman" w:hAnsi="Times New Roman" w:eastAsia="宋体" w:cs="Times New Roman"/>
          <w:color w:val="000000"/>
          <w:sz w:val="24"/>
          <w:szCs w:val="24"/>
          <w:lang w:val="en-US"/>
        </w:rPr>
      </w:pPr>
      <w:r>
        <w:rPr>
          <w:rFonts w:hint="eastAsia" w:ascii="宋体" w:hAnsi="宋体" w:eastAsia="宋体" w:cs="Times New Roman"/>
          <w:kern w:val="2"/>
          <w:sz w:val="24"/>
          <w:szCs w:val="20"/>
          <w:lang w:val="en-US" w:bidi="ar-SA"/>
        </w:rPr>
        <w:t>合</w:t>
      </w:r>
      <w:r>
        <w:rPr>
          <w:rFonts w:hint="eastAsia" w:ascii="Times New Roman" w:hAnsi="Times New Roman" w:eastAsia="宋体" w:cs="Times New Roman"/>
          <w:color w:val="000000"/>
          <w:sz w:val="24"/>
          <w:szCs w:val="24"/>
          <w:lang w:val="en-US"/>
        </w:rPr>
        <w:t>理性分析：</w:t>
      </w:r>
    </w:p>
    <w:p w14:paraId="7F0AFB08">
      <w:pPr>
        <w:pStyle w:val="3"/>
        <w:tabs>
          <w:tab w:val="left" w:pos="2098"/>
        </w:tabs>
        <w:ind w:firstLine="480" w:firstLineChars="200"/>
        <w:jc w:val="left"/>
        <w:rPr>
          <w:rFonts w:hint="eastAsia" w:ascii="Times New Roman" w:hAnsi="Times New Roman" w:eastAsia="宋体" w:cs="Times New Roman"/>
          <w:color w:val="000000"/>
          <w:sz w:val="24"/>
          <w:szCs w:val="24"/>
          <w:lang w:val="en-US"/>
        </w:rPr>
      </w:pPr>
      <w:r>
        <w:rPr>
          <w:rFonts w:hint="eastAsia" w:ascii="Times New Roman" w:hAnsi="Times New Roman" w:eastAsia="宋体" w:cs="Times New Roman"/>
          <w:color w:val="000000"/>
          <w:sz w:val="24"/>
          <w:szCs w:val="24"/>
          <w:lang w:val="en-US"/>
        </w:rPr>
        <w:t>（1）项目所在地全年主导风向为东南风，办公区做好隔声降噪等措施后，受到项目区生产影响较小。</w:t>
      </w:r>
    </w:p>
    <w:p w14:paraId="639B616D">
      <w:pPr>
        <w:pStyle w:val="3"/>
        <w:tabs>
          <w:tab w:val="left" w:pos="2098"/>
        </w:tabs>
        <w:ind w:firstLine="480" w:firstLineChars="200"/>
        <w:jc w:val="left"/>
        <w:rPr>
          <w:rFonts w:hint="eastAsia" w:ascii="Times New Roman" w:hAnsi="Times New Roman" w:eastAsia="宋体" w:cs="Times New Roman"/>
          <w:color w:val="000000"/>
          <w:sz w:val="24"/>
          <w:szCs w:val="24"/>
          <w:lang w:val="en-US"/>
        </w:rPr>
      </w:pPr>
      <w:r>
        <w:rPr>
          <w:rFonts w:hint="eastAsia" w:ascii="Times New Roman" w:hAnsi="Times New Roman" w:eastAsia="宋体" w:cs="Times New Roman"/>
          <w:color w:val="000000"/>
          <w:sz w:val="24"/>
          <w:szCs w:val="24"/>
          <w:lang w:val="en-US"/>
        </w:rPr>
        <w:t>（2）项目区直通光明西路，方便车辆加油进出。</w:t>
      </w:r>
    </w:p>
    <w:p w14:paraId="110992A5">
      <w:pPr>
        <w:pStyle w:val="3"/>
        <w:tabs>
          <w:tab w:val="left" w:pos="2098"/>
        </w:tabs>
        <w:ind w:firstLine="480" w:firstLineChars="200"/>
        <w:jc w:val="left"/>
        <w:rPr>
          <w:rFonts w:hint="eastAsia" w:ascii="Times New Roman" w:hAnsi="Times New Roman" w:eastAsia="宋体" w:cs="Times New Roman"/>
          <w:color w:val="000000"/>
          <w:sz w:val="24"/>
          <w:szCs w:val="24"/>
          <w:lang w:val="en-US"/>
        </w:rPr>
      </w:pPr>
      <w:r>
        <w:rPr>
          <w:rFonts w:hint="eastAsia" w:ascii="Times New Roman" w:hAnsi="Times New Roman" w:eastAsia="宋体" w:cs="Times New Roman"/>
          <w:color w:val="000000"/>
          <w:sz w:val="24"/>
          <w:szCs w:val="24"/>
          <w:lang w:val="en-US"/>
        </w:rPr>
        <w:t>（3）距离厂区较近的敏感目标为其北侧433米处的南石东村，在项目区的下风向位置，通过加强安装油气回收设施、加强绿化和隔声降噪措施，对其影响不大。</w:t>
      </w:r>
    </w:p>
    <w:p w14:paraId="5A9408EF">
      <w:pPr>
        <w:pStyle w:val="3"/>
        <w:tabs>
          <w:tab w:val="left" w:pos="2098"/>
        </w:tabs>
        <w:ind w:firstLine="480" w:firstLineChars="200"/>
        <w:jc w:val="left"/>
        <w:rPr>
          <w:rFonts w:hint="eastAsia" w:ascii="Times New Roman" w:hAnsi="Times New Roman" w:eastAsia="宋体" w:cs="Times New Roman"/>
          <w:color w:val="000000"/>
          <w:sz w:val="24"/>
          <w:szCs w:val="24"/>
          <w:lang w:val="en-US"/>
        </w:rPr>
      </w:pPr>
      <w:bookmarkStart w:id="179" w:name="_Toc29757"/>
      <w:bookmarkStart w:id="180" w:name="_Toc25548"/>
      <w:r>
        <w:rPr>
          <w:rFonts w:hint="eastAsia" w:ascii="Times New Roman" w:hAnsi="Times New Roman" w:eastAsia="宋体" w:cs="Times New Roman"/>
          <w:color w:val="000000"/>
          <w:sz w:val="24"/>
          <w:szCs w:val="24"/>
          <w:lang w:val="en-US"/>
        </w:rPr>
        <w:t>六、主要原辅料、设备及产品方案</w:t>
      </w:r>
      <w:bookmarkEnd w:id="179"/>
      <w:bookmarkEnd w:id="180"/>
    </w:p>
    <w:p w14:paraId="276A3B35">
      <w:pPr>
        <w:pStyle w:val="3"/>
        <w:tabs>
          <w:tab w:val="left" w:pos="2098"/>
        </w:tabs>
        <w:ind w:firstLine="480" w:firstLineChars="200"/>
        <w:jc w:val="left"/>
        <w:rPr>
          <w:rFonts w:hint="eastAsia" w:ascii="Times New Roman" w:hAnsi="Times New Roman" w:eastAsia="宋体" w:cs="Times New Roman"/>
          <w:color w:val="000000"/>
          <w:sz w:val="24"/>
          <w:szCs w:val="24"/>
          <w:lang w:val="en-US"/>
        </w:rPr>
      </w:pPr>
      <w:r>
        <w:rPr>
          <w:rFonts w:hint="eastAsia" w:ascii="Times New Roman" w:hAnsi="Times New Roman" w:eastAsia="宋体" w:cs="Times New Roman"/>
          <w:color w:val="000000"/>
          <w:sz w:val="24"/>
          <w:szCs w:val="24"/>
          <w:lang w:val="en-US"/>
        </w:rPr>
        <w:t>（一）主要原辅料</w:t>
      </w:r>
    </w:p>
    <w:p w14:paraId="4F4DEA15">
      <w:pPr>
        <w:pStyle w:val="3"/>
        <w:tabs>
          <w:tab w:val="left" w:pos="2098"/>
        </w:tabs>
        <w:ind w:firstLine="480" w:firstLineChars="200"/>
        <w:jc w:val="left"/>
        <w:rPr>
          <w:rFonts w:hint="eastAsia" w:ascii="Times New Roman" w:hAnsi="Times New Roman" w:eastAsia="宋体" w:cs="Times New Roman"/>
          <w:color w:val="000000"/>
          <w:sz w:val="24"/>
          <w:szCs w:val="24"/>
          <w:lang w:val="en-US"/>
        </w:rPr>
      </w:pPr>
      <w:r>
        <w:rPr>
          <w:rFonts w:hint="eastAsia" w:ascii="Times New Roman" w:hAnsi="Times New Roman" w:eastAsia="宋体" w:cs="Times New Roman"/>
          <w:color w:val="000000"/>
          <w:sz w:val="24"/>
          <w:szCs w:val="24"/>
          <w:lang w:val="en-US"/>
        </w:rPr>
        <w:t>该项目主要原辅材料消耗量见表4。</w:t>
      </w:r>
    </w:p>
    <w:p w14:paraId="25797876">
      <w:pPr>
        <w:autoSpaceDE/>
        <w:autoSpaceDN/>
        <w:spacing w:before="0" w:after="0" w:line="240" w:lineRule="auto"/>
        <w:ind w:left="0" w:right="0" w:firstLine="0" w:firstLineChars="0"/>
        <w:jc w:val="center"/>
        <w:rPr>
          <w:rFonts w:ascii="宋体" w:hAnsi="宋体" w:eastAsia="宋体" w:cs="Times New Roman"/>
          <w:b/>
          <w:kern w:val="2"/>
          <w:sz w:val="21"/>
          <w:szCs w:val="21"/>
          <w:lang w:val="en-US" w:bidi="ar-SA"/>
        </w:rPr>
      </w:pPr>
      <w:r>
        <w:rPr>
          <w:rFonts w:hint="eastAsia" w:ascii="宋体" w:hAnsi="宋体" w:eastAsia="宋体" w:cs="Times New Roman"/>
          <w:b/>
          <w:kern w:val="2"/>
          <w:sz w:val="21"/>
          <w:szCs w:val="21"/>
          <w:lang w:val="en-US" w:bidi="ar-SA"/>
        </w:rPr>
        <w:t xml:space="preserve">表4  </w:t>
      </w:r>
      <w:r>
        <w:rPr>
          <w:rFonts w:ascii="宋体" w:hAnsi="宋体" w:eastAsia="宋体" w:cs="Times New Roman"/>
          <w:b/>
          <w:kern w:val="2"/>
          <w:sz w:val="21"/>
          <w:szCs w:val="21"/>
          <w:lang w:val="en-US" w:bidi="ar-SA"/>
        </w:rPr>
        <w:t>主要原辅材料消耗一览表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1"/>
        <w:gridCol w:w="2137"/>
        <w:gridCol w:w="1161"/>
        <w:gridCol w:w="1354"/>
        <w:gridCol w:w="2772"/>
      </w:tblGrid>
      <w:tr w14:paraId="37860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exact"/>
          <w:jc w:val="center"/>
        </w:trPr>
        <w:tc>
          <w:tcPr>
            <w:tcW w:w="1081" w:type="dxa"/>
            <w:noWrap w:val="0"/>
            <w:vAlign w:val="center"/>
          </w:tcPr>
          <w:p w14:paraId="1AFA7581">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b/>
                <w:kern w:val="2"/>
                <w:sz w:val="21"/>
                <w:szCs w:val="21"/>
                <w:lang w:val="en-US" w:bidi="ar-SA"/>
              </w:rPr>
            </w:pPr>
            <w:r>
              <w:rPr>
                <w:rFonts w:hint="default" w:ascii="宋体" w:hAnsi="宋体" w:eastAsia="宋体" w:cs="Times New Roman"/>
                <w:b/>
                <w:kern w:val="2"/>
                <w:sz w:val="21"/>
                <w:szCs w:val="21"/>
                <w:lang w:val="en-US" w:bidi="ar-SA"/>
              </w:rPr>
              <w:t>序号</w:t>
            </w:r>
          </w:p>
        </w:tc>
        <w:tc>
          <w:tcPr>
            <w:tcW w:w="2137" w:type="dxa"/>
            <w:noWrap w:val="0"/>
            <w:vAlign w:val="center"/>
          </w:tcPr>
          <w:p w14:paraId="791FBBE9">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b/>
                <w:kern w:val="2"/>
                <w:sz w:val="21"/>
                <w:szCs w:val="21"/>
                <w:lang w:val="en-US" w:bidi="ar-SA"/>
              </w:rPr>
            </w:pPr>
            <w:r>
              <w:rPr>
                <w:rFonts w:hint="default" w:ascii="宋体" w:hAnsi="宋体" w:eastAsia="宋体" w:cs="Times New Roman"/>
                <w:b/>
                <w:kern w:val="2"/>
                <w:sz w:val="21"/>
                <w:szCs w:val="21"/>
                <w:lang w:val="en-US" w:bidi="ar-SA"/>
              </w:rPr>
              <w:t>名称</w:t>
            </w:r>
          </w:p>
        </w:tc>
        <w:tc>
          <w:tcPr>
            <w:tcW w:w="1161" w:type="dxa"/>
            <w:noWrap w:val="0"/>
            <w:vAlign w:val="center"/>
          </w:tcPr>
          <w:p w14:paraId="3C7652E2">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b/>
                <w:kern w:val="2"/>
                <w:sz w:val="21"/>
                <w:szCs w:val="21"/>
                <w:lang w:val="en-US" w:bidi="ar-SA"/>
              </w:rPr>
            </w:pPr>
            <w:r>
              <w:rPr>
                <w:rFonts w:hint="default" w:ascii="宋体" w:hAnsi="宋体" w:eastAsia="宋体" w:cs="Times New Roman"/>
                <w:b/>
                <w:kern w:val="2"/>
                <w:sz w:val="21"/>
                <w:szCs w:val="21"/>
                <w:lang w:val="en-US" w:bidi="ar-SA"/>
              </w:rPr>
              <w:t>单位</w:t>
            </w:r>
          </w:p>
        </w:tc>
        <w:tc>
          <w:tcPr>
            <w:tcW w:w="1354" w:type="dxa"/>
            <w:noWrap w:val="0"/>
            <w:vAlign w:val="center"/>
          </w:tcPr>
          <w:p w14:paraId="2C28A03E">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b/>
                <w:kern w:val="2"/>
                <w:sz w:val="21"/>
                <w:szCs w:val="21"/>
                <w:lang w:val="en-US" w:bidi="ar-SA"/>
              </w:rPr>
            </w:pPr>
            <w:r>
              <w:rPr>
                <w:rFonts w:hint="default" w:ascii="宋体" w:hAnsi="宋体" w:eastAsia="宋体" w:cs="Times New Roman"/>
                <w:b/>
                <w:kern w:val="2"/>
                <w:sz w:val="21"/>
                <w:szCs w:val="21"/>
                <w:lang w:val="en-US" w:bidi="ar-SA"/>
              </w:rPr>
              <w:t>数量</w:t>
            </w:r>
          </w:p>
        </w:tc>
        <w:tc>
          <w:tcPr>
            <w:tcW w:w="2772" w:type="dxa"/>
            <w:noWrap w:val="0"/>
            <w:vAlign w:val="center"/>
          </w:tcPr>
          <w:p w14:paraId="79AF4AEA">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b/>
                <w:kern w:val="2"/>
                <w:sz w:val="21"/>
                <w:szCs w:val="21"/>
                <w:lang w:val="en-US" w:bidi="ar-SA"/>
              </w:rPr>
            </w:pPr>
            <w:r>
              <w:rPr>
                <w:rFonts w:hint="default" w:ascii="宋体" w:hAnsi="宋体" w:eastAsia="宋体" w:cs="Times New Roman"/>
                <w:b/>
                <w:kern w:val="2"/>
                <w:sz w:val="21"/>
                <w:szCs w:val="21"/>
                <w:lang w:val="en-US" w:bidi="ar-SA"/>
              </w:rPr>
              <w:t>备注</w:t>
            </w:r>
          </w:p>
        </w:tc>
      </w:tr>
      <w:tr w14:paraId="32BE70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exact"/>
          <w:jc w:val="center"/>
        </w:trPr>
        <w:tc>
          <w:tcPr>
            <w:tcW w:w="1081" w:type="dxa"/>
            <w:noWrap w:val="0"/>
            <w:vAlign w:val="center"/>
          </w:tcPr>
          <w:p w14:paraId="7696F119">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1</w:t>
            </w:r>
          </w:p>
        </w:tc>
        <w:tc>
          <w:tcPr>
            <w:tcW w:w="2137" w:type="dxa"/>
            <w:noWrap w:val="0"/>
            <w:vAlign w:val="center"/>
          </w:tcPr>
          <w:p w14:paraId="645415F9">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93#汽油</w:t>
            </w:r>
          </w:p>
        </w:tc>
        <w:tc>
          <w:tcPr>
            <w:tcW w:w="1161" w:type="dxa"/>
            <w:noWrap w:val="0"/>
            <w:vAlign w:val="center"/>
          </w:tcPr>
          <w:p w14:paraId="676641CF">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t/a</w:t>
            </w:r>
          </w:p>
        </w:tc>
        <w:tc>
          <w:tcPr>
            <w:tcW w:w="1354" w:type="dxa"/>
            <w:noWrap w:val="0"/>
            <w:vAlign w:val="center"/>
          </w:tcPr>
          <w:p w14:paraId="22C1A655">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240</w:t>
            </w:r>
          </w:p>
        </w:tc>
        <w:tc>
          <w:tcPr>
            <w:tcW w:w="2772" w:type="dxa"/>
            <w:noWrap w:val="0"/>
            <w:vAlign w:val="center"/>
          </w:tcPr>
          <w:p w14:paraId="41CC5B30">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p>
        </w:tc>
      </w:tr>
      <w:tr w14:paraId="11AD3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exact"/>
          <w:jc w:val="center"/>
        </w:trPr>
        <w:tc>
          <w:tcPr>
            <w:tcW w:w="1081" w:type="dxa"/>
            <w:noWrap w:val="0"/>
            <w:vAlign w:val="center"/>
          </w:tcPr>
          <w:p w14:paraId="24BB9913">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2</w:t>
            </w:r>
          </w:p>
        </w:tc>
        <w:tc>
          <w:tcPr>
            <w:tcW w:w="2137" w:type="dxa"/>
            <w:noWrap w:val="0"/>
            <w:vAlign w:val="center"/>
          </w:tcPr>
          <w:p w14:paraId="078CCE1B">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97#汽油</w:t>
            </w:r>
          </w:p>
        </w:tc>
        <w:tc>
          <w:tcPr>
            <w:tcW w:w="1161" w:type="dxa"/>
            <w:noWrap w:val="0"/>
            <w:vAlign w:val="center"/>
          </w:tcPr>
          <w:p w14:paraId="3EA74CD5">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t/a</w:t>
            </w:r>
          </w:p>
        </w:tc>
        <w:tc>
          <w:tcPr>
            <w:tcW w:w="1354" w:type="dxa"/>
            <w:noWrap w:val="0"/>
            <w:vAlign w:val="center"/>
          </w:tcPr>
          <w:p w14:paraId="27A62CB4">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80</w:t>
            </w:r>
          </w:p>
        </w:tc>
        <w:tc>
          <w:tcPr>
            <w:tcW w:w="2772" w:type="dxa"/>
            <w:noWrap w:val="0"/>
            <w:vAlign w:val="center"/>
          </w:tcPr>
          <w:p w14:paraId="57A797E6">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p>
        </w:tc>
      </w:tr>
      <w:tr w14:paraId="4AAFD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exact"/>
          <w:jc w:val="center"/>
        </w:trPr>
        <w:tc>
          <w:tcPr>
            <w:tcW w:w="1081" w:type="dxa"/>
            <w:noWrap w:val="0"/>
            <w:vAlign w:val="center"/>
          </w:tcPr>
          <w:p w14:paraId="0A8BE638">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3</w:t>
            </w:r>
          </w:p>
        </w:tc>
        <w:tc>
          <w:tcPr>
            <w:tcW w:w="2137" w:type="dxa"/>
            <w:noWrap w:val="0"/>
            <w:vAlign w:val="center"/>
          </w:tcPr>
          <w:p w14:paraId="6826E9BB">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0#柴油</w:t>
            </w:r>
          </w:p>
        </w:tc>
        <w:tc>
          <w:tcPr>
            <w:tcW w:w="1161" w:type="dxa"/>
            <w:noWrap w:val="0"/>
            <w:vAlign w:val="center"/>
          </w:tcPr>
          <w:p w14:paraId="5333B95B">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t/a</w:t>
            </w:r>
          </w:p>
        </w:tc>
        <w:tc>
          <w:tcPr>
            <w:tcW w:w="1354" w:type="dxa"/>
            <w:noWrap w:val="0"/>
            <w:vAlign w:val="center"/>
          </w:tcPr>
          <w:p w14:paraId="0E45E52E">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350</w:t>
            </w:r>
          </w:p>
        </w:tc>
        <w:tc>
          <w:tcPr>
            <w:tcW w:w="2772" w:type="dxa"/>
            <w:noWrap w:val="0"/>
            <w:vAlign w:val="center"/>
          </w:tcPr>
          <w:p w14:paraId="17F85E05">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国</w:t>
            </w:r>
            <w:r>
              <w:rPr>
                <w:rFonts w:hint="default" w:ascii="宋体" w:hAnsi="宋体" w:eastAsia="宋体" w:cs="Times New Roman"/>
                <w:kern w:val="2"/>
                <w:sz w:val="21"/>
                <w:szCs w:val="21"/>
                <w:lang w:val="en-US" w:bidi="ar-SA"/>
              </w:rPr>
              <w:fldChar w:fldCharType="begin"/>
            </w:r>
            <w:r>
              <w:rPr>
                <w:rFonts w:hint="default" w:ascii="宋体" w:hAnsi="宋体" w:eastAsia="宋体" w:cs="Times New Roman"/>
                <w:kern w:val="2"/>
                <w:sz w:val="21"/>
                <w:szCs w:val="21"/>
                <w:lang w:val="en-US" w:bidi="ar-SA"/>
              </w:rPr>
              <w:instrText xml:space="preserve"> = 3 \* ROMAN </w:instrText>
            </w:r>
            <w:r>
              <w:rPr>
                <w:rFonts w:hint="default" w:ascii="宋体" w:hAnsi="宋体" w:eastAsia="宋体" w:cs="Times New Roman"/>
                <w:kern w:val="2"/>
                <w:sz w:val="21"/>
                <w:szCs w:val="21"/>
                <w:lang w:val="en-US" w:bidi="ar-SA"/>
              </w:rPr>
              <w:fldChar w:fldCharType="separate"/>
            </w:r>
            <w:r>
              <w:rPr>
                <w:rFonts w:hint="default" w:ascii="宋体" w:hAnsi="宋体" w:eastAsia="宋体" w:cs="Times New Roman"/>
                <w:kern w:val="2"/>
                <w:sz w:val="21"/>
                <w:szCs w:val="21"/>
                <w:lang w:val="en-US" w:bidi="ar-SA"/>
              </w:rPr>
              <w:t>III</w:t>
            </w:r>
            <w:r>
              <w:rPr>
                <w:rFonts w:hint="default" w:ascii="宋体" w:hAnsi="宋体" w:eastAsia="宋体" w:cs="Times New Roman"/>
                <w:kern w:val="2"/>
                <w:sz w:val="21"/>
                <w:szCs w:val="21"/>
                <w:lang w:val="en-US" w:bidi="ar-SA"/>
              </w:rPr>
              <w:fldChar w:fldCharType="end"/>
            </w:r>
          </w:p>
        </w:tc>
      </w:tr>
      <w:tr w14:paraId="7177BA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exact"/>
          <w:jc w:val="center"/>
        </w:trPr>
        <w:tc>
          <w:tcPr>
            <w:tcW w:w="1081" w:type="dxa"/>
            <w:noWrap w:val="0"/>
            <w:vAlign w:val="center"/>
          </w:tcPr>
          <w:p w14:paraId="05495716">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4</w:t>
            </w:r>
          </w:p>
        </w:tc>
        <w:tc>
          <w:tcPr>
            <w:tcW w:w="2137" w:type="dxa"/>
            <w:noWrap w:val="0"/>
            <w:vAlign w:val="center"/>
          </w:tcPr>
          <w:p w14:paraId="2F029A55">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0#柴油</w:t>
            </w:r>
          </w:p>
        </w:tc>
        <w:tc>
          <w:tcPr>
            <w:tcW w:w="1161" w:type="dxa"/>
            <w:noWrap w:val="0"/>
            <w:vAlign w:val="center"/>
          </w:tcPr>
          <w:p w14:paraId="4C6046AA">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t/a</w:t>
            </w:r>
          </w:p>
        </w:tc>
        <w:tc>
          <w:tcPr>
            <w:tcW w:w="1354" w:type="dxa"/>
            <w:noWrap w:val="0"/>
            <w:vAlign w:val="center"/>
          </w:tcPr>
          <w:p w14:paraId="79A70F6E">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150</w:t>
            </w:r>
          </w:p>
        </w:tc>
        <w:tc>
          <w:tcPr>
            <w:tcW w:w="2772" w:type="dxa"/>
            <w:noWrap w:val="0"/>
            <w:vAlign w:val="center"/>
          </w:tcPr>
          <w:p w14:paraId="0B73783F">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国</w:t>
            </w:r>
            <w:r>
              <w:rPr>
                <w:rFonts w:hint="default" w:ascii="宋体" w:hAnsi="宋体" w:eastAsia="宋体" w:cs="Times New Roman"/>
                <w:kern w:val="2"/>
                <w:sz w:val="21"/>
                <w:szCs w:val="21"/>
                <w:lang w:val="en-US" w:bidi="ar-SA"/>
              </w:rPr>
              <w:fldChar w:fldCharType="begin"/>
            </w:r>
            <w:r>
              <w:rPr>
                <w:rFonts w:hint="default" w:ascii="宋体" w:hAnsi="宋体" w:eastAsia="宋体" w:cs="Times New Roman"/>
                <w:kern w:val="2"/>
                <w:sz w:val="21"/>
                <w:szCs w:val="21"/>
                <w:lang w:val="en-US" w:bidi="ar-SA"/>
              </w:rPr>
              <w:instrText xml:space="preserve"> = 4 \* ROMAN </w:instrText>
            </w:r>
            <w:r>
              <w:rPr>
                <w:rFonts w:hint="default" w:ascii="宋体" w:hAnsi="宋体" w:eastAsia="宋体" w:cs="Times New Roman"/>
                <w:kern w:val="2"/>
                <w:sz w:val="21"/>
                <w:szCs w:val="21"/>
                <w:lang w:val="en-US" w:bidi="ar-SA"/>
              </w:rPr>
              <w:fldChar w:fldCharType="separate"/>
            </w:r>
            <w:r>
              <w:rPr>
                <w:rFonts w:hint="default" w:ascii="宋体" w:hAnsi="宋体" w:eastAsia="宋体" w:cs="Times New Roman"/>
                <w:kern w:val="2"/>
                <w:sz w:val="21"/>
                <w:szCs w:val="21"/>
                <w:lang w:val="en-US" w:bidi="ar-SA"/>
              </w:rPr>
              <w:t>IV</w:t>
            </w:r>
            <w:r>
              <w:rPr>
                <w:rFonts w:hint="default" w:ascii="宋体" w:hAnsi="宋体" w:eastAsia="宋体" w:cs="Times New Roman"/>
                <w:kern w:val="2"/>
                <w:sz w:val="21"/>
                <w:szCs w:val="21"/>
                <w:lang w:val="en-US" w:bidi="ar-SA"/>
              </w:rPr>
              <w:fldChar w:fldCharType="end"/>
            </w:r>
          </w:p>
        </w:tc>
      </w:tr>
      <w:tr w14:paraId="4895A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exact"/>
          <w:jc w:val="center"/>
        </w:trPr>
        <w:tc>
          <w:tcPr>
            <w:tcW w:w="1081" w:type="dxa"/>
            <w:noWrap w:val="0"/>
            <w:vAlign w:val="center"/>
          </w:tcPr>
          <w:p w14:paraId="10C9E29C">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5</w:t>
            </w:r>
          </w:p>
        </w:tc>
        <w:tc>
          <w:tcPr>
            <w:tcW w:w="2137" w:type="dxa"/>
            <w:noWrap w:val="0"/>
            <w:vAlign w:val="center"/>
          </w:tcPr>
          <w:p w14:paraId="1F7BA583">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合计</w:t>
            </w:r>
          </w:p>
        </w:tc>
        <w:tc>
          <w:tcPr>
            <w:tcW w:w="1161" w:type="dxa"/>
            <w:noWrap w:val="0"/>
            <w:vAlign w:val="center"/>
          </w:tcPr>
          <w:p w14:paraId="4D8020DE">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t/a</w:t>
            </w:r>
          </w:p>
        </w:tc>
        <w:tc>
          <w:tcPr>
            <w:tcW w:w="1354" w:type="dxa"/>
            <w:noWrap w:val="0"/>
            <w:vAlign w:val="center"/>
          </w:tcPr>
          <w:p w14:paraId="65BFD04D">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r>
              <w:rPr>
                <w:rFonts w:hint="default" w:ascii="宋体" w:hAnsi="宋体" w:eastAsia="宋体" w:cs="Times New Roman"/>
                <w:kern w:val="2"/>
                <w:sz w:val="21"/>
                <w:szCs w:val="21"/>
                <w:lang w:val="en-US" w:bidi="ar-SA"/>
              </w:rPr>
              <w:t>820</w:t>
            </w:r>
          </w:p>
        </w:tc>
        <w:tc>
          <w:tcPr>
            <w:tcW w:w="2772" w:type="dxa"/>
            <w:noWrap w:val="0"/>
            <w:vAlign w:val="center"/>
          </w:tcPr>
          <w:p w14:paraId="6549B5DE">
            <w:pPr>
              <w:keepNext w:val="0"/>
              <w:keepLines w:val="0"/>
              <w:widowControl/>
              <w:suppressLineNumbers w:val="0"/>
              <w:autoSpaceDE/>
              <w:autoSpaceDN w:val="0"/>
              <w:spacing w:before="0" w:beforeAutospacing="0" w:after="0" w:afterAutospacing="0" w:line="240" w:lineRule="auto"/>
              <w:ind w:left="0" w:right="0" w:firstLine="0" w:firstLineChars="0"/>
              <w:jc w:val="center"/>
              <w:textAlignment w:val="center"/>
              <w:rPr>
                <w:rFonts w:hint="default" w:ascii="宋体" w:hAnsi="宋体" w:eastAsia="宋体" w:cs="Times New Roman"/>
                <w:kern w:val="2"/>
                <w:sz w:val="21"/>
                <w:szCs w:val="21"/>
                <w:lang w:val="en-US" w:bidi="ar-SA"/>
              </w:rPr>
            </w:pPr>
          </w:p>
        </w:tc>
      </w:tr>
    </w:tbl>
    <w:p w14:paraId="03BC172D">
      <w:pPr>
        <w:autoSpaceDE/>
        <w:autoSpaceDN/>
        <w:spacing w:before="0" w:after="0" w:line="360" w:lineRule="auto"/>
        <w:ind w:left="0" w:right="0" w:firstLine="480" w:firstLineChars="200"/>
        <w:rPr>
          <w:rFonts w:hint="eastAsia" w:ascii="宋体" w:hAnsi="宋体" w:eastAsia="宋体" w:cs="Times New Roman"/>
          <w:kern w:val="2"/>
          <w:sz w:val="24"/>
          <w:szCs w:val="24"/>
          <w:lang w:val="en-US" w:bidi="ar-SA"/>
        </w:rPr>
      </w:pPr>
      <w:r>
        <w:rPr>
          <w:rFonts w:hint="eastAsia" w:ascii="宋体" w:hAnsi="宋体" w:eastAsia="宋体" w:cs="Times New Roman"/>
          <w:kern w:val="2"/>
          <w:sz w:val="24"/>
          <w:szCs w:val="24"/>
          <w:lang w:val="en-US" w:bidi="ar-SA"/>
        </w:rPr>
        <w:t>（二）主要设备</w:t>
      </w:r>
    </w:p>
    <w:p w14:paraId="4C05D680">
      <w:pPr>
        <w:tabs>
          <w:tab w:val="left" w:pos="1680"/>
        </w:tabs>
        <w:autoSpaceDE/>
        <w:autoSpaceDN/>
        <w:spacing w:before="0" w:after="0" w:line="360" w:lineRule="auto"/>
        <w:ind w:left="120" w:leftChars="50" w:right="240" w:rightChars="100" w:firstLine="480" w:firstLineChars="200"/>
        <w:rPr>
          <w:rFonts w:hint="eastAsia" w:ascii="宋体" w:hAnsi="宋体" w:eastAsia="宋体" w:cs="Times New Roman"/>
          <w:kern w:val="2"/>
          <w:sz w:val="24"/>
          <w:szCs w:val="20"/>
          <w:lang w:val="en-US" w:bidi="ar-SA"/>
        </w:rPr>
      </w:pPr>
      <w:r>
        <w:rPr>
          <w:rFonts w:hint="eastAsia" w:ascii="宋体" w:hAnsi="宋体" w:eastAsia="宋体" w:cs="Times New Roman"/>
          <w:kern w:val="2"/>
          <w:sz w:val="24"/>
          <w:szCs w:val="20"/>
          <w:lang w:val="en-US" w:bidi="ar-SA"/>
        </w:rPr>
        <w:t>该</w:t>
      </w:r>
      <w:r>
        <w:rPr>
          <w:rFonts w:ascii="宋体" w:hAnsi="宋体" w:eastAsia="宋体" w:cs="Times New Roman"/>
          <w:kern w:val="2"/>
          <w:sz w:val="24"/>
          <w:szCs w:val="20"/>
          <w:lang w:val="en-US" w:bidi="ar-SA"/>
        </w:rPr>
        <w:t>项目</w:t>
      </w:r>
      <w:r>
        <w:rPr>
          <w:rFonts w:hint="eastAsia" w:ascii="宋体" w:hAnsi="宋体" w:eastAsia="宋体" w:cs="Times New Roman"/>
          <w:kern w:val="2"/>
          <w:sz w:val="24"/>
          <w:szCs w:val="20"/>
          <w:lang w:val="en-US" w:bidi="ar-SA"/>
        </w:rPr>
        <w:t>主要</w:t>
      </w:r>
      <w:r>
        <w:rPr>
          <w:rFonts w:ascii="宋体" w:hAnsi="宋体" w:eastAsia="宋体" w:cs="Times New Roman"/>
          <w:kern w:val="2"/>
          <w:sz w:val="24"/>
          <w:szCs w:val="20"/>
          <w:lang w:val="en-US" w:bidi="ar-SA"/>
        </w:rPr>
        <w:t>设备见表</w:t>
      </w:r>
      <w:r>
        <w:rPr>
          <w:rFonts w:hint="eastAsia" w:ascii="宋体" w:hAnsi="宋体" w:eastAsia="宋体" w:cs="Times New Roman"/>
          <w:kern w:val="2"/>
          <w:sz w:val="24"/>
          <w:szCs w:val="20"/>
          <w:lang w:val="en-US" w:bidi="ar-SA"/>
        </w:rPr>
        <w:t>5。</w:t>
      </w:r>
    </w:p>
    <w:p w14:paraId="0B4AA91A">
      <w:pPr>
        <w:autoSpaceDE/>
        <w:autoSpaceDN/>
        <w:spacing w:before="0" w:after="0" w:line="240" w:lineRule="auto"/>
        <w:ind w:left="0" w:right="0" w:firstLine="0" w:firstLineChars="0"/>
        <w:jc w:val="center"/>
        <w:rPr>
          <w:rFonts w:hint="eastAsia" w:ascii="宋体" w:hAnsi="宋体" w:eastAsia="宋体" w:cs="Times New Roman"/>
          <w:b/>
          <w:kern w:val="2"/>
          <w:sz w:val="21"/>
          <w:szCs w:val="21"/>
          <w:lang w:val="en-US" w:bidi="ar-SA"/>
        </w:rPr>
      </w:pPr>
      <w:r>
        <w:rPr>
          <w:rFonts w:ascii="宋体" w:hAnsi="宋体" w:eastAsia="宋体" w:cs="Times New Roman"/>
          <w:b/>
          <w:kern w:val="2"/>
          <w:sz w:val="21"/>
          <w:szCs w:val="21"/>
          <w:lang w:val="en-US" w:bidi="ar-SA"/>
        </w:rPr>
        <w:t>表</w:t>
      </w:r>
      <w:r>
        <w:rPr>
          <w:rFonts w:hint="eastAsia" w:ascii="宋体" w:hAnsi="宋体" w:eastAsia="宋体" w:cs="Times New Roman"/>
          <w:b/>
          <w:kern w:val="2"/>
          <w:sz w:val="21"/>
          <w:szCs w:val="21"/>
          <w:lang w:val="en-US" w:bidi="ar-SA"/>
        </w:rPr>
        <w:t xml:space="preserve">5  </w:t>
      </w:r>
      <w:r>
        <w:rPr>
          <w:rFonts w:ascii="宋体" w:hAnsi="宋体" w:eastAsia="宋体" w:cs="Times New Roman"/>
          <w:b/>
          <w:kern w:val="2"/>
          <w:sz w:val="21"/>
          <w:szCs w:val="21"/>
          <w:lang w:val="en-US" w:bidi="ar-SA"/>
        </w:rPr>
        <w:t>主要设备一览表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4"/>
        <w:gridCol w:w="2528"/>
        <w:gridCol w:w="1689"/>
        <w:gridCol w:w="1096"/>
        <w:gridCol w:w="1302"/>
        <w:gridCol w:w="1166"/>
      </w:tblGrid>
      <w:tr w14:paraId="4BD27B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724" w:type="dxa"/>
            <w:noWrap w:val="0"/>
            <w:vAlign w:val="center"/>
          </w:tcPr>
          <w:p w14:paraId="54C44B94">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b/>
                <w:kern w:val="2"/>
                <w:sz w:val="21"/>
                <w:szCs w:val="21"/>
                <w:lang w:val="en-US" w:bidi="ar-SA"/>
              </w:rPr>
            </w:pPr>
            <w:r>
              <w:rPr>
                <w:rFonts w:hint="default" w:ascii="宋体" w:hAnsi="宋体" w:eastAsia="宋体" w:cs="宋体"/>
                <w:b/>
                <w:kern w:val="2"/>
                <w:sz w:val="21"/>
                <w:szCs w:val="21"/>
                <w:lang w:val="en-US" w:bidi="ar-SA"/>
              </w:rPr>
              <w:t>序号</w:t>
            </w:r>
          </w:p>
        </w:tc>
        <w:tc>
          <w:tcPr>
            <w:tcW w:w="2528" w:type="dxa"/>
            <w:tcBorders>
              <w:right w:val="single" w:color="auto" w:sz="4" w:space="0"/>
            </w:tcBorders>
            <w:noWrap w:val="0"/>
            <w:vAlign w:val="center"/>
          </w:tcPr>
          <w:p w14:paraId="059A7D95">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b/>
                <w:kern w:val="2"/>
                <w:sz w:val="21"/>
                <w:szCs w:val="21"/>
                <w:lang w:val="en-US" w:bidi="ar-SA"/>
              </w:rPr>
            </w:pPr>
            <w:r>
              <w:rPr>
                <w:rFonts w:hint="default" w:ascii="宋体" w:hAnsi="宋体" w:eastAsia="宋体" w:cs="宋体"/>
                <w:b/>
                <w:kern w:val="2"/>
                <w:sz w:val="21"/>
                <w:szCs w:val="21"/>
                <w:lang w:val="en-US" w:bidi="ar-SA"/>
              </w:rPr>
              <w:t>设备名称</w:t>
            </w:r>
          </w:p>
        </w:tc>
        <w:tc>
          <w:tcPr>
            <w:tcW w:w="1689" w:type="dxa"/>
            <w:tcBorders>
              <w:left w:val="single" w:color="auto" w:sz="4" w:space="0"/>
            </w:tcBorders>
            <w:noWrap w:val="0"/>
            <w:vAlign w:val="center"/>
          </w:tcPr>
          <w:p w14:paraId="2FCA78CA">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kern w:val="2"/>
                <w:sz w:val="21"/>
                <w:szCs w:val="21"/>
                <w:lang w:val="en-US" w:bidi="ar-SA"/>
              </w:rPr>
            </w:pPr>
            <w:r>
              <w:rPr>
                <w:rFonts w:hint="eastAsia" w:ascii="宋体" w:hAnsi="宋体" w:eastAsia="宋体" w:cs="宋体"/>
                <w:b/>
                <w:kern w:val="2"/>
                <w:sz w:val="21"/>
                <w:szCs w:val="21"/>
                <w:lang w:val="en-US" w:bidi="ar-SA"/>
              </w:rPr>
              <w:t>型号</w:t>
            </w:r>
          </w:p>
        </w:tc>
        <w:tc>
          <w:tcPr>
            <w:tcW w:w="1096" w:type="dxa"/>
            <w:noWrap w:val="0"/>
            <w:vAlign w:val="center"/>
          </w:tcPr>
          <w:p w14:paraId="26D58EAF">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b/>
                <w:kern w:val="2"/>
                <w:sz w:val="21"/>
                <w:szCs w:val="21"/>
                <w:lang w:val="en-US" w:bidi="ar-SA"/>
              </w:rPr>
            </w:pPr>
            <w:r>
              <w:rPr>
                <w:rFonts w:hint="default" w:ascii="宋体" w:hAnsi="宋体" w:eastAsia="宋体" w:cs="宋体"/>
                <w:b/>
                <w:kern w:val="2"/>
                <w:sz w:val="21"/>
                <w:szCs w:val="21"/>
                <w:lang w:val="en-US" w:bidi="ar-SA"/>
              </w:rPr>
              <w:t>单位</w:t>
            </w:r>
          </w:p>
        </w:tc>
        <w:tc>
          <w:tcPr>
            <w:tcW w:w="1302" w:type="dxa"/>
            <w:noWrap w:val="0"/>
            <w:vAlign w:val="center"/>
          </w:tcPr>
          <w:p w14:paraId="364AEAC4">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b/>
                <w:kern w:val="2"/>
                <w:sz w:val="21"/>
                <w:szCs w:val="21"/>
                <w:lang w:val="en-US" w:bidi="ar-SA"/>
              </w:rPr>
            </w:pPr>
            <w:r>
              <w:rPr>
                <w:rFonts w:hint="default" w:ascii="宋体" w:hAnsi="宋体" w:eastAsia="宋体" w:cs="宋体"/>
                <w:b/>
                <w:kern w:val="2"/>
                <w:sz w:val="21"/>
                <w:szCs w:val="21"/>
                <w:lang w:val="en-US" w:bidi="ar-SA"/>
              </w:rPr>
              <w:t>数量</w:t>
            </w:r>
          </w:p>
        </w:tc>
        <w:tc>
          <w:tcPr>
            <w:tcW w:w="1166" w:type="dxa"/>
            <w:noWrap w:val="0"/>
            <w:vAlign w:val="center"/>
          </w:tcPr>
          <w:p w14:paraId="53644B39">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b/>
                <w:kern w:val="2"/>
                <w:sz w:val="21"/>
                <w:szCs w:val="21"/>
                <w:lang w:val="en-US" w:bidi="ar-SA"/>
              </w:rPr>
            </w:pPr>
            <w:r>
              <w:rPr>
                <w:rFonts w:hint="default" w:ascii="宋体" w:hAnsi="宋体" w:eastAsia="宋体" w:cs="宋体"/>
                <w:b/>
                <w:kern w:val="2"/>
                <w:sz w:val="21"/>
                <w:szCs w:val="21"/>
                <w:lang w:val="en-US" w:bidi="ar-SA"/>
              </w:rPr>
              <w:t>备注</w:t>
            </w:r>
          </w:p>
        </w:tc>
      </w:tr>
      <w:tr w14:paraId="1B389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724" w:type="dxa"/>
            <w:noWrap w:val="0"/>
            <w:vAlign w:val="center"/>
          </w:tcPr>
          <w:p w14:paraId="0EF9AD6A">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r>
              <w:rPr>
                <w:rFonts w:hint="default" w:ascii="宋体" w:hAnsi="宋体" w:eastAsia="宋体" w:cs="宋体"/>
                <w:kern w:val="2"/>
                <w:sz w:val="21"/>
                <w:szCs w:val="21"/>
                <w:lang w:val="en-US" w:bidi="ar-SA"/>
              </w:rPr>
              <w:t>1</w:t>
            </w:r>
          </w:p>
        </w:tc>
        <w:tc>
          <w:tcPr>
            <w:tcW w:w="2528" w:type="dxa"/>
            <w:tcBorders>
              <w:right w:val="single" w:color="auto" w:sz="4" w:space="0"/>
            </w:tcBorders>
            <w:noWrap w:val="0"/>
            <w:vAlign w:val="center"/>
          </w:tcPr>
          <w:p w14:paraId="555BC53F">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default" w:ascii="宋体" w:hAnsi="宋体" w:eastAsia="宋体" w:cs="Times New Roman"/>
                <w:color w:val="000000"/>
                <w:kern w:val="2"/>
                <w:sz w:val="21"/>
                <w:szCs w:val="20"/>
                <w:lang w:val="en-US" w:bidi="ar-SA"/>
              </w:rPr>
              <w:t>加油机</w:t>
            </w:r>
          </w:p>
        </w:tc>
        <w:tc>
          <w:tcPr>
            <w:tcW w:w="1689" w:type="dxa"/>
            <w:tcBorders>
              <w:left w:val="single" w:color="auto" w:sz="4" w:space="0"/>
            </w:tcBorders>
            <w:noWrap w:val="0"/>
            <w:vAlign w:val="center"/>
          </w:tcPr>
          <w:p w14:paraId="1C5D3DE7">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四</w:t>
            </w:r>
            <w:r>
              <w:rPr>
                <w:rFonts w:hint="default" w:ascii="宋体" w:hAnsi="宋体" w:eastAsia="宋体" w:cs="Times New Roman"/>
                <w:kern w:val="2"/>
                <w:sz w:val="21"/>
                <w:szCs w:val="20"/>
                <w:lang w:val="en-US" w:bidi="ar-SA"/>
              </w:rPr>
              <w:t>枪</w:t>
            </w:r>
            <w:r>
              <w:rPr>
                <w:rFonts w:hint="eastAsia" w:ascii="宋体" w:hAnsi="宋体" w:eastAsia="宋体" w:cs="Times New Roman"/>
                <w:kern w:val="2"/>
                <w:sz w:val="21"/>
                <w:szCs w:val="20"/>
                <w:lang w:val="en-US" w:bidi="ar-SA"/>
              </w:rPr>
              <w:t>多</w:t>
            </w:r>
            <w:r>
              <w:rPr>
                <w:rFonts w:hint="default" w:ascii="宋体" w:hAnsi="宋体" w:eastAsia="宋体" w:cs="Times New Roman"/>
                <w:kern w:val="2"/>
                <w:sz w:val="21"/>
                <w:szCs w:val="20"/>
                <w:lang w:val="en-US" w:bidi="ar-SA"/>
              </w:rPr>
              <w:t>油品</w:t>
            </w:r>
          </w:p>
        </w:tc>
        <w:tc>
          <w:tcPr>
            <w:tcW w:w="1096" w:type="dxa"/>
            <w:noWrap w:val="0"/>
            <w:vAlign w:val="center"/>
          </w:tcPr>
          <w:p w14:paraId="43422DF6">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台</w:t>
            </w:r>
          </w:p>
        </w:tc>
        <w:tc>
          <w:tcPr>
            <w:tcW w:w="1302" w:type="dxa"/>
            <w:noWrap w:val="0"/>
            <w:vAlign w:val="center"/>
          </w:tcPr>
          <w:p w14:paraId="2A6F7798">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color w:val="000000"/>
                <w:kern w:val="2"/>
                <w:sz w:val="21"/>
                <w:szCs w:val="20"/>
                <w:lang w:val="en-US" w:bidi="ar-SA"/>
              </w:rPr>
            </w:pPr>
            <w:r>
              <w:rPr>
                <w:rFonts w:hint="eastAsia" w:ascii="宋体" w:hAnsi="宋体" w:eastAsia="宋体" w:cs="Times New Roman"/>
                <w:color w:val="000000"/>
                <w:kern w:val="2"/>
                <w:sz w:val="21"/>
                <w:szCs w:val="20"/>
                <w:lang w:val="en-US" w:bidi="ar-SA"/>
              </w:rPr>
              <w:t>4</w:t>
            </w:r>
          </w:p>
        </w:tc>
        <w:tc>
          <w:tcPr>
            <w:tcW w:w="1166" w:type="dxa"/>
            <w:noWrap w:val="0"/>
            <w:vAlign w:val="center"/>
          </w:tcPr>
          <w:p w14:paraId="57DAD41E">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p>
        </w:tc>
      </w:tr>
      <w:tr w14:paraId="75CA5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724" w:type="dxa"/>
            <w:noWrap w:val="0"/>
            <w:vAlign w:val="center"/>
          </w:tcPr>
          <w:p w14:paraId="0DA20461">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r>
              <w:rPr>
                <w:rFonts w:hint="default" w:ascii="宋体" w:hAnsi="宋体" w:eastAsia="宋体" w:cs="宋体"/>
                <w:kern w:val="2"/>
                <w:sz w:val="21"/>
                <w:szCs w:val="21"/>
                <w:lang w:val="en-US" w:bidi="ar-SA"/>
              </w:rPr>
              <w:t>2</w:t>
            </w:r>
          </w:p>
        </w:tc>
        <w:tc>
          <w:tcPr>
            <w:tcW w:w="2528" w:type="dxa"/>
            <w:tcBorders>
              <w:right w:val="single" w:color="auto" w:sz="4" w:space="0"/>
            </w:tcBorders>
            <w:noWrap w:val="0"/>
            <w:vAlign w:val="center"/>
          </w:tcPr>
          <w:p w14:paraId="7BA8FE62">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default" w:ascii="宋体" w:hAnsi="宋体" w:eastAsia="宋体" w:cs="Times New Roman"/>
                <w:color w:val="000000"/>
                <w:kern w:val="2"/>
                <w:sz w:val="21"/>
                <w:szCs w:val="20"/>
                <w:lang w:val="en-US" w:bidi="ar-SA"/>
              </w:rPr>
              <w:t>油罐</w:t>
            </w:r>
          </w:p>
        </w:tc>
        <w:tc>
          <w:tcPr>
            <w:tcW w:w="1689" w:type="dxa"/>
            <w:tcBorders>
              <w:left w:val="single" w:color="auto" w:sz="4" w:space="0"/>
            </w:tcBorders>
            <w:noWrap w:val="0"/>
            <w:vAlign w:val="center"/>
          </w:tcPr>
          <w:p w14:paraId="2F98E9F9">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eastAsia" w:ascii="宋体" w:hAnsi="宋体" w:eastAsia="宋体" w:cs="Times New Roman"/>
                <w:color w:val="000000"/>
                <w:kern w:val="2"/>
                <w:sz w:val="21"/>
                <w:szCs w:val="20"/>
                <w:lang w:val="en-US" w:bidi="ar-SA"/>
              </w:rPr>
              <w:t>单个</w:t>
            </w:r>
            <w:r>
              <w:rPr>
                <w:rFonts w:hint="default" w:ascii="宋体" w:hAnsi="宋体" w:eastAsia="宋体" w:cs="Times New Roman"/>
                <w:color w:val="000000"/>
                <w:kern w:val="2"/>
                <w:sz w:val="21"/>
                <w:szCs w:val="20"/>
                <w:lang w:val="en-US" w:bidi="ar-SA"/>
              </w:rPr>
              <w:t>50</w:t>
            </w:r>
            <w:r>
              <w:rPr>
                <w:rFonts w:hint="eastAsia" w:ascii="宋体" w:hAnsi="宋体" w:eastAsia="宋体" w:cs="Times New Roman"/>
                <w:color w:val="000000"/>
                <w:kern w:val="2"/>
                <w:sz w:val="21"/>
                <w:szCs w:val="20"/>
                <w:lang w:val="en-US" w:bidi="ar-SA"/>
              </w:rPr>
              <w:t>m³</w:t>
            </w:r>
          </w:p>
        </w:tc>
        <w:tc>
          <w:tcPr>
            <w:tcW w:w="1096" w:type="dxa"/>
            <w:noWrap w:val="0"/>
            <w:vAlign w:val="center"/>
          </w:tcPr>
          <w:p w14:paraId="6CEB89E6">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台</w:t>
            </w:r>
          </w:p>
        </w:tc>
        <w:tc>
          <w:tcPr>
            <w:tcW w:w="1302" w:type="dxa"/>
            <w:noWrap w:val="0"/>
            <w:vAlign w:val="center"/>
          </w:tcPr>
          <w:p w14:paraId="202AFF76">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default" w:ascii="宋体" w:hAnsi="宋体" w:eastAsia="宋体" w:cs="Times New Roman"/>
                <w:color w:val="000000"/>
                <w:kern w:val="2"/>
                <w:sz w:val="21"/>
                <w:szCs w:val="20"/>
                <w:lang w:val="en-US" w:bidi="ar-SA"/>
              </w:rPr>
              <w:t>5</w:t>
            </w:r>
          </w:p>
        </w:tc>
        <w:tc>
          <w:tcPr>
            <w:tcW w:w="1166" w:type="dxa"/>
            <w:noWrap w:val="0"/>
            <w:vAlign w:val="center"/>
          </w:tcPr>
          <w:p w14:paraId="1555092D">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p>
        </w:tc>
      </w:tr>
      <w:tr w14:paraId="198DC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724" w:type="dxa"/>
            <w:noWrap w:val="0"/>
            <w:vAlign w:val="center"/>
          </w:tcPr>
          <w:p w14:paraId="1F3C80CB">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r>
              <w:rPr>
                <w:rFonts w:hint="default" w:ascii="宋体" w:hAnsi="宋体" w:eastAsia="宋体" w:cs="宋体"/>
                <w:kern w:val="2"/>
                <w:sz w:val="21"/>
                <w:szCs w:val="21"/>
                <w:lang w:val="en-US" w:bidi="ar-SA"/>
              </w:rPr>
              <w:t>3</w:t>
            </w:r>
          </w:p>
        </w:tc>
        <w:tc>
          <w:tcPr>
            <w:tcW w:w="2528" w:type="dxa"/>
            <w:tcBorders>
              <w:right w:val="single" w:color="auto" w:sz="4" w:space="0"/>
            </w:tcBorders>
            <w:noWrap w:val="0"/>
            <w:vAlign w:val="center"/>
          </w:tcPr>
          <w:p w14:paraId="0650C374">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default" w:ascii="宋体" w:hAnsi="宋体" w:eastAsia="宋体" w:cs="Times New Roman"/>
                <w:color w:val="000000"/>
                <w:kern w:val="2"/>
                <w:sz w:val="21"/>
                <w:szCs w:val="20"/>
                <w:lang w:val="en-US" w:bidi="ar-SA"/>
              </w:rPr>
              <w:t>监控设备</w:t>
            </w:r>
          </w:p>
        </w:tc>
        <w:tc>
          <w:tcPr>
            <w:tcW w:w="1689" w:type="dxa"/>
            <w:tcBorders>
              <w:left w:val="single" w:color="auto" w:sz="4" w:space="0"/>
            </w:tcBorders>
            <w:noWrap w:val="0"/>
            <w:vAlign w:val="center"/>
          </w:tcPr>
          <w:p w14:paraId="14082F99">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p>
        </w:tc>
        <w:tc>
          <w:tcPr>
            <w:tcW w:w="1096" w:type="dxa"/>
            <w:noWrap w:val="0"/>
            <w:vAlign w:val="center"/>
          </w:tcPr>
          <w:p w14:paraId="6E571DB4">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套</w:t>
            </w:r>
          </w:p>
        </w:tc>
        <w:tc>
          <w:tcPr>
            <w:tcW w:w="1302" w:type="dxa"/>
            <w:noWrap w:val="0"/>
            <w:vAlign w:val="center"/>
          </w:tcPr>
          <w:p w14:paraId="6904136C">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color w:val="000000"/>
                <w:kern w:val="2"/>
                <w:sz w:val="21"/>
                <w:szCs w:val="20"/>
                <w:lang w:val="en-US" w:bidi="ar-SA"/>
              </w:rPr>
            </w:pPr>
            <w:r>
              <w:rPr>
                <w:rFonts w:hint="eastAsia" w:ascii="宋体" w:hAnsi="宋体" w:eastAsia="宋体" w:cs="Times New Roman"/>
                <w:color w:val="000000"/>
                <w:kern w:val="2"/>
                <w:sz w:val="21"/>
                <w:szCs w:val="20"/>
                <w:lang w:val="en-US" w:bidi="ar-SA"/>
              </w:rPr>
              <w:t>1</w:t>
            </w:r>
          </w:p>
        </w:tc>
        <w:tc>
          <w:tcPr>
            <w:tcW w:w="1166" w:type="dxa"/>
            <w:noWrap w:val="0"/>
            <w:vAlign w:val="center"/>
          </w:tcPr>
          <w:p w14:paraId="10944660">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p>
        </w:tc>
      </w:tr>
      <w:tr w14:paraId="12FB0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724" w:type="dxa"/>
            <w:noWrap w:val="0"/>
            <w:vAlign w:val="center"/>
          </w:tcPr>
          <w:p w14:paraId="48E1FAD3">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r>
              <w:rPr>
                <w:rFonts w:hint="default" w:ascii="宋体" w:hAnsi="宋体" w:eastAsia="宋体" w:cs="宋体"/>
                <w:kern w:val="2"/>
                <w:sz w:val="21"/>
                <w:szCs w:val="21"/>
                <w:lang w:val="en-US" w:bidi="ar-SA"/>
              </w:rPr>
              <w:t>4</w:t>
            </w:r>
          </w:p>
        </w:tc>
        <w:tc>
          <w:tcPr>
            <w:tcW w:w="2528" w:type="dxa"/>
            <w:tcBorders>
              <w:right w:val="single" w:color="auto" w:sz="4" w:space="0"/>
            </w:tcBorders>
            <w:noWrap w:val="0"/>
            <w:vAlign w:val="center"/>
          </w:tcPr>
          <w:p w14:paraId="1A43FBDD">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default" w:ascii="宋体" w:hAnsi="宋体" w:eastAsia="宋体" w:cs="Times New Roman"/>
                <w:color w:val="000000"/>
                <w:kern w:val="2"/>
                <w:sz w:val="21"/>
                <w:szCs w:val="20"/>
                <w:lang w:val="en-US" w:bidi="ar-SA"/>
              </w:rPr>
              <w:t>阻火器</w:t>
            </w:r>
          </w:p>
        </w:tc>
        <w:tc>
          <w:tcPr>
            <w:tcW w:w="1689" w:type="dxa"/>
            <w:tcBorders>
              <w:left w:val="single" w:color="auto" w:sz="4" w:space="0"/>
            </w:tcBorders>
            <w:noWrap w:val="0"/>
            <w:vAlign w:val="center"/>
          </w:tcPr>
          <w:p w14:paraId="1709F357">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default" w:ascii="宋体" w:hAnsi="宋体" w:eastAsia="宋体" w:cs="Times New Roman"/>
                <w:color w:val="000000"/>
                <w:kern w:val="2"/>
                <w:sz w:val="21"/>
                <w:szCs w:val="20"/>
                <w:lang w:val="en-US" w:bidi="ar-SA"/>
              </w:rPr>
              <w:t>SDL</w:t>
            </w:r>
          </w:p>
        </w:tc>
        <w:tc>
          <w:tcPr>
            <w:tcW w:w="1096" w:type="dxa"/>
            <w:noWrap w:val="0"/>
            <w:vAlign w:val="center"/>
          </w:tcPr>
          <w:p w14:paraId="555681D4">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1"/>
                <w:lang w:val="en-US" w:bidi="ar-SA"/>
              </w:rPr>
            </w:pPr>
            <w:r>
              <w:rPr>
                <w:rFonts w:hint="eastAsia" w:ascii="宋体" w:hAnsi="宋体" w:eastAsia="宋体" w:cs="Times New Roman"/>
                <w:kern w:val="2"/>
                <w:sz w:val="21"/>
                <w:szCs w:val="21"/>
                <w:lang w:val="en-US" w:bidi="ar-SA"/>
              </w:rPr>
              <w:t>台</w:t>
            </w:r>
          </w:p>
        </w:tc>
        <w:tc>
          <w:tcPr>
            <w:tcW w:w="1302" w:type="dxa"/>
            <w:noWrap w:val="0"/>
            <w:vAlign w:val="center"/>
          </w:tcPr>
          <w:p w14:paraId="12FA36D9">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color w:val="000000"/>
                <w:kern w:val="2"/>
                <w:sz w:val="21"/>
                <w:szCs w:val="20"/>
                <w:lang w:val="en-US" w:bidi="ar-SA"/>
              </w:rPr>
            </w:pPr>
            <w:r>
              <w:rPr>
                <w:rFonts w:hint="eastAsia" w:ascii="宋体" w:hAnsi="宋体" w:eastAsia="宋体" w:cs="Times New Roman"/>
                <w:color w:val="000000"/>
                <w:kern w:val="2"/>
                <w:sz w:val="21"/>
                <w:szCs w:val="20"/>
                <w:lang w:val="en-US" w:bidi="ar-SA"/>
              </w:rPr>
              <w:t>1</w:t>
            </w:r>
          </w:p>
        </w:tc>
        <w:tc>
          <w:tcPr>
            <w:tcW w:w="1166" w:type="dxa"/>
            <w:noWrap w:val="0"/>
            <w:vAlign w:val="center"/>
          </w:tcPr>
          <w:p w14:paraId="2C456A9B">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p>
        </w:tc>
      </w:tr>
      <w:tr w14:paraId="55865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724" w:type="dxa"/>
            <w:noWrap w:val="0"/>
            <w:vAlign w:val="center"/>
          </w:tcPr>
          <w:p w14:paraId="230F9242">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5</w:t>
            </w:r>
          </w:p>
        </w:tc>
        <w:tc>
          <w:tcPr>
            <w:tcW w:w="2528" w:type="dxa"/>
            <w:tcBorders>
              <w:right w:val="single" w:color="auto" w:sz="4" w:space="0"/>
            </w:tcBorders>
            <w:noWrap w:val="0"/>
            <w:vAlign w:val="center"/>
          </w:tcPr>
          <w:p w14:paraId="2AA8B456">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default" w:ascii="宋体" w:hAnsi="宋体" w:eastAsia="宋体" w:cs="Times New Roman"/>
                <w:color w:val="000000"/>
                <w:kern w:val="2"/>
                <w:sz w:val="21"/>
                <w:szCs w:val="20"/>
                <w:lang w:val="en-US" w:bidi="ar-SA"/>
              </w:rPr>
              <w:t>量油器</w:t>
            </w:r>
          </w:p>
        </w:tc>
        <w:tc>
          <w:tcPr>
            <w:tcW w:w="1689" w:type="dxa"/>
            <w:tcBorders>
              <w:left w:val="single" w:color="auto" w:sz="4" w:space="0"/>
            </w:tcBorders>
            <w:noWrap w:val="0"/>
            <w:vAlign w:val="center"/>
          </w:tcPr>
          <w:p w14:paraId="723849F0">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p>
        </w:tc>
        <w:tc>
          <w:tcPr>
            <w:tcW w:w="1096" w:type="dxa"/>
            <w:noWrap w:val="0"/>
            <w:vAlign w:val="center"/>
          </w:tcPr>
          <w:p w14:paraId="750E8C52">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台</w:t>
            </w:r>
          </w:p>
        </w:tc>
        <w:tc>
          <w:tcPr>
            <w:tcW w:w="1302" w:type="dxa"/>
            <w:noWrap w:val="0"/>
            <w:vAlign w:val="center"/>
          </w:tcPr>
          <w:p w14:paraId="365E21FD">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color w:val="000000"/>
                <w:kern w:val="2"/>
                <w:sz w:val="21"/>
                <w:szCs w:val="20"/>
                <w:lang w:val="en-US" w:bidi="ar-SA"/>
              </w:rPr>
            </w:pPr>
            <w:r>
              <w:rPr>
                <w:rFonts w:hint="eastAsia" w:ascii="宋体" w:hAnsi="宋体" w:eastAsia="宋体" w:cs="Times New Roman"/>
                <w:color w:val="000000"/>
                <w:kern w:val="2"/>
                <w:sz w:val="21"/>
                <w:szCs w:val="20"/>
                <w:lang w:val="en-US" w:bidi="ar-SA"/>
              </w:rPr>
              <w:t>1</w:t>
            </w:r>
          </w:p>
        </w:tc>
        <w:tc>
          <w:tcPr>
            <w:tcW w:w="1166" w:type="dxa"/>
            <w:noWrap w:val="0"/>
            <w:vAlign w:val="center"/>
          </w:tcPr>
          <w:p w14:paraId="5A054B44">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p>
        </w:tc>
      </w:tr>
      <w:tr w14:paraId="10FE6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724" w:type="dxa"/>
            <w:noWrap w:val="0"/>
            <w:vAlign w:val="center"/>
          </w:tcPr>
          <w:p w14:paraId="0119AFDD">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6</w:t>
            </w:r>
          </w:p>
        </w:tc>
        <w:tc>
          <w:tcPr>
            <w:tcW w:w="2528" w:type="dxa"/>
            <w:tcBorders>
              <w:right w:val="single" w:color="auto" w:sz="4" w:space="0"/>
            </w:tcBorders>
            <w:noWrap w:val="0"/>
            <w:vAlign w:val="center"/>
          </w:tcPr>
          <w:p w14:paraId="02991719">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default" w:ascii="宋体" w:hAnsi="宋体" w:eastAsia="宋体" w:cs="Times New Roman"/>
                <w:color w:val="000000"/>
                <w:kern w:val="2"/>
                <w:sz w:val="21"/>
                <w:szCs w:val="20"/>
                <w:lang w:val="en-US" w:bidi="ar-SA"/>
              </w:rPr>
              <w:t>办公设备</w:t>
            </w:r>
          </w:p>
        </w:tc>
        <w:tc>
          <w:tcPr>
            <w:tcW w:w="1689" w:type="dxa"/>
            <w:tcBorders>
              <w:left w:val="single" w:color="auto" w:sz="4" w:space="0"/>
            </w:tcBorders>
            <w:noWrap w:val="0"/>
            <w:vAlign w:val="center"/>
          </w:tcPr>
          <w:p w14:paraId="45C52A97">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p>
        </w:tc>
        <w:tc>
          <w:tcPr>
            <w:tcW w:w="1096" w:type="dxa"/>
            <w:noWrap w:val="0"/>
            <w:vAlign w:val="center"/>
          </w:tcPr>
          <w:p w14:paraId="1A6829EE">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套</w:t>
            </w:r>
          </w:p>
        </w:tc>
        <w:tc>
          <w:tcPr>
            <w:tcW w:w="1302" w:type="dxa"/>
            <w:noWrap w:val="0"/>
            <w:vAlign w:val="center"/>
          </w:tcPr>
          <w:p w14:paraId="7A239310">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color w:val="000000"/>
                <w:kern w:val="2"/>
                <w:sz w:val="21"/>
                <w:szCs w:val="20"/>
                <w:lang w:val="en-US" w:bidi="ar-SA"/>
              </w:rPr>
            </w:pPr>
            <w:r>
              <w:rPr>
                <w:rFonts w:hint="eastAsia" w:ascii="宋体" w:hAnsi="宋体" w:eastAsia="宋体" w:cs="Times New Roman"/>
                <w:color w:val="000000"/>
                <w:kern w:val="2"/>
                <w:sz w:val="21"/>
                <w:szCs w:val="20"/>
                <w:lang w:val="en-US" w:bidi="ar-SA"/>
              </w:rPr>
              <w:t>1</w:t>
            </w:r>
          </w:p>
        </w:tc>
        <w:tc>
          <w:tcPr>
            <w:tcW w:w="1166" w:type="dxa"/>
            <w:noWrap w:val="0"/>
            <w:vAlign w:val="center"/>
          </w:tcPr>
          <w:p w14:paraId="16C11C16">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p>
        </w:tc>
      </w:tr>
      <w:tr w14:paraId="06541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724" w:type="dxa"/>
            <w:noWrap w:val="0"/>
            <w:vAlign w:val="center"/>
          </w:tcPr>
          <w:p w14:paraId="5F7E54BE">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7</w:t>
            </w:r>
          </w:p>
        </w:tc>
        <w:tc>
          <w:tcPr>
            <w:tcW w:w="2528" w:type="dxa"/>
            <w:tcBorders>
              <w:right w:val="single" w:color="auto" w:sz="4" w:space="0"/>
            </w:tcBorders>
            <w:noWrap w:val="0"/>
            <w:vAlign w:val="center"/>
          </w:tcPr>
          <w:p w14:paraId="2014B589">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default" w:ascii="宋体" w:hAnsi="宋体" w:eastAsia="宋体" w:cs="Times New Roman"/>
                <w:color w:val="000000"/>
                <w:kern w:val="2"/>
                <w:sz w:val="21"/>
                <w:szCs w:val="20"/>
                <w:lang w:val="en-US" w:bidi="ar-SA"/>
              </w:rPr>
              <w:t>变配电设备</w:t>
            </w:r>
          </w:p>
        </w:tc>
        <w:tc>
          <w:tcPr>
            <w:tcW w:w="1689" w:type="dxa"/>
            <w:tcBorders>
              <w:left w:val="single" w:color="auto" w:sz="4" w:space="0"/>
            </w:tcBorders>
            <w:noWrap w:val="0"/>
            <w:vAlign w:val="center"/>
          </w:tcPr>
          <w:p w14:paraId="18F627DC">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default" w:ascii="宋体" w:hAnsi="宋体" w:eastAsia="宋体" w:cs="Times New Roman"/>
                <w:color w:val="000000"/>
                <w:kern w:val="2"/>
                <w:sz w:val="21"/>
                <w:szCs w:val="20"/>
                <w:lang w:val="en-US" w:bidi="ar-SA"/>
              </w:rPr>
              <w:t>125kVA</w:t>
            </w:r>
          </w:p>
        </w:tc>
        <w:tc>
          <w:tcPr>
            <w:tcW w:w="1096" w:type="dxa"/>
            <w:noWrap w:val="0"/>
            <w:vAlign w:val="center"/>
          </w:tcPr>
          <w:p w14:paraId="16CB3B30">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套</w:t>
            </w:r>
          </w:p>
        </w:tc>
        <w:tc>
          <w:tcPr>
            <w:tcW w:w="1302" w:type="dxa"/>
            <w:noWrap w:val="0"/>
            <w:vAlign w:val="center"/>
          </w:tcPr>
          <w:p w14:paraId="218FB3D6">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color w:val="000000"/>
                <w:kern w:val="2"/>
                <w:sz w:val="21"/>
                <w:szCs w:val="20"/>
                <w:lang w:val="en-US" w:bidi="ar-SA"/>
              </w:rPr>
            </w:pPr>
            <w:r>
              <w:rPr>
                <w:rFonts w:hint="eastAsia" w:ascii="宋体" w:hAnsi="宋体" w:eastAsia="宋体" w:cs="Times New Roman"/>
                <w:color w:val="000000"/>
                <w:kern w:val="2"/>
                <w:sz w:val="21"/>
                <w:szCs w:val="20"/>
                <w:lang w:val="en-US" w:bidi="ar-SA"/>
              </w:rPr>
              <w:t>1</w:t>
            </w:r>
          </w:p>
        </w:tc>
        <w:tc>
          <w:tcPr>
            <w:tcW w:w="1166" w:type="dxa"/>
            <w:noWrap w:val="0"/>
            <w:vAlign w:val="center"/>
          </w:tcPr>
          <w:p w14:paraId="1F69FFA4">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p>
        </w:tc>
      </w:tr>
      <w:tr w14:paraId="56FF1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724" w:type="dxa"/>
            <w:noWrap w:val="0"/>
            <w:vAlign w:val="center"/>
          </w:tcPr>
          <w:p w14:paraId="4879EFC7">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8</w:t>
            </w:r>
          </w:p>
        </w:tc>
        <w:tc>
          <w:tcPr>
            <w:tcW w:w="2528" w:type="dxa"/>
            <w:tcBorders>
              <w:right w:val="single" w:color="auto" w:sz="4" w:space="0"/>
            </w:tcBorders>
            <w:noWrap w:val="0"/>
            <w:vAlign w:val="center"/>
          </w:tcPr>
          <w:p w14:paraId="7CE0BB31">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default" w:ascii="宋体" w:hAnsi="宋体" w:eastAsia="宋体" w:cs="Times New Roman"/>
                <w:color w:val="000000"/>
                <w:kern w:val="2"/>
                <w:sz w:val="21"/>
                <w:szCs w:val="20"/>
                <w:lang w:val="en-US" w:bidi="ar-SA"/>
              </w:rPr>
              <w:t>空调</w:t>
            </w:r>
          </w:p>
        </w:tc>
        <w:tc>
          <w:tcPr>
            <w:tcW w:w="1689" w:type="dxa"/>
            <w:tcBorders>
              <w:left w:val="single" w:color="auto" w:sz="4" w:space="0"/>
            </w:tcBorders>
            <w:noWrap w:val="0"/>
            <w:vAlign w:val="center"/>
          </w:tcPr>
          <w:p w14:paraId="29F367FA">
            <w:pPr>
              <w:keepNext w:val="0"/>
              <w:keepLines w:val="0"/>
              <w:suppressLineNumbers w:val="0"/>
              <w:autoSpaceDE/>
              <w:autoSpaceDN/>
              <w:spacing w:before="0" w:beforeAutospacing="0" w:after="0" w:afterAutospacing="0" w:line="240" w:lineRule="auto"/>
              <w:ind w:left="0" w:right="0" w:firstLine="0" w:firstLineChars="0"/>
              <w:rPr>
                <w:rFonts w:hint="default" w:ascii="宋体" w:hAnsi="宋体" w:eastAsia="宋体" w:cs="Times New Roman"/>
                <w:color w:val="000000"/>
                <w:kern w:val="2"/>
                <w:sz w:val="21"/>
                <w:szCs w:val="20"/>
                <w:lang w:val="en-US" w:bidi="ar-SA"/>
              </w:rPr>
            </w:pPr>
          </w:p>
        </w:tc>
        <w:tc>
          <w:tcPr>
            <w:tcW w:w="1096" w:type="dxa"/>
            <w:noWrap w:val="0"/>
            <w:vAlign w:val="center"/>
          </w:tcPr>
          <w:p w14:paraId="58365E61">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台</w:t>
            </w:r>
          </w:p>
        </w:tc>
        <w:tc>
          <w:tcPr>
            <w:tcW w:w="1302" w:type="dxa"/>
            <w:noWrap w:val="0"/>
            <w:vAlign w:val="center"/>
          </w:tcPr>
          <w:p w14:paraId="5BE85941">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eastAsia" w:ascii="宋体" w:hAnsi="宋体" w:eastAsia="宋体" w:cs="Times New Roman"/>
                <w:color w:val="000000"/>
                <w:kern w:val="2"/>
                <w:sz w:val="21"/>
                <w:szCs w:val="20"/>
                <w:lang w:val="en-US" w:bidi="ar-SA"/>
              </w:rPr>
              <w:t>1</w:t>
            </w:r>
          </w:p>
        </w:tc>
        <w:tc>
          <w:tcPr>
            <w:tcW w:w="1166" w:type="dxa"/>
            <w:noWrap w:val="0"/>
            <w:vAlign w:val="center"/>
          </w:tcPr>
          <w:p w14:paraId="3EE41AC3">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p>
        </w:tc>
      </w:tr>
      <w:tr w14:paraId="0446F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724" w:type="dxa"/>
            <w:noWrap w:val="0"/>
            <w:vAlign w:val="center"/>
          </w:tcPr>
          <w:p w14:paraId="146F55BE">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9</w:t>
            </w:r>
          </w:p>
        </w:tc>
        <w:tc>
          <w:tcPr>
            <w:tcW w:w="2528" w:type="dxa"/>
            <w:tcBorders>
              <w:right w:val="single" w:color="auto" w:sz="4" w:space="0"/>
            </w:tcBorders>
            <w:noWrap w:val="0"/>
            <w:vAlign w:val="center"/>
          </w:tcPr>
          <w:p w14:paraId="43B82FF1">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color w:val="000000"/>
                <w:kern w:val="2"/>
                <w:sz w:val="21"/>
                <w:szCs w:val="20"/>
                <w:lang w:val="en-US" w:bidi="ar-SA"/>
              </w:rPr>
            </w:pPr>
            <w:r>
              <w:rPr>
                <w:rFonts w:hint="eastAsia" w:ascii="宋体" w:hAnsi="宋体" w:eastAsia="宋体" w:cs="Times New Roman"/>
                <w:color w:val="000000"/>
                <w:kern w:val="2"/>
                <w:sz w:val="21"/>
                <w:szCs w:val="20"/>
                <w:lang w:val="en-US" w:bidi="ar-SA"/>
              </w:rPr>
              <w:t>油气回收系统</w:t>
            </w:r>
          </w:p>
        </w:tc>
        <w:tc>
          <w:tcPr>
            <w:tcW w:w="1689" w:type="dxa"/>
            <w:tcBorders>
              <w:left w:val="single" w:color="auto" w:sz="4" w:space="0"/>
            </w:tcBorders>
            <w:noWrap w:val="0"/>
            <w:vAlign w:val="center"/>
          </w:tcPr>
          <w:p w14:paraId="6A971C94">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r>
              <w:rPr>
                <w:rFonts w:hint="eastAsia" w:ascii="宋体" w:hAnsi="宋体" w:eastAsia="宋体" w:cs="Times New Roman"/>
                <w:color w:val="000000"/>
                <w:kern w:val="2"/>
                <w:sz w:val="21"/>
                <w:szCs w:val="20"/>
                <w:lang w:val="en-US" w:bidi="ar-SA"/>
              </w:rPr>
              <w:t>1</w:t>
            </w:r>
          </w:p>
        </w:tc>
        <w:tc>
          <w:tcPr>
            <w:tcW w:w="1096" w:type="dxa"/>
            <w:noWrap w:val="0"/>
            <w:vAlign w:val="center"/>
          </w:tcPr>
          <w:p w14:paraId="4A2B6386">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套</w:t>
            </w:r>
          </w:p>
        </w:tc>
        <w:tc>
          <w:tcPr>
            <w:tcW w:w="1302" w:type="dxa"/>
            <w:noWrap w:val="0"/>
            <w:vAlign w:val="center"/>
          </w:tcPr>
          <w:p w14:paraId="57956541">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color w:val="000000"/>
                <w:kern w:val="2"/>
                <w:sz w:val="21"/>
                <w:szCs w:val="20"/>
                <w:lang w:val="en-US" w:bidi="ar-SA"/>
              </w:rPr>
            </w:pPr>
            <w:r>
              <w:rPr>
                <w:rFonts w:hint="eastAsia" w:ascii="宋体" w:hAnsi="宋体" w:eastAsia="宋体" w:cs="Times New Roman"/>
                <w:color w:val="000000"/>
                <w:kern w:val="2"/>
                <w:sz w:val="21"/>
                <w:szCs w:val="20"/>
                <w:lang w:val="en-US" w:bidi="ar-SA"/>
              </w:rPr>
              <w:t>1</w:t>
            </w:r>
          </w:p>
        </w:tc>
        <w:tc>
          <w:tcPr>
            <w:tcW w:w="1166" w:type="dxa"/>
            <w:noWrap w:val="0"/>
            <w:vAlign w:val="center"/>
          </w:tcPr>
          <w:p w14:paraId="567DBA63">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p>
        </w:tc>
      </w:tr>
      <w:tr w14:paraId="34B72D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3252" w:type="dxa"/>
            <w:gridSpan w:val="2"/>
            <w:tcBorders>
              <w:right w:val="single" w:color="auto" w:sz="4" w:space="0"/>
            </w:tcBorders>
            <w:noWrap w:val="0"/>
            <w:vAlign w:val="center"/>
          </w:tcPr>
          <w:p w14:paraId="3C7F1492">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合计</w:t>
            </w:r>
          </w:p>
        </w:tc>
        <w:tc>
          <w:tcPr>
            <w:tcW w:w="1689" w:type="dxa"/>
            <w:tcBorders>
              <w:left w:val="single" w:color="auto" w:sz="4" w:space="0"/>
            </w:tcBorders>
            <w:noWrap w:val="0"/>
            <w:vAlign w:val="center"/>
          </w:tcPr>
          <w:p w14:paraId="35D854B4">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p>
        </w:tc>
        <w:tc>
          <w:tcPr>
            <w:tcW w:w="1096" w:type="dxa"/>
            <w:noWrap w:val="0"/>
            <w:vAlign w:val="center"/>
          </w:tcPr>
          <w:p w14:paraId="31557382">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Times New Roman"/>
                <w:color w:val="000000"/>
                <w:kern w:val="2"/>
                <w:sz w:val="21"/>
                <w:szCs w:val="20"/>
                <w:lang w:val="en-US" w:bidi="ar-SA"/>
              </w:rPr>
            </w:pPr>
          </w:p>
        </w:tc>
        <w:tc>
          <w:tcPr>
            <w:tcW w:w="1302" w:type="dxa"/>
            <w:noWrap w:val="0"/>
            <w:vAlign w:val="center"/>
          </w:tcPr>
          <w:p w14:paraId="367C7442">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Times New Roman"/>
                <w:kern w:val="2"/>
                <w:sz w:val="21"/>
                <w:szCs w:val="20"/>
                <w:lang w:val="en-US" w:bidi="ar-SA"/>
              </w:rPr>
            </w:pPr>
            <w:r>
              <w:rPr>
                <w:rFonts w:hint="eastAsia" w:ascii="宋体" w:hAnsi="宋体" w:eastAsia="宋体" w:cs="Times New Roman"/>
                <w:kern w:val="2"/>
                <w:sz w:val="21"/>
                <w:szCs w:val="20"/>
                <w:lang w:val="en-US" w:bidi="ar-SA"/>
              </w:rPr>
              <w:t>1</w:t>
            </w:r>
            <w:r>
              <w:rPr>
                <w:rFonts w:hint="default" w:ascii="宋体" w:hAnsi="宋体" w:eastAsia="宋体" w:cs="Times New Roman"/>
                <w:kern w:val="2"/>
                <w:sz w:val="21"/>
                <w:szCs w:val="20"/>
                <w:lang w:val="en-US" w:bidi="ar-SA"/>
              </w:rPr>
              <w:t>6</w:t>
            </w:r>
          </w:p>
        </w:tc>
        <w:tc>
          <w:tcPr>
            <w:tcW w:w="1166" w:type="dxa"/>
            <w:noWrap w:val="0"/>
            <w:vAlign w:val="center"/>
          </w:tcPr>
          <w:p w14:paraId="0A13E4FE">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bidi="ar-SA"/>
              </w:rPr>
            </w:pPr>
          </w:p>
        </w:tc>
      </w:tr>
    </w:tbl>
    <w:p w14:paraId="0BB4DD5B">
      <w:pPr>
        <w:ind w:left="0" w:leftChars="0" w:firstLine="0" w:firstLineChars="0"/>
        <w:rPr>
          <w:rFonts w:hint="eastAsia" w:ascii="宋体" w:hAnsi="宋体"/>
          <w:b/>
          <w:sz w:val="72"/>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7F75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1" w:hRule="atLeast"/>
          <w:jc w:val="center"/>
        </w:trPr>
        <w:tc>
          <w:tcPr>
            <w:tcW w:w="9072" w:type="dxa"/>
            <w:tcBorders>
              <w:top w:val="single" w:color="auto" w:sz="4" w:space="0"/>
              <w:left w:val="single" w:color="auto" w:sz="4" w:space="0"/>
              <w:bottom w:val="single" w:color="auto" w:sz="4" w:space="0"/>
              <w:right w:val="single" w:color="auto" w:sz="4" w:space="0"/>
            </w:tcBorders>
            <w:noWrap w:val="0"/>
            <w:vAlign w:val="top"/>
          </w:tcPr>
          <w:p w14:paraId="209032B3">
            <w:pPr>
              <w:keepNext w:val="0"/>
              <w:keepLines w:val="0"/>
              <w:suppressLineNumbers w:val="0"/>
              <w:spacing w:before="0" w:beforeAutospacing="0" w:after="0" w:afterAutospacing="0"/>
              <w:ind w:left="0" w:right="0"/>
              <w:outlineLvl w:val="0"/>
              <w:rPr>
                <w:rFonts w:hint="default" w:ascii="宋体" w:hAnsi="宋体"/>
                <w:b/>
                <w:sz w:val="28"/>
                <w:szCs w:val="28"/>
              </w:rPr>
            </w:pPr>
            <w:bookmarkStart w:id="181" w:name="_Toc21358"/>
            <w:bookmarkStart w:id="182" w:name="_Toc25642"/>
            <w:bookmarkStart w:id="183" w:name="_Toc10313"/>
            <w:bookmarkStart w:id="184" w:name="_Toc3965"/>
            <w:bookmarkStart w:id="185" w:name="_Toc17211"/>
            <w:r>
              <w:rPr>
                <w:rFonts w:hint="eastAsia" w:ascii="宋体" w:hAnsi="宋体"/>
                <w:b/>
                <w:sz w:val="28"/>
                <w:szCs w:val="28"/>
              </w:rPr>
              <w:t>建设项目工程分析</w:t>
            </w:r>
            <w:bookmarkEnd w:id="181"/>
            <w:bookmarkEnd w:id="182"/>
            <w:bookmarkEnd w:id="183"/>
            <w:bookmarkEnd w:id="184"/>
          </w:p>
          <w:p w14:paraId="6BEE4F14">
            <w:pPr>
              <w:keepNext w:val="0"/>
              <w:keepLines w:val="0"/>
              <w:suppressLineNumbers w:val="0"/>
              <w:spacing w:before="0" w:beforeAutospacing="0" w:after="0" w:afterAutospacing="0" w:line="360" w:lineRule="auto"/>
              <w:ind w:left="0" w:right="0"/>
              <w:outlineLvl w:val="1"/>
              <w:rPr>
                <w:rFonts w:hint="default" w:ascii="宋体" w:hAnsi="宋体"/>
                <w:spacing w:val="6"/>
                <w:sz w:val="24"/>
              </w:rPr>
            </w:pPr>
            <w:bookmarkStart w:id="186" w:name="_Toc5226"/>
            <w:bookmarkStart w:id="187" w:name="_Toc18391"/>
            <w:bookmarkStart w:id="188" w:name="_Toc5406"/>
            <w:r>
              <w:rPr>
                <w:rFonts w:hint="eastAsia" w:ascii="宋体" w:hAnsi="宋体"/>
                <w:b/>
                <w:spacing w:val="6"/>
                <w:sz w:val="24"/>
              </w:rPr>
              <w:t>工艺流程简述（图示）</w:t>
            </w:r>
            <w:bookmarkEnd w:id="185"/>
            <w:bookmarkEnd w:id="186"/>
            <w:bookmarkEnd w:id="187"/>
            <w:bookmarkEnd w:id="188"/>
          </w:p>
          <w:p w14:paraId="3CD866C5">
            <w:pPr>
              <w:pStyle w:val="3"/>
              <w:keepNext w:val="0"/>
              <w:keepLines w:val="0"/>
              <w:suppressLineNumbers w:val="0"/>
              <w:tabs>
                <w:tab w:val="left" w:pos="2098"/>
              </w:tabs>
              <w:spacing w:before="0" w:beforeAutospacing="0" w:afterAutospacing="0"/>
              <w:ind w:right="0"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w:t>
            </w:r>
            <w:r>
              <w:rPr>
                <w:rFonts w:hint="eastAsia" w:ascii="Times New Roman" w:hAnsi="Times New Roman" w:eastAsia="宋体" w:cs="Times New Roman"/>
                <w:color w:val="000000"/>
                <w:sz w:val="24"/>
                <w:szCs w:val="24"/>
              </w:rPr>
              <w:t>为</w:t>
            </w:r>
            <w:r>
              <w:rPr>
                <w:rFonts w:hint="default" w:ascii="Times New Roman" w:hAnsi="Times New Roman" w:eastAsia="宋体" w:cs="Times New Roman"/>
                <w:color w:val="000000"/>
                <w:sz w:val="24"/>
                <w:szCs w:val="24"/>
              </w:rPr>
              <w:t>变更环评，项目</w:t>
            </w:r>
            <w:r>
              <w:rPr>
                <w:rFonts w:hint="eastAsia" w:ascii="Times New Roman" w:hAnsi="Times New Roman" w:eastAsia="宋体" w:cs="Times New Roman"/>
                <w:color w:val="000000"/>
                <w:sz w:val="24"/>
                <w:szCs w:val="24"/>
              </w:rPr>
              <w:t>已于20</w:t>
            </w:r>
            <w:r>
              <w:rPr>
                <w:rFonts w:hint="default" w:ascii="Times New Roman" w:hAnsi="Times New Roman" w:eastAsia="宋体" w:cs="Times New Roman"/>
                <w:color w:val="000000"/>
                <w:sz w:val="24"/>
                <w:szCs w:val="24"/>
              </w:rPr>
              <w:t>04</w:t>
            </w:r>
            <w:r>
              <w:rPr>
                <w:rFonts w:hint="eastAsia" w:ascii="Times New Roman" w:hAnsi="Times New Roman" w:eastAsia="宋体" w:cs="Times New Roman"/>
                <w:color w:val="000000"/>
                <w:sz w:val="24"/>
                <w:szCs w:val="24"/>
              </w:rPr>
              <w:t>年投产运行，因此只需要分析</w:t>
            </w:r>
            <w:r>
              <w:rPr>
                <w:rFonts w:hint="default" w:ascii="Times New Roman" w:hAnsi="Times New Roman" w:eastAsia="宋体" w:cs="Times New Roman"/>
                <w:color w:val="000000"/>
                <w:sz w:val="24"/>
                <w:szCs w:val="24"/>
              </w:rPr>
              <w:t>营运期</w:t>
            </w:r>
            <w:r>
              <w:rPr>
                <w:rFonts w:hint="eastAsia" w:ascii="Times New Roman" w:hAnsi="Times New Roman" w:eastAsia="宋体" w:cs="Times New Roman"/>
                <w:color w:val="000000"/>
                <w:sz w:val="24"/>
                <w:szCs w:val="24"/>
              </w:rPr>
              <w:t>环境影响</w:t>
            </w:r>
            <w:r>
              <w:rPr>
                <w:rFonts w:hint="default" w:ascii="Times New Roman" w:hAnsi="Times New Roman" w:eastAsia="宋体" w:cs="Times New Roman"/>
                <w:color w:val="000000"/>
                <w:sz w:val="24"/>
                <w:szCs w:val="24"/>
              </w:rPr>
              <w:t>部分。</w:t>
            </w:r>
          </w:p>
          <w:p w14:paraId="4EB5F1D8">
            <w:pPr>
              <w:keepNext w:val="0"/>
              <w:keepLines w:val="0"/>
              <w:suppressLineNumbers w:val="0"/>
              <w:spacing w:before="0" w:beforeAutospacing="0" w:after="0" w:afterAutospacing="0" w:line="360" w:lineRule="auto"/>
              <w:ind w:left="0" w:right="0" w:firstLine="496" w:firstLineChars="196"/>
              <w:rPr>
                <w:rFonts w:hint="eastAsia" w:ascii="宋体" w:hAnsi="宋体"/>
                <w:b/>
                <w:spacing w:val="6"/>
                <w:sz w:val="24"/>
              </w:rPr>
            </w:pPr>
            <w:r>
              <w:rPr>
                <w:rFonts w:hint="eastAsia" w:ascii="宋体" w:hAnsi="宋体"/>
                <w:b/>
                <w:spacing w:val="6"/>
                <w:sz w:val="24"/>
              </w:rPr>
              <w:t>营运期</w:t>
            </w:r>
          </w:p>
          <w:p w14:paraId="2DF60A69">
            <w:pPr>
              <w:pStyle w:val="3"/>
              <w:keepNext w:val="0"/>
              <w:keepLines w:val="0"/>
              <w:suppressLineNumbers w:val="0"/>
              <w:tabs>
                <w:tab w:val="left" w:pos="2098"/>
              </w:tabs>
              <w:spacing w:before="0" w:beforeAutospacing="0" w:afterAutospacing="0"/>
              <w:ind w:right="0" w:firstLine="480" w:firstLineChars="200"/>
              <w:jc w:val="left"/>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项目营运期工艺流程见图2。</w:t>
            </w:r>
          </w:p>
          <w:p w14:paraId="530ECF34">
            <w:pPr>
              <w:keepNext w:val="0"/>
              <w:keepLines w:val="0"/>
              <w:suppressLineNumbers w:val="0"/>
              <w:spacing w:before="0" w:beforeAutospacing="0" w:after="0" w:afterAutospacing="0" w:line="360" w:lineRule="auto"/>
              <w:ind w:left="0" w:right="0" w:firstLine="240" w:firstLineChars="100"/>
              <w:rPr>
                <w:rFonts w:hint="eastAsia"/>
                <w:color w:val="000000"/>
                <w:sz w:val="24"/>
                <w:szCs w:val="24"/>
              </w:rPr>
            </w:pPr>
            <w:r>
              <w:rPr>
                <w:rFonts w:hint="default"/>
                <w:color w:val="000000"/>
                <w:sz w:val="24"/>
                <w:szCs w:val="24"/>
              </w:rPr>
              <w:drawing>
                <wp:inline distT="0" distB="0" distL="114300" distR="114300">
                  <wp:extent cx="5182235" cy="1800225"/>
                  <wp:effectExtent l="0" t="0" r="18415" b="9525"/>
                  <wp:docPr id="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
                          <pic:cNvPicPr>
                            <a:picLocks noChangeAspect="1"/>
                          </pic:cNvPicPr>
                        </pic:nvPicPr>
                        <pic:blipFill>
                          <a:blip r:embed="rId257"/>
                          <a:stretch>
                            <a:fillRect/>
                          </a:stretch>
                        </pic:blipFill>
                        <pic:spPr>
                          <a:xfrm>
                            <a:off x="0" y="0"/>
                            <a:ext cx="5182235" cy="1800225"/>
                          </a:xfrm>
                          <a:prstGeom prst="rect">
                            <a:avLst/>
                          </a:prstGeom>
                          <a:noFill/>
                          <a:ln>
                            <a:noFill/>
                          </a:ln>
                        </pic:spPr>
                      </pic:pic>
                    </a:graphicData>
                  </a:graphic>
                </wp:inline>
              </w:drawing>
            </w:r>
          </w:p>
          <w:p w14:paraId="71A1E8A0">
            <w:pPr>
              <w:keepNext w:val="0"/>
              <w:keepLines w:val="0"/>
              <w:suppressLineNumbers w:val="0"/>
              <w:spacing w:before="0" w:beforeAutospacing="0" w:after="0" w:afterAutospacing="0" w:line="360" w:lineRule="auto"/>
              <w:ind w:left="0" w:right="0" w:firstLine="482" w:firstLineChars="200"/>
              <w:jc w:val="center"/>
              <w:rPr>
                <w:rFonts w:hint="default" w:ascii="宋体" w:hAnsi="宋体"/>
                <w:b/>
                <w:szCs w:val="21"/>
              </w:rPr>
            </w:pPr>
            <w:r>
              <w:rPr>
                <w:rFonts w:hint="eastAsia" w:ascii="宋体" w:hAnsi="宋体"/>
                <w:b/>
                <w:szCs w:val="21"/>
              </w:rPr>
              <w:t>图2  营运期主要工艺流程及产污环节图</w:t>
            </w:r>
          </w:p>
          <w:p w14:paraId="2ACEFE2F">
            <w:pPr>
              <w:pStyle w:val="3"/>
              <w:keepNext w:val="0"/>
              <w:keepLines w:val="0"/>
              <w:suppressLineNumbers w:val="0"/>
              <w:tabs>
                <w:tab w:val="left" w:pos="2098"/>
              </w:tabs>
              <w:spacing w:before="0" w:beforeAutospacing="0" w:afterAutospacing="0"/>
              <w:ind w:right="0" w:firstLine="480" w:firstLineChars="200"/>
              <w:jc w:val="left"/>
              <w:rPr>
                <w:rFonts w:hint="eastAsia" w:hAnsi="宋体"/>
                <w:szCs w:val="24"/>
              </w:rPr>
            </w:pPr>
            <w:r>
              <w:rPr>
                <w:rFonts w:hint="eastAsia" w:hAnsi="宋体"/>
                <w:szCs w:val="24"/>
              </w:rPr>
              <w:t>工艺说明：</w:t>
            </w:r>
          </w:p>
          <w:p w14:paraId="34A8B520">
            <w:pPr>
              <w:pStyle w:val="3"/>
              <w:keepNext w:val="0"/>
              <w:keepLines w:val="0"/>
              <w:suppressLineNumbers w:val="0"/>
              <w:tabs>
                <w:tab w:val="left" w:pos="2098"/>
              </w:tabs>
              <w:spacing w:before="0" w:beforeAutospacing="0" w:afterAutospacing="0"/>
              <w:ind w:right="0"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本项目根据油罐储量及加油机数量，采用的工艺流程是常规的自吸流程：成品油</w:t>
            </w:r>
            <w:r>
              <w:rPr>
                <w:rFonts w:hint="eastAsia" w:ascii="Times New Roman" w:hAnsi="Times New Roman" w:eastAsia="宋体" w:cs="Times New Roman"/>
                <w:color w:val="000000"/>
                <w:sz w:val="24"/>
                <w:szCs w:val="24"/>
              </w:rPr>
              <w:t>运输</w:t>
            </w:r>
            <w:r>
              <w:rPr>
                <w:rFonts w:hint="default" w:ascii="Times New Roman" w:hAnsi="Times New Roman" w:eastAsia="宋体" w:cs="Times New Roman"/>
                <w:color w:val="000000"/>
                <w:sz w:val="24"/>
                <w:szCs w:val="24"/>
              </w:rPr>
              <w:t>罐车来油先卸到</w:t>
            </w:r>
            <w:r>
              <w:rPr>
                <w:rFonts w:hint="eastAsia" w:ascii="Times New Roman" w:hAnsi="Times New Roman" w:eastAsia="宋体" w:cs="Times New Roman"/>
                <w:color w:val="000000"/>
                <w:sz w:val="24"/>
                <w:szCs w:val="24"/>
              </w:rPr>
              <w:t>加油站的地下</w:t>
            </w:r>
            <w:r>
              <w:rPr>
                <w:rFonts w:hint="default" w:ascii="Times New Roman" w:hAnsi="Times New Roman" w:eastAsia="宋体" w:cs="Times New Roman"/>
                <w:color w:val="000000"/>
                <w:sz w:val="24"/>
                <w:szCs w:val="24"/>
              </w:rPr>
              <w:t>储油罐中，加油机本身自带的泵将油品</w:t>
            </w:r>
            <w:r>
              <w:rPr>
                <w:rFonts w:hint="eastAsia" w:ascii="Times New Roman" w:hAnsi="Times New Roman" w:eastAsia="宋体" w:cs="Times New Roman"/>
                <w:color w:val="000000"/>
                <w:sz w:val="24"/>
                <w:szCs w:val="24"/>
              </w:rPr>
              <w:t>从</w:t>
            </w:r>
            <w:r>
              <w:rPr>
                <w:rFonts w:hint="default" w:ascii="Times New Roman" w:hAnsi="Times New Roman" w:eastAsia="宋体" w:cs="Times New Roman"/>
                <w:color w:val="000000"/>
                <w:sz w:val="24"/>
                <w:szCs w:val="24"/>
              </w:rPr>
              <w:t>储油罐中吸到加油机中，经泵提升加压后给汽车加油，每个加油枪设单独管线吸油。</w:t>
            </w:r>
          </w:p>
          <w:p w14:paraId="5D98770E">
            <w:pPr>
              <w:keepNext w:val="0"/>
              <w:keepLines w:val="0"/>
              <w:suppressLineNumbers w:val="0"/>
              <w:spacing w:before="0" w:beforeAutospacing="0" w:after="0" w:afterAutospacing="0" w:line="500" w:lineRule="exact"/>
              <w:ind w:left="0" w:right="0" w:firstLine="480" w:firstLineChars="200"/>
              <w:rPr>
                <w:rFonts w:hint="default"/>
                <w:sz w:val="24"/>
              </w:rPr>
            </w:pPr>
            <w:r>
              <w:rPr>
                <w:rFonts w:hint="default"/>
              </w:rPr>
              <w:drawing>
                <wp:anchor distT="0" distB="0" distL="114300" distR="114300" simplePos="0" relativeHeight="251711488" behindDoc="0" locked="0" layoutInCell="1" allowOverlap="1">
                  <wp:simplePos x="0" y="0"/>
                  <wp:positionH relativeFrom="column">
                    <wp:posOffset>45085</wp:posOffset>
                  </wp:positionH>
                  <wp:positionV relativeFrom="paragraph">
                    <wp:posOffset>12700</wp:posOffset>
                  </wp:positionV>
                  <wp:extent cx="5514975" cy="2238375"/>
                  <wp:effectExtent l="0" t="0" r="9525" b="9525"/>
                  <wp:wrapNone/>
                  <wp:docPr id="39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70"/>
                          <pic:cNvPicPr>
                            <a:picLocks noChangeAspect="1"/>
                          </pic:cNvPicPr>
                        </pic:nvPicPr>
                        <pic:blipFill>
                          <a:blip r:embed="rId258"/>
                          <a:stretch>
                            <a:fillRect/>
                          </a:stretch>
                        </pic:blipFill>
                        <pic:spPr>
                          <a:xfrm>
                            <a:off x="0" y="0"/>
                            <a:ext cx="5514975" cy="2238375"/>
                          </a:xfrm>
                          <a:prstGeom prst="rect">
                            <a:avLst/>
                          </a:prstGeom>
                          <a:noFill/>
                          <a:ln>
                            <a:noFill/>
                          </a:ln>
                        </pic:spPr>
                      </pic:pic>
                    </a:graphicData>
                  </a:graphic>
                </wp:anchor>
              </w:drawing>
            </w:r>
          </w:p>
          <w:p w14:paraId="781EA3A7">
            <w:pPr>
              <w:keepNext w:val="0"/>
              <w:keepLines w:val="0"/>
              <w:suppressLineNumbers w:val="0"/>
              <w:spacing w:before="0" w:beforeAutospacing="0" w:after="0" w:afterAutospacing="0" w:line="500" w:lineRule="exact"/>
              <w:ind w:left="0" w:right="0"/>
              <w:jc w:val="center"/>
              <w:rPr>
                <w:rFonts w:hint="default"/>
                <w:sz w:val="24"/>
              </w:rPr>
            </w:pPr>
          </w:p>
          <w:p w14:paraId="5B56E27C">
            <w:pPr>
              <w:keepNext w:val="0"/>
              <w:keepLines w:val="0"/>
              <w:suppressLineNumbers w:val="0"/>
              <w:spacing w:before="0" w:beforeAutospacing="0" w:after="0" w:afterAutospacing="0" w:line="500" w:lineRule="exact"/>
              <w:ind w:left="0" w:right="0"/>
              <w:jc w:val="center"/>
              <w:rPr>
                <w:rFonts w:hint="default"/>
                <w:sz w:val="24"/>
              </w:rPr>
            </w:pPr>
          </w:p>
          <w:p w14:paraId="5AEC4FBA">
            <w:pPr>
              <w:keepNext w:val="0"/>
              <w:keepLines w:val="0"/>
              <w:suppressLineNumbers w:val="0"/>
              <w:spacing w:before="0" w:beforeAutospacing="0" w:after="0" w:afterAutospacing="0" w:line="500" w:lineRule="exact"/>
              <w:ind w:left="0" w:right="0"/>
              <w:jc w:val="center"/>
              <w:rPr>
                <w:rFonts w:hint="default"/>
                <w:sz w:val="24"/>
              </w:rPr>
            </w:pPr>
          </w:p>
          <w:p w14:paraId="7281163B">
            <w:pPr>
              <w:keepNext w:val="0"/>
              <w:keepLines w:val="0"/>
              <w:suppressLineNumbers w:val="0"/>
              <w:spacing w:before="0" w:beforeAutospacing="0" w:after="0" w:afterAutospacing="0" w:line="500" w:lineRule="exact"/>
              <w:ind w:left="0" w:right="0"/>
              <w:jc w:val="center"/>
              <w:rPr>
                <w:rFonts w:hint="default"/>
                <w:sz w:val="24"/>
              </w:rPr>
            </w:pPr>
          </w:p>
          <w:p w14:paraId="45B8DE14">
            <w:pPr>
              <w:keepNext w:val="0"/>
              <w:keepLines w:val="0"/>
              <w:suppressLineNumbers w:val="0"/>
              <w:spacing w:before="0" w:beforeAutospacing="0" w:after="0" w:afterAutospacing="0" w:line="500" w:lineRule="exact"/>
              <w:ind w:left="0" w:right="0"/>
              <w:jc w:val="center"/>
              <w:rPr>
                <w:rFonts w:hint="default"/>
                <w:sz w:val="24"/>
              </w:rPr>
            </w:pPr>
          </w:p>
          <w:p w14:paraId="480D8E6B">
            <w:pPr>
              <w:keepNext w:val="0"/>
              <w:keepLines w:val="0"/>
              <w:suppressLineNumbers w:val="0"/>
              <w:spacing w:before="0" w:beforeAutospacing="0" w:after="0" w:afterAutospacing="0" w:line="500" w:lineRule="exact"/>
              <w:ind w:left="0" w:right="0"/>
              <w:jc w:val="center"/>
              <w:rPr>
                <w:rFonts w:hint="default"/>
                <w:sz w:val="24"/>
              </w:rPr>
            </w:pPr>
          </w:p>
          <w:p w14:paraId="15FBC8F2">
            <w:pPr>
              <w:keepNext w:val="0"/>
              <w:keepLines w:val="0"/>
              <w:suppressLineNumbers w:val="0"/>
              <w:spacing w:before="0" w:beforeAutospacing="0" w:after="0" w:afterAutospacing="0" w:line="360" w:lineRule="auto"/>
              <w:ind w:left="0" w:right="0" w:firstLine="482" w:firstLineChars="200"/>
              <w:jc w:val="center"/>
              <w:rPr>
                <w:rFonts w:hint="default" w:ascii="宋体" w:hAnsi="宋体"/>
                <w:b/>
                <w:szCs w:val="21"/>
              </w:rPr>
            </w:pPr>
            <w:r>
              <w:rPr>
                <w:rFonts w:hint="default" w:ascii="宋体" w:hAnsi="宋体"/>
                <w:b/>
                <w:szCs w:val="21"/>
              </w:rPr>
              <w:t>图3  一次油气回收系统基本原理图</w:t>
            </w:r>
          </w:p>
          <w:p w14:paraId="697DA3F9">
            <w:pPr>
              <w:pStyle w:val="3"/>
              <w:keepNext w:val="0"/>
              <w:keepLines w:val="0"/>
              <w:suppressLineNumbers w:val="0"/>
              <w:tabs>
                <w:tab w:val="left" w:pos="2098"/>
              </w:tabs>
              <w:spacing w:before="0" w:beforeAutospacing="0" w:afterAutospacing="0"/>
              <w:ind w:right="0" w:firstLine="480" w:firstLineChars="200"/>
              <w:jc w:val="left"/>
              <w:rPr>
                <w:rFonts w:hint="default"/>
                <w:color w:val="000000"/>
                <w:sz w:val="24"/>
                <w:szCs w:val="24"/>
              </w:rPr>
            </w:pPr>
            <w:r>
              <w:rPr>
                <w:rFonts w:hint="default"/>
                <w:color w:val="000000"/>
                <w:sz w:val="24"/>
                <w:szCs w:val="24"/>
              </w:rPr>
              <w:t>在油罐车装卸油料的过程中，实现全封闭气体回收，限制油气向大气中排放。油罐车通过卸油管路卸油的同时，加油站油罐中的汽油通过回收管路回到油罐车内。油罐车将油气带回油库进行处理，达到油气回收目的。</w:t>
            </w:r>
          </w:p>
          <w:p w14:paraId="768627D4">
            <w:pPr>
              <w:pStyle w:val="3"/>
              <w:keepNext w:val="0"/>
              <w:keepLines w:val="0"/>
              <w:suppressLineNumbers w:val="0"/>
              <w:tabs>
                <w:tab w:val="left" w:pos="2098"/>
              </w:tabs>
              <w:spacing w:before="0" w:beforeAutospacing="0" w:afterAutospacing="0"/>
              <w:ind w:right="0" w:firstLine="480" w:firstLineChars="200"/>
              <w:jc w:val="left"/>
              <w:rPr>
                <w:rFonts w:hint="default"/>
                <w:color w:val="000000"/>
                <w:sz w:val="24"/>
                <w:szCs w:val="24"/>
              </w:rPr>
            </w:pPr>
            <w:r>
              <w:rPr>
                <w:rFonts w:hint="default"/>
                <w:color w:val="000000"/>
                <w:sz w:val="24"/>
                <w:szCs w:val="24"/>
              </w:rPr>
              <w:t>一次油气回收阶段是通过压力平衡原理，将在卸油过程中挥发的油气收集到油罐车内。</w:t>
            </w:r>
          </w:p>
          <w:p w14:paraId="0065C5F7">
            <w:pPr>
              <w:pStyle w:val="3"/>
              <w:keepNext w:val="0"/>
              <w:keepLines w:val="0"/>
              <w:suppressLineNumbers w:val="0"/>
              <w:tabs>
                <w:tab w:val="left" w:pos="2098"/>
              </w:tabs>
              <w:spacing w:before="0" w:beforeAutospacing="0" w:afterAutospacing="0"/>
              <w:ind w:right="0" w:firstLine="480" w:firstLineChars="200"/>
              <w:jc w:val="left"/>
              <w:rPr>
                <w:rFonts w:hint="eastAsia" w:hAnsi="宋体"/>
              </w:rPr>
            </w:pPr>
            <w:r>
              <w:rPr>
                <w:rFonts w:hint="default"/>
                <w:color w:val="000000"/>
                <w:sz w:val="24"/>
                <w:szCs w:val="24"/>
              </w:rPr>
              <w:t>该阶段油气回收实现过程：在油罐车卸油过程中，储油车内压力减小，地下储罐内压力增加，地下储罐与油罐车内的压力差，使卸油过程中挥发的油气通过管线回到油罐车内，达到油气收集的目的。待卸油结束，地下储罐与油罐车内压力达到平衡状态，一次油气回收阶段结束。</w:t>
            </w:r>
          </w:p>
        </w:tc>
      </w:tr>
      <w:tr w14:paraId="78CE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0" w:hRule="atLeast"/>
          <w:jc w:val="center"/>
        </w:trPr>
        <w:tc>
          <w:tcPr>
            <w:tcW w:w="9072" w:type="dxa"/>
            <w:tcBorders>
              <w:top w:val="single" w:color="auto" w:sz="4" w:space="0"/>
              <w:left w:val="single" w:color="auto" w:sz="4" w:space="0"/>
              <w:bottom w:val="single" w:color="auto" w:sz="4" w:space="0"/>
              <w:right w:val="single" w:color="auto" w:sz="4" w:space="0"/>
            </w:tcBorders>
            <w:noWrap w:val="0"/>
            <w:vAlign w:val="top"/>
          </w:tcPr>
          <w:p w14:paraId="185C731C">
            <w:pPr>
              <w:keepNext w:val="0"/>
              <w:keepLines w:val="0"/>
              <w:suppressLineNumbers w:val="0"/>
              <w:spacing w:before="0" w:beforeAutospacing="0" w:after="0" w:afterAutospacing="0" w:line="360" w:lineRule="auto"/>
              <w:ind w:left="0" w:right="0"/>
              <w:outlineLvl w:val="1"/>
              <w:rPr>
                <w:rFonts w:hint="eastAsia" w:ascii="宋体" w:hAnsi="宋体"/>
                <w:sz w:val="24"/>
                <w:szCs w:val="24"/>
              </w:rPr>
            </w:pPr>
            <w:bookmarkStart w:id="189" w:name="_Toc12042"/>
            <w:bookmarkStart w:id="190" w:name="_Toc791"/>
            <w:bookmarkStart w:id="191" w:name="_Toc5237"/>
            <w:bookmarkStart w:id="192" w:name="_Toc8060"/>
            <w:r>
              <w:rPr>
                <w:rFonts w:hint="eastAsia" w:ascii="宋体" w:hAnsi="宋体"/>
                <w:b/>
                <w:sz w:val="24"/>
                <w:szCs w:val="24"/>
              </w:rPr>
              <w:t>主要污染工序：</w:t>
            </w:r>
            <w:bookmarkEnd w:id="189"/>
            <w:bookmarkEnd w:id="190"/>
            <w:bookmarkEnd w:id="191"/>
            <w:bookmarkEnd w:id="192"/>
          </w:p>
          <w:p w14:paraId="46461FCE">
            <w:pPr>
              <w:keepNext w:val="0"/>
              <w:keepLines w:val="0"/>
              <w:suppressLineNumbers w:val="0"/>
              <w:spacing w:before="0" w:beforeAutospacing="0" w:after="0" w:afterAutospacing="0" w:line="360" w:lineRule="auto"/>
              <w:ind w:left="0" w:right="0" w:firstLine="482" w:firstLineChars="200"/>
              <w:rPr>
                <w:rFonts w:hint="eastAsia" w:ascii="宋体" w:hAnsi="宋体"/>
                <w:sz w:val="24"/>
              </w:rPr>
            </w:pPr>
            <w:r>
              <w:rPr>
                <w:rFonts w:hint="eastAsia" w:ascii="宋体" w:hAnsi="宋体"/>
                <w:b/>
                <w:sz w:val="24"/>
              </w:rPr>
              <w:t>营运期</w:t>
            </w:r>
          </w:p>
          <w:p w14:paraId="2D11E2B5">
            <w:pPr>
              <w:keepNext w:val="0"/>
              <w:keepLines w:val="0"/>
              <w:suppressLineNumbers w:val="0"/>
              <w:spacing w:before="0" w:beforeAutospacing="0" w:after="0" w:afterAutospacing="0" w:line="360" w:lineRule="auto"/>
              <w:ind w:left="0" w:right="0" w:firstLine="480" w:firstLineChars="200"/>
              <w:rPr>
                <w:rFonts w:hint="eastAsia" w:ascii="宋体" w:hAnsi="宋体"/>
                <w:sz w:val="24"/>
              </w:rPr>
            </w:pPr>
            <w:r>
              <w:rPr>
                <w:rFonts w:hint="eastAsia" w:ascii="宋体" w:hAnsi="宋体"/>
                <w:sz w:val="24"/>
              </w:rPr>
              <w:t>根据该项目工程概况和工艺特点，其主要污染源及污染因子识别见表</w:t>
            </w:r>
            <w:r>
              <w:rPr>
                <w:rFonts w:hint="default" w:ascii="宋体" w:hAnsi="宋体"/>
                <w:sz w:val="24"/>
              </w:rPr>
              <w:t>10</w:t>
            </w:r>
            <w:r>
              <w:rPr>
                <w:rFonts w:hint="eastAsia" w:ascii="宋体" w:hAnsi="宋体"/>
                <w:sz w:val="24"/>
              </w:rPr>
              <w:t>。</w:t>
            </w:r>
          </w:p>
          <w:p w14:paraId="5524BD71">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position w:val="10"/>
                <w:szCs w:val="21"/>
                <w:lang w:val="zh-CN"/>
              </w:rPr>
            </w:pPr>
            <w:r>
              <w:rPr>
                <w:rFonts w:hint="eastAsia" w:ascii="宋体" w:hAnsi="宋体" w:cs="黑体"/>
                <w:b/>
                <w:position w:val="10"/>
                <w:szCs w:val="21"/>
                <w:lang w:val="zh-CN"/>
              </w:rPr>
              <w:t>表</w:t>
            </w:r>
            <w:r>
              <w:rPr>
                <w:rFonts w:hint="default" w:ascii="宋体" w:hAnsi="宋体" w:cs="黑体"/>
                <w:b/>
                <w:position w:val="10"/>
                <w:szCs w:val="21"/>
                <w:lang w:val="zh-CN"/>
              </w:rPr>
              <w:t>10</w:t>
            </w:r>
            <w:r>
              <w:rPr>
                <w:rFonts w:hint="eastAsia" w:ascii="宋体" w:hAnsi="宋体" w:cs="黑体"/>
                <w:b/>
                <w:position w:val="10"/>
                <w:szCs w:val="21"/>
                <w:lang w:val="zh-CN"/>
              </w:rPr>
              <w:t xml:space="preserve">  污染源与污染因子识别表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8"/>
              <w:gridCol w:w="2776"/>
              <w:gridCol w:w="3811"/>
            </w:tblGrid>
            <w:tr w14:paraId="5C8FF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exact"/>
                <w:jc w:val="center"/>
              </w:trPr>
              <w:tc>
                <w:tcPr>
                  <w:tcW w:w="1918" w:type="dxa"/>
                  <w:noWrap w:val="0"/>
                  <w:vAlign w:val="center"/>
                </w:tcPr>
                <w:p w14:paraId="4A392CD1">
                  <w:pPr>
                    <w:keepNext w:val="0"/>
                    <w:keepLines w:val="0"/>
                    <w:suppressLineNumbers w:val="0"/>
                    <w:autoSpaceDE w:val="0"/>
                    <w:autoSpaceDN w:val="0"/>
                    <w:spacing w:before="0" w:beforeAutospacing="0" w:after="0" w:afterAutospacing="0"/>
                    <w:ind w:left="0" w:right="0"/>
                    <w:jc w:val="center"/>
                    <w:rPr>
                      <w:rFonts w:hint="default" w:ascii="宋体" w:hAnsi="宋体" w:cs="宋体"/>
                      <w:b/>
                      <w:sz w:val="21"/>
                      <w:szCs w:val="21"/>
                      <w:lang w:val="zh-CN"/>
                    </w:rPr>
                  </w:pPr>
                  <w:r>
                    <w:rPr>
                      <w:rFonts w:hint="eastAsia" w:ascii="宋体" w:hAnsi="宋体" w:cs="宋体"/>
                      <w:b/>
                      <w:sz w:val="21"/>
                      <w:szCs w:val="21"/>
                      <w:lang w:val="zh-CN"/>
                    </w:rPr>
                    <w:t>污染类别</w:t>
                  </w:r>
                </w:p>
              </w:tc>
              <w:tc>
                <w:tcPr>
                  <w:tcW w:w="2776" w:type="dxa"/>
                  <w:noWrap w:val="0"/>
                  <w:vAlign w:val="center"/>
                </w:tcPr>
                <w:p w14:paraId="5331FF0D">
                  <w:pPr>
                    <w:keepNext w:val="0"/>
                    <w:keepLines w:val="0"/>
                    <w:suppressLineNumbers w:val="0"/>
                    <w:autoSpaceDE w:val="0"/>
                    <w:autoSpaceDN w:val="0"/>
                    <w:spacing w:before="0" w:beforeAutospacing="0" w:after="0" w:afterAutospacing="0"/>
                    <w:ind w:left="0" w:right="0"/>
                    <w:jc w:val="center"/>
                    <w:rPr>
                      <w:rFonts w:hint="eastAsia" w:ascii="宋体" w:hAnsi="宋体" w:cs="宋体"/>
                      <w:b/>
                      <w:sz w:val="21"/>
                      <w:szCs w:val="21"/>
                      <w:lang w:val="zh-CN"/>
                    </w:rPr>
                  </w:pPr>
                  <w:r>
                    <w:rPr>
                      <w:rFonts w:hint="default" w:ascii="宋体" w:hAnsi="宋体"/>
                      <w:b/>
                      <w:bCs/>
                      <w:sz w:val="21"/>
                      <w:szCs w:val="21"/>
                    </w:rPr>
                    <w:t>产生工序</w:t>
                  </w:r>
                </w:p>
              </w:tc>
              <w:tc>
                <w:tcPr>
                  <w:tcW w:w="3811" w:type="dxa"/>
                  <w:noWrap w:val="0"/>
                  <w:vAlign w:val="center"/>
                </w:tcPr>
                <w:p w14:paraId="056CBAFB">
                  <w:pPr>
                    <w:keepNext w:val="0"/>
                    <w:keepLines w:val="0"/>
                    <w:suppressLineNumbers w:val="0"/>
                    <w:autoSpaceDE w:val="0"/>
                    <w:autoSpaceDN w:val="0"/>
                    <w:spacing w:before="0" w:beforeAutospacing="0" w:after="0" w:afterAutospacing="0"/>
                    <w:ind w:left="0" w:right="0"/>
                    <w:jc w:val="center"/>
                    <w:rPr>
                      <w:rFonts w:hint="default" w:ascii="宋体" w:hAnsi="宋体" w:cs="宋体"/>
                      <w:b/>
                      <w:sz w:val="21"/>
                      <w:szCs w:val="21"/>
                      <w:lang w:val="zh-CN"/>
                    </w:rPr>
                  </w:pPr>
                  <w:r>
                    <w:rPr>
                      <w:rFonts w:hint="eastAsia" w:ascii="宋体" w:hAnsi="宋体" w:cs="宋体"/>
                      <w:b/>
                      <w:sz w:val="21"/>
                      <w:szCs w:val="21"/>
                      <w:lang w:val="zh-CN"/>
                    </w:rPr>
                    <w:t>污染因子</w:t>
                  </w:r>
                </w:p>
              </w:tc>
            </w:tr>
            <w:tr w14:paraId="41AB3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exact"/>
                <w:jc w:val="center"/>
              </w:trPr>
              <w:tc>
                <w:tcPr>
                  <w:tcW w:w="1918" w:type="dxa"/>
                  <w:vMerge w:val="restart"/>
                  <w:noWrap w:val="0"/>
                  <w:vAlign w:val="center"/>
                </w:tcPr>
                <w:p w14:paraId="2322745E">
                  <w:pPr>
                    <w:keepNext w:val="0"/>
                    <w:keepLines w:val="0"/>
                    <w:suppressLineNumbers w:val="0"/>
                    <w:autoSpaceDE w:val="0"/>
                    <w:autoSpaceDN w:val="0"/>
                    <w:spacing w:before="0" w:beforeAutospacing="0" w:after="0" w:afterAutospacing="0"/>
                    <w:ind w:left="0" w:right="0"/>
                    <w:jc w:val="center"/>
                    <w:rPr>
                      <w:rFonts w:hint="eastAsia" w:ascii="宋体" w:hAnsi="宋体" w:cs="宋体"/>
                      <w:sz w:val="21"/>
                      <w:szCs w:val="21"/>
                      <w:lang w:val="zh-CN"/>
                    </w:rPr>
                  </w:pPr>
                  <w:r>
                    <w:rPr>
                      <w:rFonts w:hint="eastAsia" w:ascii="宋体" w:hAnsi="宋体" w:cs="宋体"/>
                      <w:sz w:val="21"/>
                      <w:szCs w:val="21"/>
                      <w:lang w:val="zh-CN"/>
                    </w:rPr>
                    <w:t>废气</w:t>
                  </w:r>
                </w:p>
              </w:tc>
              <w:tc>
                <w:tcPr>
                  <w:tcW w:w="2776" w:type="dxa"/>
                  <w:noWrap w:val="0"/>
                  <w:vAlign w:val="center"/>
                </w:tcPr>
                <w:p w14:paraId="3A3023CE">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sz w:val="21"/>
                      <w:szCs w:val="21"/>
                      <w:lang w:val="zh-CN"/>
                    </w:rPr>
                  </w:pPr>
                  <w:r>
                    <w:rPr>
                      <w:rFonts w:hint="eastAsia" w:ascii="宋体" w:hAnsi="宋体" w:cs="宋体"/>
                      <w:sz w:val="21"/>
                      <w:szCs w:val="21"/>
                      <w:lang w:val="zh-CN"/>
                    </w:rPr>
                    <w:t>汽柴油的运输、储存、加油过程</w:t>
                  </w:r>
                </w:p>
              </w:tc>
              <w:tc>
                <w:tcPr>
                  <w:tcW w:w="3811" w:type="dxa"/>
                  <w:noWrap w:val="0"/>
                  <w:vAlign w:val="center"/>
                </w:tcPr>
                <w:p w14:paraId="09822711">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sz w:val="21"/>
                      <w:szCs w:val="21"/>
                      <w:lang w:val="zh-CN"/>
                    </w:rPr>
                  </w:pPr>
                  <w:r>
                    <w:rPr>
                      <w:rFonts w:hint="eastAsia" w:ascii="宋体" w:hAnsi="宋体"/>
                      <w:sz w:val="21"/>
                      <w:szCs w:val="21"/>
                    </w:rPr>
                    <w:t>非甲烷总烃</w:t>
                  </w:r>
                </w:p>
              </w:tc>
            </w:tr>
            <w:tr w14:paraId="7A667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exact"/>
                <w:jc w:val="center"/>
              </w:trPr>
              <w:tc>
                <w:tcPr>
                  <w:tcW w:w="1918" w:type="dxa"/>
                  <w:vMerge w:val="continue"/>
                  <w:noWrap w:val="0"/>
                  <w:vAlign w:val="center"/>
                </w:tcPr>
                <w:p w14:paraId="0AF49755">
                  <w:pPr>
                    <w:keepNext w:val="0"/>
                    <w:keepLines w:val="0"/>
                    <w:suppressLineNumbers w:val="0"/>
                    <w:autoSpaceDE w:val="0"/>
                    <w:autoSpaceDN w:val="0"/>
                    <w:spacing w:before="0" w:beforeAutospacing="0" w:after="0" w:afterAutospacing="0"/>
                    <w:ind w:left="0" w:right="0"/>
                    <w:jc w:val="center"/>
                    <w:rPr>
                      <w:rFonts w:hint="eastAsia" w:ascii="宋体" w:hAnsi="宋体" w:cs="宋体"/>
                      <w:sz w:val="21"/>
                      <w:szCs w:val="21"/>
                      <w:lang w:val="zh-CN"/>
                    </w:rPr>
                  </w:pPr>
                </w:p>
              </w:tc>
              <w:tc>
                <w:tcPr>
                  <w:tcW w:w="2776" w:type="dxa"/>
                  <w:noWrap w:val="0"/>
                  <w:vAlign w:val="center"/>
                </w:tcPr>
                <w:p w14:paraId="479A8E64">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sz w:val="21"/>
                      <w:szCs w:val="21"/>
                      <w:lang w:val="zh-CN"/>
                    </w:rPr>
                  </w:pPr>
                  <w:r>
                    <w:rPr>
                      <w:rFonts w:hint="eastAsia" w:ascii="宋体" w:hAnsi="宋体" w:cs="宋体"/>
                      <w:sz w:val="21"/>
                      <w:szCs w:val="21"/>
                      <w:lang w:val="zh-CN"/>
                    </w:rPr>
                    <w:t>进出项目区汽车尾气</w:t>
                  </w:r>
                </w:p>
              </w:tc>
              <w:tc>
                <w:tcPr>
                  <w:tcW w:w="3811" w:type="dxa"/>
                  <w:noWrap w:val="0"/>
                  <w:vAlign w:val="center"/>
                </w:tcPr>
                <w:p w14:paraId="78BE1DF7">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sz w:val="21"/>
                      <w:szCs w:val="21"/>
                      <w:lang w:val="zh-CN"/>
                    </w:rPr>
                  </w:pPr>
                  <w:r>
                    <w:rPr>
                      <w:rFonts w:hint="eastAsia" w:ascii="宋体" w:hAnsi="宋体" w:cs="宋体"/>
                      <w:sz w:val="21"/>
                      <w:szCs w:val="21"/>
                      <w:lang w:val="zh-CN"/>
                    </w:rPr>
                    <w:t>SO</w:t>
                  </w:r>
                  <w:r>
                    <w:rPr>
                      <w:rFonts w:hint="eastAsia" w:ascii="宋体" w:hAnsi="宋体" w:cs="宋体"/>
                      <w:sz w:val="21"/>
                      <w:szCs w:val="21"/>
                      <w:vertAlign w:val="subscript"/>
                      <w:lang w:val="zh-CN"/>
                    </w:rPr>
                    <w:t>2</w:t>
                  </w:r>
                  <w:r>
                    <w:rPr>
                      <w:rFonts w:hint="eastAsia" w:ascii="宋体" w:hAnsi="宋体" w:cs="宋体"/>
                      <w:sz w:val="21"/>
                      <w:szCs w:val="21"/>
                      <w:lang w:val="zh-CN"/>
                    </w:rPr>
                    <w:t>、NOx、HC</w:t>
                  </w:r>
                </w:p>
              </w:tc>
            </w:tr>
            <w:tr w14:paraId="35B795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exact"/>
                <w:jc w:val="center"/>
              </w:trPr>
              <w:tc>
                <w:tcPr>
                  <w:tcW w:w="1918" w:type="dxa"/>
                  <w:noWrap w:val="0"/>
                  <w:vAlign w:val="center"/>
                </w:tcPr>
                <w:p w14:paraId="17263330">
                  <w:pPr>
                    <w:keepNext w:val="0"/>
                    <w:keepLines w:val="0"/>
                    <w:suppressLineNumbers w:val="0"/>
                    <w:autoSpaceDE w:val="0"/>
                    <w:autoSpaceDN w:val="0"/>
                    <w:spacing w:before="0" w:beforeAutospacing="0" w:after="0" w:afterAutospacing="0"/>
                    <w:ind w:left="0" w:right="0"/>
                    <w:jc w:val="center"/>
                    <w:rPr>
                      <w:rFonts w:hint="eastAsia" w:ascii="宋体" w:hAnsi="宋体" w:cs="宋体"/>
                      <w:sz w:val="21"/>
                      <w:szCs w:val="21"/>
                      <w:lang w:val="zh-CN"/>
                    </w:rPr>
                  </w:pPr>
                  <w:r>
                    <w:rPr>
                      <w:rFonts w:hint="eastAsia" w:ascii="宋体" w:hAnsi="宋体" w:cs="宋体"/>
                      <w:sz w:val="21"/>
                      <w:szCs w:val="21"/>
                      <w:lang w:val="zh-CN"/>
                    </w:rPr>
                    <w:t>废水</w:t>
                  </w:r>
                </w:p>
              </w:tc>
              <w:tc>
                <w:tcPr>
                  <w:tcW w:w="2776" w:type="dxa"/>
                  <w:noWrap w:val="0"/>
                  <w:vAlign w:val="center"/>
                </w:tcPr>
                <w:p w14:paraId="5565905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sz w:val="21"/>
                      <w:szCs w:val="21"/>
                      <w:lang w:val="zh-CN"/>
                    </w:rPr>
                  </w:pPr>
                  <w:r>
                    <w:rPr>
                      <w:rFonts w:hint="default" w:ascii="宋体" w:hAnsi="宋体"/>
                      <w:sz w:val="21"/>
                      <w:szCs w:val="21"/>
                      <w:lang w:val="zh-CN"/>
                    </w:rPr>
                    <w:t>生活污水</w:t>
                  </w:r>
                </w:p>
              </w:tc>
              <w:tc>
                <w:tcPr>
                  <w:tcW w:w="3811" w:type="dxa"/>
                  <w:noWrap w:val="0"/>
                  <w:vAlign w:val="center"/>
                </w:tcPr>
                <w:p w14:paraId="72E45C95">
                  <w:pPr>
                    <w:keepNext w:val="0"/>
                    <w:keepLines w:val="0"/>
                    <w:suppressLineNumbers w:val="0"/>
                    <w:autoSpaceDE w:val="0"/>
                    <w:autoSpaceDN w:val="0"/>
                    <w:adjustRightInd w:val="0"/>
                    <w:spacing w:before="0" w:beforeAutospacing="0" w:after="0" w:afterAutospacing="0"/>
                    <w:ind w:left="0" w:right="0"/>
                    <w:jc w:val="center"/>
                    <w:rPr>
                      <w:rFonts w:hint="default" w:ascii="宋体" w:hAnsi="宋体"/>
                      <w:sz w:val="21"/>
                      <w:szCs w:val="21"/>
                    </w:rPr>
                  </w:pPr>
                  <w:r>
                    <w:rPr>
                      <w:rFonts w:hint="default" w:ascii="宋体" w:hAnsi="宋体"/>
                      <w:sz w:val="21"/>
                      <w:szCs w:val="21"/>
                    </w:rPr>
                    <w:t>COD</w:t>
                  </w:r>
                  <w:r>
                    <w:rPr>
                      <w:rFonts w:hint="default" w:ascii="宋体" w:hAnsi="宋体"/>
                      <w:sz w:val="21"/>
                      <w:szCs w:val="21"/>
                      <w:vertAlign w:val="subscript"/>
                    </w:rPr>
                    <w:t>Cr</w:t>
                  </w:r>
                  <w:r>
                    <w:rPr>
                      <w:rFonts w:hint="default" w:ascii="宋体" w:hAnsi="宋体"/>
                      <w:sz w:val="21"/>
                      <w:szCs w:val="21"/>
                    </w:rPr>
                    <w:t>、NH</w:t>
                  </w:r>
                  <w:r>
                    <w:rPr>
                      <w:rFonts w:hint="default" w:ascii="宋体" w:hAnsi="宋体"/>
                      <w:sz w:val="21"/>
                      <w:szCs w:val="21"/>
                      <w:vertAlign w:val="subscript"/>
                    </w:rPr>
                    <w:t>3</w:t>
                  </w:r>
                  <w:r>
                    <w:rPr>
                      <w:rFonts w:hint="default" w:ascii="宋体" w:hAnsi="宋体"/>
                      <w:sz w:val="21"/>
                      <w:szCs w:val="21"/>
                    </w:rPr>
                    <w:t>-N</w:t>
                  </w:r>
                </w:p>
              </w:tc>
            </w:tr>
            <w:tr w14:paraId="64044F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exact"/>
                <w:jc w:val="center"/>
              </w:trPr>
              <w:tc>
                <w:tcPr>
                  <w:tcW w:w="1918" w:type="dxa"/>
                  <w:noWrap w:val="0"/>
                  <w:vAlign w:val="center"/>
                </w:tcPr>
                <w:p w14:paraId="6B77B118">
                  <w:pPr>
                    <w:keepNext w:val="0"/>
                    <w:keepLines w:val="0"/>
                    <w:suppressLineNumbers w:val="0"/>
                    <w:autoSpaceDE w:val="0"/>
                    <w:autoSpaceDN w:val="0"/>
                    <w:spacing w:before="0" w:beforeAutospacing="0" w:after="0" w:afterAutospacing="0"/>
                    <w:ind w:left="0" w:right="0"/>
                    <w:jc w:val="center"/>
                    <w:rPr>
                      <w:rFonts w:hint="default" w:ascii="宋体" w:hAnsi="宋体" w:cs="宋体"/>
                      <w:sz w:val="21"/>
                      <w:szCs w:val="21"/>
                      <w:lang w:val="zh-CN"/>
                    </w:rPr>
                  </w:pPr>
                  <w:r>
                    <w:rPr>
                      <w:rFonts w:hint="eastAsia" w:ascii="宋体" w:hAnsi="宋体" w:cs="宋体"/>
                      <w:sz w:val="21"/>
                      <w:szCs w:val="21"/>
                      <w:lang w:val="zh-CN"/>
                    </w:rPr>
                    <w:t>噪声</w:t>
                  </w:r>
                </w:p>
              </w:tc>
              <w:tc>
                <w:tcPr>
                  <w:tcW w:w="2776" w:type="dxa"/>
                  <w:noWrap w:val="0"/>
                  <w:vAlign w:val="center"/>
                </w:tcPr>
                <w:p w14:paraId="0DA72F36">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1"/>
                      <w:szCs w:val="21"/>
                      <w:lang w:val="zh-CN"/>
                    </w:rPr>
                  </w:pPr>
                  <w:r>
                    <w:rPr>
                      <w:rFonts w:hint="default" w:ascii="宋体" w:hAnsi="宋体"/>
                      <w:sz w:val="21"/>
                      <w:szCs w:val="21"/>
                      <w:lang w:val="zh-CN"/>
                    </w:rPr>
                    <w:t>设备运行</w:t>
                  </w:r>
                  <w:r>
                    <w:rPr>
                      <w:rFonts w:hint="eastAsia" w:ascii="宋体" w:hAnsi="宋体"/>
                      <w:sz w:val="21"/>
                      <w:szCs w:val="21"/>
                      <w:lang w:val="zh-CN"/>
                    </w:rPr>
                    <w:t>和进出项目区汽车</w:t>
                  </w:r>
                </w:p>
              </w:tc>
              <w:tc>
                <w:tcPr>
                  <w:tcW w:w="3811" w:type="dxa"/>
                  <w:noWrap w:val="0"/>
                  <w:vAlign w:val="center"/>
                </w:tcPr>
                <w:p w14:paraId="0EBEF7E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sz w:val="21"/>
                      <w:szCs w:val="21"/>
                      <w:lang w:val="zh-CN"/>
                    </w:rPr>
                  </w:pPr>
                  <w:r>
                    <w:rPr>
                      <w:rFonts w:hint="default" w:ascii="宋体" w:hAnsi="宋体"/>
                      <w:sz w:val="21"/>
                      <w:szCs w:val="21"/>
                      <w:lang w:val="zh-CN"/>
                    </w:rPr>
                    <w:t>噪声</w:t>
                  </w:r>
                </w:p>
              </w:tc>
            </w:tr>
            <w:tr w14:paraId="17ADEA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exact"/>
                <w:jc w:val="center"/>
              </w:trPr>
              <w:tc>
                <w:tcPr>
                  <w:tcW w:w="1918" w:type="dxa"/>
                  <w:noWrap w:val="0"/>
                  <w:vAlign w:val="center"/>
                </w:tcPr>
                <w:p w14:paraId="1139F5BE">
                  <w:pPr>
                    <w:keepNext w:val="0"/>
                    <w:keepLines w:val="0"/>
                    <w:suppressLineNumbers w:val="0"/>
                    <w:autoSpaceDE w:val="0"/>
                    <w:autoSpaceDN w:val="0"/>
                    <w:spacing w:before="0" w:beforeAutospacing="0" w:after="0" w:afterAutospacing="0"/>
                    <w:ind w:left="0" w:right="0"/>
                    <w:jc w:val="center"/>
                    <w:rPr>
                      <w:rFonts w:hint="default" w:ascii="宋体" w:hAnsi="宋体" w:cs="宋体"/>
                      <w:sz w:val="21"/>
                      <w:szCs w:val="21"/>
                      <w:lang w:val="zh-CN"/>
                    </w:rPr>
                  </w:pPr>
                  <w:r>
                    <w:rPr>
                      <w:rFonts w:hint="eastAsia" w:ascii="宋体" w:hAnsi="宋体" w:cs="宋体"/>
                      <w:sz w:val="21"/>
                      <w:szCs w:val="21"/>
                      <w:lang w:val="zh-CN"/>
                    </w:rPr>
                    <w:t>固体废物</w:t>
                  </w:r>
                </w:p>
              </w:tc>
              <w:tc>
                <w:tcPr>
                  <w:tcW w:w="2776" w:type="dxa"/>
                  <w:noWrap w:val="0"/>
                  <w:vAlign w:val="center"/>
                </w:tcPr>
                <w:p w14:paraId="4F5D1443">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1"/>
                      <w:szCs w:val="21"/>
                      <w:lang w:val="zh-CN"/>
                    </w:rPr>
                  </w:pPr>
                  <w:r>
                    <w:rPr>
                      <w:rFonts w:hint="eastAsia" w:ascii="宋体" w:hAnsi="宋体"/>
                      <w:sz w:val="21"/>
                      <w:szCs w:val="21"/>
                      <w:lang w:val="zh-CN"/>
                    </w:rPr>
                    <w:t>职工生活、</w:t>
                  </w:r>
                  <w:r>
                    <w:rPr>
                      <w:rFonts w:hint="default" w:ascii="宋体" w:hAnsi="宋体"/>
                      <w:sz w:val="21"/>
                      <w:szCs w:val="21"/>
                      <w:lang w:val="zh-CN"/>
                    </w:rPr>
                    <w:t>加油人员</w:t>
                  </w:r>
                </w:p>
              </w:tc>
              <w:tc>
                <w:tcPr>
                  <w:tcW w:w="3811" w:type="dxa"/>
                  <w:noWrap w:val="0"/>
                  <w:vAlign w:val="center"/>
                </w:tcPr>
                <w:p w14:paraId="2F7F58C6">
                  <w:pPr>
                    <w:keepNext w:val="0"/>
                    <w:keepLines w:val="0"/>
                    <w:suppressLineNumbers w:val="0"/>
                    <w:autoSpaceDE w:val="0"/>
                    <w:autoSpaceDN w:val="0"/>
                    <w:adjustRightInd w:val="0"/>
                    <w:spacing w:before="0" w:beforeAutospacing="0" w:after="0" w:afterAutospacing="0"/>
                    <w:ind w:left="0" w:right="0"/>
                    <w:jc w:val="center"/>
                    <w:rPr>
                      <w:rFonts w:hint="default" w:ascii="宋体" w:hAnsi="宋体"/>
                      <w:sz w:val="21"/>
                      <w:szCs w:val="21"/>
                      <w:lang w:val="zh-CN"/>
                    </w:rPr>
                  </w:pPr>
                  <w:r>
                    <w:rPr>
                      <w:rFonts w:hint="default" w:ascii="宋体" w:hAnsi="宋体"/>
                      <w:sz w:val="21"/>
                      <w:szCs w:val="21"/>
                      <w:lang w:val="zh-CN"/>
                    </w:rPr>
                    <w:t>生活垃圾</w:t>
                  </w:r>
                </w:p>
              </w:tc>
            </w:tr>
          </w:tbl>
          <w:p w14:paraId="2E001076">
            <w:pPr>
              <w:pStyle w:val="10"/>
              <w:keepNext w:val="0"/>
              <w:keepLines w:val="0"/>
              <w:suppressLineNumbers w:val="0"/>
              <w:spacing w:before="0" w:beforeAutospacing="0" w:after="0" w:afterAutospacing="0" w:line="360" w:lineRule="auto"/>
              <w:ind w:right="0" w:firstLine="480" w:firstLineChars="200"/>
              <w:rPr>
                <w:rFonts w:hint="default" w:ascii="宋体" w:hAnsi="宋体"/>
                <w:b w:val="0"/>
                <w:bCs w:val="0"/>
                <w:sz w:val="24"/>
                <w:szCs w:val="24"/>
              </w:rPr>
            </w:pPr>
            <w:r>
              <w:rPr>
                <w:rFonts w:hint="eastAsia" w:ascii="宋体" w:hAnsi="宋体"/>
                <w:b w:val="0"/>
                <w:bCs w:val="0"/>
                <w:sz w:val="24"/>
                <w:szCs w:val="24"/>
              </w:rPr>
              <w:t>1</w:t>
            </w:r>
            <w:r>
              <w:rPr>
                <w:rFonts w:hint="default" w:ascii="宋体" w:hAnsi="宋体"/>
                <w:b w:val="0"/>
                <w:bCs w:val="0"/>
                <w:sz w:val="24"/>
                <w:szCs w:val="24"/>
              </w:rPr>
              <w:t>、废气</w:t>
            </w:r>
          </w:p>
          <w:p w14:paraId="738754C6">
            <w:pPr>
              <w:keepNext w:val="0"/>
              <w:keepLines w:val="0"/>
              <w:suppressLineNumbers w:val="0"/>
              <w:spacing w:before="0" w:beforeAutospacing="0" w:after="0" w:afterAutospacing="0" w:line="360" w:lineRule="auto"/>
              <w:ind w:left="0" w:right="0" w:firstLine="480" w:firstLineChars="200"/>
              <w:rPr>
                <w:rFonts w:hint="default" w:ascii="宋体" w:hAnsi="宋体"/>
                <w:sz w:val="24"/>
                <w:szCs w:val="24"/>
              </w:rPr>
            </w:pPr>
            <w:r>
              <w:rPr>
                <w:rFonts w:hint="eastAsia" w:ascii="宋体" w:hAnsi="宋体"/>
                <w:sz w:val="24"/>
                <w:szCs w:val="24"/>
              </w:rPr>
              <w:t>项目废气主要是汽柴油的运输、储存、加油过程排放的非甲烷总烃，进出项目区的汽车尾气。其中：非甲烷总烃的产生量为1.86t</w:t>
            </w:r>
            <w:r>
              <w:rPr>
                <w:rFonts w:hint="default" w:ascii="宋体" w:hAnsi="宋体"/>
                <w:sz w:val="24"/>
                <w:szCs w:val="24"/>
              </w:rPr>
              <w:t>/a</w:t>
            </w:r>
            <w:r>
              <w:rPr>
                <w:rFonts w:hint="eastAsia" w:ascii="宋体" w:hAnsi="宋体"/>
                <w:sz w:val="24"/>
                <w:szCs w:val="24"/>
              </w:rPr>
              <w:t>；汽车尾气的产生量较少，本评价不做定量分析。</w:t>
            </w:r>
          </w:p>
          <w:p w14:paraId="16D25EA5">
            <w:pPr>
              <w:pStyle w:val="20"/>
              <w:keepNext w:val="0"/>
              <w:keepLines w:val="0"/>
              <w:suppressLineNumbers w:val="0"/>
              <w:spacing w:before="0" w:beforeAutospacing="0" w:afterAutospacing="0"/>
              <w:ind w:right="0" w:firstLine="480" w:firstLineChars="200"/>
              <w:rPr>
                <w:rFonts w:hint="default" w:hAnsi="宋体"/>
                <w:szCs w:val="24"/>
              </w:rPr>
            </w:pPr>
            <w:r>
              <w:rPr>
                <w:rFonts w:hint="eastAsia" w:hAnsi="宋体"/>
                <w:szCs w:val="24"/>
              </w:rPr>
              <w:t>2</w:t>
            </w:r>
            <w:r>
              <w:rPr>
                <w:rFonts w:hint="default" w:hAnsi="宋体"/>
                <w:szCs w:val="24"/>
              </w:rPr>
              <w:t>、废水</w:t>
            </w:r>
          </w:p>
          <w:p w14:paraId="04E68213">
            <w:pPr>
              <w:keepNext w:val="0"/>
              <w:keepLines w:val="0"/>
              <w:suppressLineNumbers w:val="0"/>
              <w:spacing w:before="0" w:beforeAutospacing="0" w:after="0" w:afterAutospacing="0" w:line="360" w:lineRule="auto"/>
              <w:ind w:left="0" w:right="0" w:firstLine="480" w:firstLineChars="200"/>
              <w:rPr>
                <w:rFonts w:hint="eastAsia" w:ascii="宋体" w:hAnsi="宋体"/>
                <w:sz w:val="24"/>
              </w:rPr>
            </w:pPr>
            <w:r>
              <w:rPr>
                <w:rFonts w:hint="eastAsia" w:ascii="宋体" w:hAnsi="宋体"/>
                <w:sz w:val="24"/>
                <w:szCs w:val="24"/>
              </w:rPr>
              <w:t>项目产生的废水主要是生活污水和餐厅废水，产生量为80m³/a</w:t>
            </w:r>
            <w:r>
              <w:rPr>
                <w:rFonts w:hint="eastAsia" w:ascii="宋体" w:hAnsi="宋体"/>
                <w:sz w:val="24"/>
                <w:szCs w:val="24"/>
                <w:lang w:eastAsia="zh-CN"/>
              </w:rPr>
              <w:t>，</w:t>
            </w:r>
            <w:r>
              <w:rPr>
                <w:rFonts w:hint="eastAsia" w:ascii="宋体" w:hAnsi="宋体"/>
                <w:sz w:val="24"/>
                <w:szCs w:val="24"/>
              </w:rPr>
              <w:t>主要污染物及其浓度为</w:t>
            </w:r>
            <w:r>
              <w:rPr>
                <w:rFonts w:hint="default" w:ascii="宋体" w:hAnsi="宋体"/>
                <w:sz w:val="24"/>
                <w:szCs w:val="24"/>
              </w:rPr>
              <w:t>COD</w:t>
            </w:r>
            <w:r>
              <w:rPr>
                <w:rFonts w:hint="default" w:ascii="宋体" w:hAnsi="宋体"/>
                <w:sz w:val="24"/>
                <w:szCs w:val="24"/>
                <w:vertAlign w:val="subscript"/>
              </w:rPr>
              <w:t>Cr</w:t>
            </w:r>
            <w:r>
              <w:rPr>
                <w:rFonts w:hint="eastAsia" w:ascii="宋体" w:hAnsi="宋体"/>
                <w:sz w:val="24"/>
                <w:szCs w:val="24"/>
              </w:rPr>
              <w:t>：350</w:t>
            </w:r>
            <w:r>
              <w:rPr>
                <w:rFonts w:hint="default" w:ascii="宋体" w:hAnsi="宋体"/>
                <w:sz w:val="24"/>
                <w:szCs w:val="24"/>
              </w:rPr>
              <w:t>mg/L</w:t>
            </w:r>
            <w:r>
              <w:rPr>
                <w:rFonts w:hint="eastAsia" w:ascii="宋体" w:hAnsi="宋体"/>
                <w:sz w:val="24"/>
              </w:rPr>
              <w:t>、NH</w:t>
            </w:r>
            <w:r>
              <w:rPr>
                <w:rFonts w:hint="eastAsia" w:ascii="宋体" w:hAnsi="宋体"/>
                <w:sz w:val="24"/>
                <w:vertAlign w:val="subscript"/>
              </w:rPr>
              <w:t>3</w:t>
            </w:r>
            <w:r>
              <w:rPr>
                <w:rFonts w:hint="eastAsia" w:ascii="宋体" w:hAnsi="宋体"/>
                <w:sz w:val="24"/>
              </w:rPr>
              <w:t>-N：</w:t>
            </w:r>
            <w:r>
              <w:rPr>
                <w:rFonts w:hint="eastAsia" w:ascii="宋体" w:hAnsi="宋体"/>
                <w:sz w:val="24"/>
                <w:szCs w:val="24"/>
              </w:rPr>
              <w:t>30</w:t>
            </w:r>
            <w:r>
              <w:rPr>
                <w:rFonts w:hint="default" w:ascii="宋体" w:hAnsi="宋体"/>
                <w:sz w:val="24"/>
              </w:rPr>
              <w:t>mg/L</w:t>
            </w:r>
            <w:r>
              <w:rPr>
                <w:rFonts w:hint="eastAsia" w:ascii="宋体" w:hAnsi="宋体"/>
                <w:sz w:val="24"/>
              </w:rPr>
              <w:t>、动植物油</w:t>
            </w:r>
            <w:r>
              <w:rPr>
                <w:rFonts w:hint="default" w:ascii="宋体" w:hAnsi="宋体"/>
                <w:sz w:val="24"/>
              </w:rPr>
              <w:t>：</w:t>
            </w:r>
            <w:r>
              <w:rPr>
                <w:rFonts w:hint="eastAsia" w:ascii="宋体" w:hAnsi="宋体"/>
                <w:sz w:val="24"/>
              </w:rPr>
              <w:t>80</w:t>
            </w:r>
            <w:r>
              <w:rPr>
                <w:rFonts w:hint="default" w:ascii="宋体" w:hAnsi="宋体"/>
                <w:sz w:val="24"/>
              </w:rPr>
              <w:t>mg/L</w:t>
            </w:r>
            <w:r>
              <w:rPr>
                <w:rFonts w:hint="eastAsia" w:ascii="宋体" w:hAnsi="宋体"/>
                <w:sz w:val="24"/>
              </w:rPr>
              <w:t>。</w:t>
            </w:r>
          </w:p>
          <w:p w14:paraId="5E53BD61">
            <w:pPr>
              <w:pStyle w:val="10"/>
              <w:keepNext w:val="0"/>
              <w:keepLines w:val="0"/>
              <w:suppressLineNumbers w:val="0"/>
              <w:spacing w:before="0" w:beforeAutospacing="0" w:after="0" w:afterAutospacing="0" w:line="360" w:lineRule="auto"/>
              <w:ind w:right="0" w:firstLine="480" w:firstLineChars="200"/>
              <w:rPr>
                <w:rFonts w:hint="default" w:ascii="宋体" w:hAnsi="宋体"/>
                <w:b w:val="0"/>
                <w:bCs w:val="0"/>
                <w:sz w:val="24"/>
                <w:szCs w:val="24"/>
              </w:rPr>
            </w:pPr>
            <w:r>
              <w:rPr>
                <w:rFonts w:hint="eastAsia" w:ascii="宋体" w:hAnsi="宋体"/>
                <w:b w:val="0"/>
                <w:bCs w:val="0"/>
                <w:sz w:val="24"/>
                <w:szCs w:val="24"/>
              </w:rPr>
              <w:t>3</w:t>
            </w:r>
            <w:r>
              <w:rPr>
                <w:rFonts w:hint="default" w:ascii="宋体" w:hAnsi="宋体"/>
                <w:b w:val="0"/>
                <w:bCs w:val="0"/>
                <w:sz w:val="24"/>
                <w:szCs w:val="24"/>
              </w:rPr>
              <w:t>、噪声</w:t>
            </w:r>
          </w:p>
          <w:p w14:paraId="1CCC8D0B">
            <w:pPr>
              <w:keepNext w:val="0"/>
              <w:keepLines w:val="0"/>
              <w:suppressLineNumbers w:val="0"/>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项目噪声主要来自加油机等设备</w:t>
            </w:r>
            <w:r>
              <w:rPr>
                <w:rFonts w:hint="default" w:ascii="宋体" w:hAnsi="宋体"/>
                <w:kern w:val="0"/>
                <w:sz w:val="24"/>
                <w:szCs w:val="24"/>
              </w:rPr>
              <w:t>运行时</w:t>
            </w:r>
            <w:r>
              <w:rPr>
                <w:rFonts w:hint="eastAsia" w:ascii="宋体" w:hAnsi="宋体"/>
                <w:sz w:val="24"/>
                <w:szCs w:val="24"/>
              </w:rPr>
              <w:t>和进出项目区汽车</w:t>
            </w:r>
            <w:r>
              <w:rPr>
                <w:rFonts w:hint="eastAsia" w:ascii="宋体" w:hAnsi="宋体"/>
                <w:kern w:val="0"/>
                <w:sz w:val="24"/>
                <w:szCs w:val="24"/>
              </w:rPr>
              <w:t>产生的噪声，</w:t>
            </w:r>
            <w:r>
              <w:rPr>
                <w:rFonts w:hint="default" w:ascii="宋体" w:hAnsi="宋体"/>
                <w:kern w:val="0"/>
                <w:sz w:val="24"/>
                <w:szCs w:val="24"/>
              </w:rPr>
              <w:t>噪声级在</w:t>
            </w:r>
            <w:r>
              <w:rPr>
                <w:rFonts w:hint="eastAsia" w:ascii="宋体" w:hAnsi="宋体"/>
                <w:sz w:val="24"/>
                <w:szCs w:val="24"/>
              </w:rPr>
              <w:t>70～80dB(A)。噪声源强见表1</w:t>
            </w:r>
            <w:r>
              <w:rPr>
                <w:rFonts w:hint="default" w:ascii="宋体" w:hAnsi="宋体"/>
                <w:sz w:val="24"/>
                <w:szCs w:val="24"/>
              </w:rPr>
              <w:t>1</w:t>
            </w:r>
            <w:r>
              <w:rPr>
                <w:rFonts w:hint="eastAsia" w:ascii="宋体" w:hAnsi="宋体"/>
                <w:sz w:val="24"/>
                <w:szCs w:val="24"/>
              </w:rPr>
              <w:t>所示。</w:t>
            </w:r>
          </w:p>
          <w:p w14:paraId="15AEC8A1">
            <w:pPr>
              <w:pStyle w:val="12"/>
              <w:keepNext w:val="0"/>
              <w:keepLines w:val="0"/>
              <w:suppressLineNumbers w:val="0"/>
              <w:spacing w:before="0" w:beforeAutospacing="0" w:after="0" w:afterAutospacing="0"/>
              <w:ind w:left="0" w:right="0" w:firstLine="0" w:firstLineChars="0"/>
              <w:jc w:val="center"/>
              <w:rPr>
                <w:rFonts w:hint="eastAsia" w:ascii="宋体" w:hAnsi="宋体"/>
                <w:b/>
                <w:sz w:val="24"/>
                <w:szCs w:val="24"/>
              </w:rPr>
            </w:pPr>
            <w:r>
              <w:rPr>
                <w:rFonts w:hint="eastAsia" w:ascii="宋体" w:hAnsi="宋体"/>
                <w:b/>
              </w:rPr>
              <w:t>表1</w:t>
            </w:r>
            <w:r>
              <w:rPr>
                <w:rFonts w:hint="default" w:ascii="宋体" w:hAnsi="宋体"/>
                <w:b/>
              </w:rPr>
              <w:t>1</w:t>
            </w:r>
            <w:r>
              <w:rPr>
                <w:rFonts w:hint="eastAsia" w:ascii="宋体" w:hAnsi="宋体"/>
                <w:b/>
              </w:rPr>
              <w:t xml:space="preserve"> </w:t>
            </w:r>
            <w:r>
              <w:rPr>
                <w:rFonts w:hint="default" w:ascii="宋体" w:hAnsi="宋体"/>
                <w:b/>
              </w:rPr>
              <w:t>主要</w:t>
            </w:r>
            <w:r>
              <w:rPr>
                <w:rFonts w:hint="eastAsia" w:ascii="宋体" w:hAnsi="宋体"/>
                <w:b/>
              </w:rPr>
              <w:t>设备</w:t>
            </w:r>
            <w:r>
              <w:rPr>
                <w:rFonts w:hint="default" w:ascii="宋体" w:hAnsi="宋体"/>
                <w:b/>
              </w:rPr>
              <w:t>噪声源强</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6"/>
              <w:gridCol w:w="3835"/>
              <w:gridCol w:w="3224"/>
            </w:tblGrid>
            <w:tr w14:paraId="60F3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exact"/>
                <w:jc w:val="center"/>
              </w:trPr>
              <w:tc>
                <w:tcPr>
                  <w:tcW w:w="1446" w:type="dxa"/>
                  <w:noWrap w:val="0"/>
                  <w:vAlign w:val="center"/>
                </w:tcPr>
                <w:p w14:paraId="1CD077D1">
                  <w:pPr>
                    <w:keepNext w:val="0"/>
                    <w:keepLines w:val="0"/>
                    <w:suppressLineNumbers w:val="0"/>
                    <w:spacing w:before="0" w:beforeAutospacing="0" w:after="0" w:afterAutospacing="0"/>
                    <w:ind w:left="0" w:right="0"/>
                    <w:jc w:val="center"/>
                    <w:rPr>
                      <w:rFonts w:hint="default" w:ascii="宋体" w:hAnsi="宋体" w:cs="宋体"/>
                      <w:b/>
                      <w:sz w:val="21"/>
                      <w:szCs w:val="21"/>
                    </w:rPr>
                  </w:pPr>
                  <w:r>
                    <w:rPr>
                      <w:rFonts w:hint="default" w:ascii="宋体" w:hAnsi="宋体" w:cs="宋体"/>
                      <w:b/>
                      <w:sz w:val="21"/>
                      <w:szCs w:val="21"/>
                    </w:rPr>
                    <w:t>序号</w:t>
                  </w:r>
                </w:p>
              </w:tc>
              <w:tc>
                <w:tcPr>
                  <w:tcW w:w="3835" w:type="dxa"/>
                  <w:noWrap w:val="0"/>
                  <w:vAlign w:val="center"/>
                </w:tcPr>
                <w:p w14:paraId="02640F1F">
                  <w:pPr>
                    <w:keepNext w:val="0"/>
                    <w:keepLines w:val="0"/>
                    <w:suppressLineNumbers w:val="0"/>
                    <w:spacing w:before="0" w:beforeAutospacing="0" w:after="0" w:afterAutospacing="0"/>
                    <w:ind w:left="0" w:right="0"/>
                    <w:jc w:val="center"/>
                    <w:rPr>
                      <w:rFonts w:hint="default" w:ascii="宋体" w:hAnsi="宋体" w:cs="宋体"/>
                      <w:b/>
                      <w:sz w:val="21"/>
                      <w:szCs w:val="21"/>
                    </w:rPr>
                  </w:pPr>
                  <w:r>
                    <w:rPr>
                      <w:rFonts w:hint="default" w:ascii="宋体" w:hAnsi="宋体" w:cs="宋体"/>
                      <w:b/>
                      <w:sz w:val="21"/>
                      <w:szCs w:val="21"/>
                    </w:rPr>
                    <w:t>设备名称</w:t>
                  </w:r>
                </w:p>
              </w:tc>
              <w:tc>
                <w:tcPr>
                  <w:tcW w:w="3224" w:type="dxa"/>
                  <w:noWrap w:val="0"/>
                  <w:vAlign w:val="center"/>
                </w:tcPr>
                <w:p w14:paraId="7B26FC37">
                  <w:pPr>
                    <w:keepNext w:val="0"/>
                    <w:keepLines w:val="0"/>
                    <w:suppressLineNumbers w:val="0"/>
                    <w:spacing w:before="0" w:beforeAutospacing="0" w:after="0" w:afterAutospacing="0"/>
                    <w:ind w:left="0" w:right="0"/>
                    <w:jc w:val="center"/>
                    <w:rPr>
                      <w:rFonts w:hint="default" w:ascii="宋体" w:hAnsi="宋体" w:cs="宋体"/>
                      <w:b/>
                      <w:sz w:val="21"/>
                      <w:szCs w:val="21"/>
                    </w:rPr>
                  </w:pPr>
                  <w:r>
                    <w:rPr>
                      <w:rFonts w:hint="eastAsia" w:ascii="宋体" w:hAnsi="宋体"/>
                      <w:b/>
                      <w:sz w:val="21"/>
                      <w:szCs w:val="21"/>
                    </w:rPr>
                    <w:t>源强dB(A)</w:t>
                  </w:r>
                </w:p>
              </w:tc>
            </w:tr>
            <w:tr w14:paraId="7E5A97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exact"/>
                <w:jc w:val="center"/>
              </w:trPr>
              <w:tc>
                <w:tcPr>
                  <w:tcW w:w="1446" w:type="dxa"/>
                  <w:noWrap w:val="0"/>
                  <w:vAlign w:val="center"/>
                </w:tcPr>
                <w:p w14:paraId="4E60AAD3">
                  <w:pPr>
                    <w:keepNext w:val="0"/>
                    <w:keepLines w:val="0"/>
                    <w:suppressLineNumbers w:val="0"/>
                    <w:spacing w:before="0" w:beforeAutospacing="0" w:after="0" w:afterAutospacing="0"/>
                    <w:ind w:left="0" w:right="0"/>
                    <w:jc w:val="center"/>
                    <w:rPr>
                      <w:rFonts w:hint="default" w:ascii="宋体" w:hAnsi="宋体" w:cs="宋体"/>
                      <w:sz w:val="21"/>
                      <w:szCs w:val="21"/>
                    </w:rPr>
                  </w:pPr>
                  <w:r>
                    <w:rPr>
                      <w:rFonts w:hint="default" w:ascii="宋体" w:hAnsi="宋体" w:cs="宋体"/>
                      <w:sz w:val="21"/>
                      <w:szCs w:val="21"/>
                    </w:rPr>
                    <w:t>1</w:t>
                  </w:r>
                </w:p>
              </w:tc>
              <w:tc>
                <w:tcPr>
                  <w:tcW w:w="3835" w:type="dxa"/>
                  <w:noWrap w:val="0"/>
                  <w:vAlign w:val="center"/>
                </w:tcPr>
                <w:p w14:paraId="07F8CF28">
                  <w:pPr>
                    <w:keepNext w:val="0"/>
                    <w:keepLines w:val="0"/>
                    <w:widowControl/>
                    <w:suppressLineNumbers w:val="0"/>
                    <w:autoSpaceDN w:val="0"/>
                    <w:spacing w:before="0" w:beforeAutospacing="0" w:after="0" w:afterAutospacing="0"/>
                    <w:ind w:left="0" w:right="0"/>
                    <w:jc w:val="center"/>
                    <w:textAlignment w:val="center"/>
                    <w:rPr>
                      <w:rFonts w:hint="default" w:ascii="宋体" w:hAnsi="宋体"/>
                      <w:sz w:val="21"/>
                      <w:szCs w:val="21"/>
                    </w:rPr>
                  </w:pPr>
                  <w:r>
                    <w:rPr>
                      <w:rFonts w:hint="eastAsia" w:ascii="宋体" w:hAnsi="宋体"/>
                      <w:sz w:val="21"/>
                      <w:szCs w:val="21"/>
                    </w:rPr>
                    <w:t>加油机</w:t>
                  </w:r>
                </w:p>
              </w:tc>
              <w:tc>
                <w:tcPr>
                  <w:tcW w:w="3224" w:type="dxa"/>
                  <w:noWrap w:val="0"/>
                  <w:vAlign w:val="center"/>
                </w:tcPr>
                <w:p w14:paraId="18692E5C">
                  <w:pPr>
                    <w:keepNext w:val="0"/>
                    <w:keepLines w:val="0"/>
                    <w:suppressLineNumbers w:val="0"/>
                    <w:spacing w:before="0" w:beforeAutospacing="0" w:after="0" w:afterAutospacing="0"/>
                    <w:ind w:left="0" w:right="0"/>
                    <w:jc w:val="center"/>
                    <w:rPr>
                      <w:rFonts w:hint="default" w:ascii="宋体" w:hAnsi="宋体"/>
                      <w:sz w:val="21"/>
                      <w:szCs w:val="21"/>
                    </w:rPr>
                  </w:pPr>
                  <w:r>
                    <w:rPr>
                      <w:rFonts w:hint="eastAsia" w:ascii="宋体" w:hAnsi="宋体"/>
                      <w:sz w:val="21"/>
                      <w:szCs w:val="21"/>
                    </w:rPr>
                    <w:t>70～75</w:t>
                  </w:r>
                </w:p>
              </w:tc>
            </w:tr>
            <w:tr w14:paraId="5D3FB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exact"/>
                <w:jc w:val="center"/>
              </w:trPr>
              <w:tc>
                <w:tcPr>
                  <w:tcW w:w="1446" w:type="dxa"/>
                  <w:noWrap w:val="0"/>
                  <w:vAlign w:val="center"/>
                </w:tcPr>
                <w:p w14:paraId="0A484334">
                  <w:pPr>
                    <w:keepNext w:val="0"/>
                    <w:keepLines w:val="0"/>
                    <w:suppressLineNumbers w:val="0"/>
                    <w:spacing w:before="0" w:beforeAutospacing="0" w:after="0" w:afterAutospacing="0"/>
                    <w:ind w:left="0" w:right="0"/>
                    <w:jc w:val="center"/>
                    <w:rPr>
                      <w:rFonts w:hint="default" w:ascii="宋体" w:hAnsi="宋体" w:cs="宋体"/>
                      <w:sz w:val="21"/>
                      <w:szCs w:val="21"/>
                    </w:rPr>
                  </w:pPr>
                  <w:r>
                    <w:rPr>
                      <w:rFonts w:hint="default" w:ascii="宋体" w:hAnsi="宋体" w:cs="宋体"/>
                      <w:sz w:val="21"/>
                      <w:szCs w:val="21"/>
                    </w:rPr>
                    <w:t>2</w:t>
                  </w:r>
                </w:p>
              </w:tc>
              <w:tc>
                <w:tcPr>
                  <w:tcW w:w="3835" w:type="dxa"/>
                  <w:noWrap w:val="0"/>
                  <w:vAlign w:val="center"/>
                </w:tcPr>
                <w:p w14:paraId="0F39D658">
                  <w:pPr>
                    <w:keepNext w:val="0"/>
                    <w:keepLines w:val="0"/>
                    <w:widowControl/>
                    <w:suppressLineNumbers w:val="0"/>
                    <w:autoSpaceDN w:val="0"/>
                    <w:spacing w:before="0" w:beforeAutospacing="0" w:after="0" w:afterAutospacing="0"/>
                    <w:ind w:left="0" w:right="0"/>
                    <w:jc w:val="center"/>
                    <w:textAlignment w:val="center"/>
                    <w:rPr>
                      <w:rFonts w:hint="default" w:ascii="宋体" w:hAnsi="宋体"/>
                      <w:sz w:val="21"/>
                      <w:szCs w:val="21"/>
                    </w:rPr>
                  </w:pPr>
                  <w:r>
                    <w:rPr>
                      <w:rFonts w:hint="eastAsia" w:ascii="宋体" w:hAnsi="宋体"/>
                      <w:sz w:val="21"/>
                      <w:szCs w:val="21"/>
                      <w:lang w:val="zh-CN"/>
                    </w:rPr>
                    <w:t>进出项目区汽车</w:t>
                  </w:r>
                </w:p>
              </w:tc>
              <w:tc>
                <w:tcPr>
                  <w:tcW w:w="3224" w:type="dxa"/>
                  <w:noWrap w:val="0"/>
                  <w:vAlign w:val="center"/>
                </w:tcPr>
                <w:p w14:paraId="504DD0F2">
                  <w:pPr>
                    <w:keepNext w:val="0"/>
                    <w:keepLines w:val="0"/>
                    <w:suppressLineNumbers w:val="0"/>
                    <w:spacing w:before="0" w:beforeAutospacing="0" w:after="0" w:afterAutospacing="0"/>
                    <w:ind w:left="0" w:right="0"/>
                    <w:jc w:val="center"/>
                    <w:rPr>
                      <w:rFonts w:hint="default" w:ascii="宋体" w:hAnsi="宋体"/>
                      <w:sz w:val="21"/>
                      <w:szCs w:val="21"/>
                    </w:rPr>
                  </w:pPr>
                  <w:r>
                    <w:rPr>
                      <w:rFonts w:hint="eastAsia" w:ascii="宋体" w:hAnsi="宋体"/>
                      <w:sz w:val="21"/>
                      <w:szCs w:val="21"/>
                    </w:rPr>
                    <w:t>70～80</w:t>
                  </w:r>
                </w:p>
              </w:tc>
            </w:tr>
          </w:tbl>
          <w:p w14:paraId="50AB9B2D">
            <w:pPr>
              <w:keepNext w:val="0"/>
              <w:keepLines w:val="0"/>
              <w:suppressLineNumbers w:val="0"/>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4、固废</w:t>
            </w:r>
          </w:p>
          <w:p w14:paraId="6105AB27">
            <w:pPr>
              <w:keepNext w:val="0"/>
              <w:keepLines w:val="0"/>
              <w:suppressLineNumbers w:val="0"/>
              <w:spacing w:before="0" w:beforeAutospacing="0" w:after="0" w:afterAutospacing="0" w:line="360" w:lineRule="auto"/>
              <w:ind w:left="0" w:right="0" w:firstLine="480" w:firstLineChars="200"/>
              <w:rPr>
                <w:rFonts w:hint="default" w:ascii="宋体" w:hAnsi="宋体"/>
                <w:sz w:val="24"/>
                <w:szCs w:val="24"/>
              </w:rPr>
            </w:pPr>
            <w:r>
              <w:rPr>
                <w:rFonts w:hint="eastAsia" w:ascii="宋体" w:hAnsi="宋体"/>
                <w:sz w:val="24"/>
                <w:szCs w:val="24"/>
              </w:rPr>
              <w:t>项目产生的固废主要为职工生活垃圾</w:t>
            </w:r>
            <w:r>
              <w:rPr>
                <w:rFonts w:hint="eastAsia" w:ascii="宋体" w:hAnsi="宋体"/>
                <w:sz w:val="24"/>
              </w:rPr>
              <w:t>、</w:t>
            </w:r>
            <w:r>
              <w:rPr>
                <w:rFonts w:hint="default" w:ascii="宋体" w:hAnsi="宋体"/>
                <w:sz w:val="24"/>
              </w:rPr>
              <w:t>加油人员生活垃圾</w:t>
            </w:r>
            <w:r>
              <w:rPr>
                <w:rFonts w:hint="eastAsia" w:ascii="宋体" w:hAnsi="宋体"/>
                <w:sz w:val="24"/>
              </w:rPr>
              <w:t>（含</w:t>
            </w:r>
            <w:r>
              <w:rPr>
                <w:rFonts w:hint="default" w:ascii="宋体" w:hAnsi="宋体"/>
                <w:sz w:val="24"/>
              </w:rPr>
              <w:t>餐饮垃圾</w:t>
            </w:r>
            <w:r>
              <w:rPr>
                <w:rFonts w:hint="eastAsia" w:ascii="宋体" w:hAnsi="宋体"/>
                <w:sz w:val="24"/>
              </w:rPr>
              <w:t>）和</w:t>
            </w:r>
            <w:r>
              <w:rPr>
                <w:rFonts w:hint="default" w:ascii="宋体" w:hAnsi="宋体"/>
                <w:sz w:val="24"/>
              </w:rPr>
              <w:t>隔油池废油渣</w:t>
            </w:r>
            <w:r>
              <w:rPr>
                <w:rFonts w:hint="eastAsia" w:ascii="宋体" w:hAnsi="宋体"/>
                <w:sz w:val="24"/>
                <w:szCs w:val="24"/>
              </w:rPr>
              <w:t>。</w:t>
            </w:r>
          </w:p>
          <w:p w14:paraId="0F17B59B">
            <w:pPr>
              <w:keepNext w:val="0"/>
              <w:keepLines w:val="0"/>
              <w:suppressLineNumbers w:val="0"/>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（1）职工生活垃圾：项目劳动定员</w:t>
            </w:r>
            <w:r>
              <w:rPr>
                <w:rFonts w:hint="default" w:ascii="宋体" w:hAnsi="宋体"/>
                <w:sz w:val="24"/>
                <w:szCs w:val="24"/>
              </w:rPr>
              <w:t>5</w:t>
            </w:r>
            <w:r>
              <w:rPr>
                <w:rFonts w:hint="eastAsia" w:ascii="宋体" w:hAnsi="宋体"/>
                <w:sz w:val="24"/>
                <w:szCs w:val="24"/>
              </w:rPr>
              <w:t>人，无人住宿，生活垃圾产生量按</w:t>
            </w:r>
            <w:r>
              <w:rPr>
                <w:rFonts w:hint="eastAsia" w:ascii="宋体" w:hAnsi="宋体"/>
                <w:bCs/>
                <w:sz w:val="24"/>
                <w:szCs w:val="24"/>
              </w:rPr>
              <w:t>非住宿人员0.5</w:t>
            </w:r>
            <w:r>
              <w:rPr>
                <w:rFonts w:hint="eastAsia" w:ascii="宋体" w:hAnsi="宋体"/>
                <w:sz w:val="24"/>
                <w:szCs w:val="24"/>
              </w:rPr>
              <w:t>kg/人</w:t>
            </w:r>
            <w:r>
              <w:rPr>
                <w:rFonts w:hint="eastAsia" w:ascii="宋体" w:hAnsi="宋体"/>
                <w:bCs/>
                <w:sz w:val="24"/>
                <w:szCs w:val="24"/>
              </w:rPr>
              <w:t>·d计，则</w:t>
            </w:r>
            <w:r>
              <w:rPr>
                <w:rFonts w:hint="eastAsia" w:ascii="宋体" w:hAnsi="宋体"/>
                <w:sz w:val="24"/>
                <w:szCs w:val="24"/>
              </w:rPr>
              <w:t>生活垃圾产生量</w:t>
            </w:r>
            <w:r>
              <w:rPr>
                <w:rFonts w:hint="eastAsia" w:ascii="宋体" w:hAnsi="宋体"/>
                <w:bCs/>
                <w:sz w:val="24"/>
                <w:szCs w:val="24"/>
              </w:rPr>
              <w:t>约</w:t>
            </w:r>
            <w:r>
              <w:rPr>
                <w:rFonts w:hint="eastAsia" w:ascii="宋体" w:hAnsi="宋体"/>
                <w:sz w:val="24"/>
                <w:szCs w:val="24"/>
              </w:rPr>
              <w:t>为</w:t>
            </w:r>
            <w:r>
              <w:rPr>
                <w:rFonts w:hint="default" w:ascii="宋体" w:hAnsi="宋体"/>
                <w:sz w:val="24"/>
                <w:szCs w:val="24"/>
              </w:rPr>
              <w:t>0.913</w:t>
            </w:r>
            <w:r>
              <w:rPr>
                <w:rFonts w:hint="eastAsia" w:ascii="宋体" w:hAnsi="宋体"/>
                <w:sz w:val="24"/>
                <w:szCs w:val="24"/>
              </w:rPr>
              <w:t>t/a；</w:t>
            </w:r>
          </w:p>
          <w:p w14:paraId="20FC1142">
            <w:pPr>
              <w:keepNext w:val="0"/>
              <w:keepLines w:val="0"/>
              <w:suppressLineNumbers w:val="0"/>
              <w:spacing w:before="0" w:beforeAutospacing="0" w:after="0" w:afterAutospacing="0" w:line="360" w:lineRule="auto"/>
              <w:ind w:left="0" w:right="0" w:firstLine="480" w:firstLineChars="200"/>
              <w:rPr>
                <w:rFonts w:hint="default" w:ascii="宋体" w:hAnsi="宋体"/>
                <w:sz w:val="24"/>
                <w:szCs w:val="24"/>
              </w:rPr>
            </w:pPr>
            <w:r>
              <w:rPr>
                <w:rFonts w:hint="eastAsia" w:ascii="宋体" w:hAnsi="宋体"/>
                <w:sz w:val="24"/>
                <w:szCs w:val="24"/>
              </w:rPr>
              <w:t>（</w:t>
            </w:r>
            <w:r>
              <w:rPr>
                <w:rFonts w:hint="default" w:ascii="宋体" w:hAnsi="宋体"/>
                <w:sz w:val="24"/>
                <w:szCs w:val="24"/>
              </w:rPr>
              <w:t>2</w:t>
            </w:r>
            <w:r>
              <w:rPr>
                <w:rFonts w:hint="eastAsia" w:ascii="宋体" w:hAnsi="宋体"/>
                <w:sz w:val="24"/>
                <w:szCs w:val="24"/>
              </w:rPr>
              <w:t>）</w:t>
            </w:r>
            <w:r>
              <w:rPr>
                <w:rFonts w:hint="default" w:ascii="宋体" w:hAnsi="宋体"/>
                <w:sz w:val="24"/>
              </w:rPr>
              <w:t>加油人员生活垃圾</w:t>
            </w:r>
            <w:r>
              <w:rPr>
                <w:rFonts w:hint="eastAsia" w:ascii="宋体" w:hAnsi="宋体"/>
                <w:sz w:val="24"/>
                <w:szCs w:val="24"/>
              </w:rPr>
              <w:t>：根据同行业类比</w:t>
            </w:r>
            <w:r>
              <w:rPr>
                <w:rFonts w:hint="default" w:ascii="宋体" w:hAnsi="宋体"/>
                <w:sz w:val="24"/>
                <w:szCs w:val="24"/>
              </w:rPr>
              <w:t>，</w:t>
            </w:r>
            <w:r>
              <w:rPr>
                <w:rFonts w:hint="default" w:ascii="宋体" w:hAnsi="宋体"/>
                <w:sz w:val="24"/>
              </w:rPr>
              <w:t>加油人员生活垃圾</w:t>
            </w:r>
            <w:r>
              <w:rPr>
                <w:rFonts w:hint="eastAsia" w:ascii="宋体" w:hAnsi="宋体"/>
                <w:sz w:val="24"/>
                <w:szCs w:val="24"/>
              </w:rPr>
              <w:t>产生量</w:t>
            </w:r>
            <w:r>
              <w:rPr>
                <w:rFonts w:hint="eastAsia" w:ascii="宋体" w:hAnsi="宋体"/>
                <w:bCs/>
                <w:sz w:val="24"/>
                <w:szCs w:val="24"/>
              </w:rPr>
              <w:t>约</w:t>
            </w:r>
            <w:r>
              <w:rPr>
                <w:rFonts w:hint="eastAsia" w:ascii="宋体" w:hAnsi="宋体"/>
                <w:sz w:val="24"/>
                <w:szCs w:val="24"/>
              </w:rPr>
              <w:t>为</w:t>
            </w:r>
            <w:r>
              <w:rPr>
                <w:rFonts w:hint="default" w:ascii="宋体" w:hAnsi="宋体"/>
                <w:sz w:val="24"/>
                <w:szCs w:val="24"/>
              </w:rPr>
              <w:t>0.46</w:t>
            </w:r>
            <w:r>
              <w:rPr>
                <w:rFonts w:hint="eastAsia" w:ascii="宋体" w:hAnsi="宋体"/>
                <w:sz w:val="24"/>
                <w:szCs w:val="24"/>
              </w:rPr>
              <w:t>t/a。</w:t>
            </w:r>
          </w:p>
          <w:p w14:paraId="4633229E">
            <w:pPr>
              <w:keepNext w:val="0"/>
              <w:keepLines w:val="0"/>
              <w:suppressLineNumbers w:val="0"/>
              <w:spacing w:before="0" w:beforeAutospacing="0" w:after="0" w:afterAutospacing="0" w:line="360" w:lineRule="auto"/>
              <w:ind w:left="0" w:right="0" w:firstLine="480" w:firstLineChars="200"/>
              <w:rPr>
                <w:rFonts w:hint="eastAsia" w:ascii="宋体" w:hAnsi="宋体"/>
                <w:b/>
                <w:spacing w:val="6"/>
                <w:sz w:val="24"/>
              </w:rPr>
            </w:pPr>
            <w:r>
              <w:rPr>
                <w:rFonts w:hint="eastAsia" w:ascii="宋体" w:hAnsi="宋体"/>
                <w:sz w:val="24"/>
                <w:szCs w:val="24"/>
              </w:rPr>
              <w:t>（3）隔油池</w:t>
            </w:r>
            <w:r>
              <w:rPr>
                <w:rFonts w:hint="default" w:ascii="宋体" w:hAnsi="宋体"/>
                <w:sz w:val="24"/>
                <w:szCs w:val="24"/>
              </w:rPr>
              <w:t>废油渣</w:t>
            </w:r>
            <w:r>
              <w:rPr>
                <w:rFonts w:hint="eastAsia" w:ascii="宋体" w:hAnsi="宋体"/>
                <w:sz w:val="24"/>
                <w:szCs w:val="24"/>
              </w:rPr>
              <w:t>：</w:t>
            </w:r>
            <w:r>
              <w:rPr>
                <w:rFonts w:hint="default" w:ascii="宋体" w:hAnsi="宋体"/>
                <w:sz w:val="24"/>
                <w:szCs w:val="24"/>
              </w:rPr>
              <w:t>本项目隔油池废油渣产生量约为</w:t>
            </w:r>
            <w:r>
              <w:rPr>
                <w:rFonts w:hint="eastAsia" w:ascii="宋体" w:hAnsi="宋体"/>
                <w:sz w:val="24"/>
                <w:szCs w:val="24"/>
              </w:rPr>
              <w:t>0.02</w:t>
            </w:r>
            <w:r>
              <w:rPr>
                <w:rFonts w:hint="default" w:ascii="宋体" w:hAnsi="宋体"/>
                <w:sz w:val="24"/>
                <w:szCs w:val="24"/>
              </w:rPr>
              <w:t>t/a。</w:t>
            </w:r>
          </w:p>
        </w:tc>
      </w:tr>
    </w:tbl>
    <w:p w14:paraId="4AAC78BB">
      <w:pPr>
        <w:pStyle w:val="2"/>
        <w:ind w:left="0" w:leftChars="0" w:firstLine="0" w:firstLineChars="0"/>
        <w:rPr>
          <w:rFonts w:hint="eastAsia"/>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14:paraId="7DC2870F">
      <w:pPr>
        <w:bidi w:val="0"/>
        <w:rPr>
          <w:rFonts w:hint="eastAsia"/>
        </w:rPr>
      </w:pPr>
      <w:bookmarkStart w:id="193" w:name="_Toc29593"/>
      <w:bookmarkStart w:id="194" w:name="_Toc5930"/>
      <w:r>
        <w:rPr>
          <w:rFonts w:hint="eastAsia"/>
        </w:rPr>
        <w:t>项目主要污染物产生及预计排放情况</w:t>
      </w:r>
      <w:bookmarkEnd w:id="193"/>
      <w:bookmarkEnd w:id="194"/>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721"/>
        <w:gridCol w:w="1405"/>
        <w:gridCol w:w="2388"/>
        <w:gridCol w:w="2471"/>
      </w:tblGrid>
      <w:tr w14:paraId="2D34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exact"/>
          <w:jc w:val="center"/>
        </w:trPr>
        <w:tc>
          <w:tcPr>
            <w:tcW w:w="1087" w:type="dxa"/>
            <w:tcBorders>
              <w:tl2br w:val="single" w:color="auto" w:sz="4" w:space="0"/>
            </w:tcBorders>
            <w:noWrap w:val="0"/>
            <w:vAlign w:val="center"/>
          </w:tcPr>
          <w:p w14:paraId="7EB21EEB">
            <w:pPr>
              <w:pStyle w:val="77"/>
              <w:keepNext w:val="0"/>
              <w:keepLines w:val="0"/>
              <w:suppressLineNumbers w:val="0"/>
              <w:spacing w:before="0" w:beforeAutospacing="0" w:after="0" w:afterAutospacing="0"/>
              <w:ind w:left="0" w:right="0"/>
              <w:jc w:val="right"/>
              <w:rPr>
                <w:rFonts w:hint="default" w:ascii="宋体" w:hAnsi="宋体"/>
                <w:b/>
                <w:kern w:val="2"/>
                <w:sz w:val="21"/>
                <w:szCs w:val="21"/>
              </w:rPr>
            </w:pPr>
            <w:r>
              <w:rPr>
                <w:rFonts w:hint="default" w:ascii="宋体" w:hAnsi="宋体"/>
                <w:b/>
                <w:kern w:val="2"/>
                <w:sz w:val="21"/>
                <w:szCs w:val="21"/>
              </w:rPr>
              <w:t>内容</w:t>
            </w:r>
          </w:p>
          <w:p w14:paraId="4ED3E8ED">
            <w:pPr>
              <w:pStyle w:val="77"/>
              <w:keepNext w:val="0"/>
              <w:keepLines w:val="0"/>
              <w:suppressLineNumbers w:val="0"/>
              <w:spacing w:before="0" w:beforeAutospacing="0" w:after="0" w:afterAutospacing="0"/>
              <w:ind w:left="0" w:right="0"/>
              <w:jc w:val="both"/>
              <w:rPr>
                <w:rFonts w:hint="default" w:ascii="宋体" w:hAnsi="宋体"/>
                <w:b/>
                <w:kern w:val="2"/>
                <w:sz w:val="21"/>
                <w:szCs w:val="21"/>
              </w:rPr>
            </w:pPr>
            <w:r>
              <w:rPr>
                <w:rFonts w:hint="default" w:ascii="宋体" w:hAnsi="宋体"/>
                <w:b/>
                <w:kern w:val="2"/>
                <w:sz w:val="21"/>
                <w:szCs w:val="21"/>
              </w:rPr>
              <w:t>类型</w:t>
            </w:r>
          </w:p>
        </w:tc>
        <w:tc>
          <w:tcPr>
            <w:tcW w:w="1721" w:type="dxa"/>
            <w:noWrap w:val="0"/>
            <w:vAlign w:val="center"/>
          </w:tcPr>
          <w:p w14:paraId="0AC234F0">
            <w:pPr>
              <w:pStyle w:val="77"/>
              <w:keepNext w:val="0"/>
              <w:keepLines w:val="0"/>
              <w:suppressLineNumbers w:val="0"/>
              <w:spacing w:before="0" w:beforeAutospacing="0" w:after="0" w:afterAutospacing="0"/>
              <w:ind w:left="0" w:right="0"/>
              <w:rPr>
                <w:rFonts w:hint="default" w:ascii="宋体" w:hAnsi="宋体"/>
                <w:b/>
                <w:kern w:val="2"/>
                <w:sz w:val="21"/>
                <w:szCs w:val="21"/>
              </w:rPr>
            </w:pPr>
            <w:r>
              <w:rPr>
                <w:rFonts w:hint="default" w:ascii="宋体" w:hAnsi="宋体"/>
                <w:b/>
                <w:kern w:val="2"/>
                <w:sz w:val="21"/>
                <w:szCs w:val="21"/>
              </w:rPr>
              <w:t>排放源</w:t>
            </w:r>
            <w:r>
              <w:rPr>
                <w:rFonts w:hint="eastAsia" w:ascii="宋体" w:hAnsi="宋体"/>
                <w:b/>
                <w:kern w:val="2"/>
                <w:sz w:val="21"/>
                <w:szCs w:val="21"/>
                <w:lang w:eastAsia="zh-CN"/>
              </w:rPr>
              <w:t>（</w:t>
            </w:r>
            <w:r>
              <w:rPr>
                <w:rFonts w:hint="default" w:ascii="宋体" w:hAnsi="宋体"/>
                <w:b/>
                <w:kern w:val="2"/>
                <w:sz w:val="21"/>
                <w:szCs w:val="21"/>
              </w:rPr>
              <w:t>编号</w:t>
            </w:r>
            <w:r>
              <w:rPr>
                <w:rFonts w:hint="eastAsia" w:ascii="宋体" w:hAnsi="宋体"/>
                <w:b/>
                <w:kern w:val="2"/>
                <w:sz w:val="21"/>
                <w:szCs w:val="21"/>
                <w:lang w:eastAsia="zh-CN"/>
              </w:rPr>
              <w:t>）</w:t>
            </w:r>
          </w:p>
        </w:tc>
        <w:tc>
          <w:tcPr>
            <w:tcW w:w="1405" w:type="dxa"/>
            <w:noWrap w:val="0"/>
            <w:vAlign w:val="center"/>
          </w:tcPr>
          <w:p w14:paraId="4E99C1BE">
            <w:pPr>
              <w:pStyle w:val="77"/>
              <w:keepNext w:val="0"/>
              <w:keepLines w:val="0"/>
              <w:suppressLineNumbers w:val="0"/>
              <w:spacing w:before="0" w:beforeAutospacing="0" w:after="0" w:afterAutospacing="0"/>
              <w:ind w:left="0" w:right="0"/>
              <w:rPr>
                <w:rFonts w:hint="default" w:ascii="宋体" w:hAnsi="宋体"/>
                <w:b/>
                <w:kern w:val="2"/>
                <w:sz w:val="21"/>
                <w:szCs w:val="21"/>
              </w:rPr>
            </w:pPr>
            <w:r>
              <w:rPr>
                <w:rFonts w:hint="default" w:ascii="宋体" w:hAnsi="宋体"/>
                <w:b/>
                <w:kern w:val="2"/>
                <w:sz w:val="21"/>
                <w:szCs w:val="21"/>
              </w:rPr>
              <w:t>污染物名称</w:t>
            </w:r>
          </w:p>
        </w:tc>
        <w:tc>
          <w:tcPr>
            <w:tcW w:w="2388" w:type="dxa"/>
            <w:noWrap w:val="0"/>
            <w:vAlign w:val="center"/>
          </w:tcPr>
          <w:p w14:paraId="329B33D8">
            <w:pPr>
              <w:pStyle w:val="77"/>
              <w:keepNext w:val="0"/>
              <w:keepLines w:val="0"/>
              <w:suppressLineNumbers w:val="0"/>
              <w:spacing w:before="0" w:beforeAutospacing="0" w:after="0" w:afterAutospacing="0"/>
              <w:ind w:left="0" w:right="0"/>
              <w:rPr>
                <w:rFonts w:hint="default" w:ascii="宋体" w:hAnsi="宋体"/>
                <w:b/>
                <w:kern w:val="2"/>
                <w:sz w:val="21"/>
                <w:szCs w:val="21"/>
              </w:rPr>
            </w:pPr>
            <w:r>
              <w:rPr>
                <w:rFonts w:hint="default" w:ascii="宋体" w:hAnsi="宋体"/>
                <w:b/>
                <w:kern w:val="2"/>
                <w:sz w:val="21"/>
                <w:szCs w:val="21"/>
              </w:rPr>
              <w:t>处理前产生浓度及</w:t>
            </w:r>
          </w:p>
          <w:p w14:paraId="772E582B">
            <w:pPr>
              <w:pStyle w:val="77"/>
              <w:keepNext w:val="0"/>
              <w:keepLines w:val="0"/>
              <w:suppressLineNumbers w:val="0"/>
              <w:spacing w:before="0" w:beforeAutospacing="0" w:after="0" w:afterAutospacing="0"/>
              <w:ind w:left="0" w:right="0"/>
              <w:rPr>
                <w:rFonts w:hint="default" w:ascii="宋体" w:hAnsi="宋体"/>
                <w:b/>
                <w:kern w:val="2"/>
                <w:sz w:val="21"/>
                <w:szCs w:val="21"/>
              </w:rPr>
            </w:pPr>
            <w:r>
              <w:rPr>
                <w:rFonts w:hint="default" w:ascii="宋体" w:hAnsi="宋体"/>
                <w:b/>
                <w:kern w:val="2"/>
                <w:sz w:val="21"/>
                <w:szCs w:val="21"/>
              </w:rPr>
              <w:t>产生</w:t>
            </w:r>
            <w:r>
              <w:rPr>
                <w:rFonts w:hint="eastAsia" w:ascii="宋体" w:hAnsi="宋体"/>
                <w:b/>
                <w:kern w:val="2"/>
                <w:sz w:val="21"/>
                <w:szCs w:val="21"/>
                <w:lang w:eastAsia="zh-CN"/>
              </w:rPr>
              <w:t>（</w:t>
            </w:r>
            <w:r>
              <w:rPr>
                <w:rFonts w:hint="default" w:ascii="宋体" w:hAnsi="宋体"/>
                <w:b/>
                <w:kern w:val="2"/>
                <w:sz w:val="21"/>
                <w:szCs w:val="21"/>
              </w:rPr>
              <w:t>单位</w:t>
            </w:r>
            <w:r>
              <w:rPr>
                <w:rFonts w:hint="eastAsia" w:ascii="宋体" w:hAnsi="宋体"/>
                <w:b/>
                <w:kern w:val="2"/>
                <w:sz w:val="21"/>
                <w:szCs w:val="21"/>
                <w:lang w:eastAsia="zh-CN"/>
              </w:rPr>
              <w:t>）</w:t>
            </w:r>
          </w:p>
        </w:tc>
        <w:tc>
          <w:tcPr>
            <w:tcW w:w="2471" w:type="dxa"/>
            <w:noWrap w:val="0"/>
            <w:vAlign w:val="center"/>
          </w:tcPr>
          <w:p w14:paraId="2DAF467F">
            <w:pPr>
              <w:pStyle w:val="77"/>
              <w:keepNext w:val="0"/>
              <w:keepLines w:val="0"/>
              <w:suppressLineNumbers w:val="0"/>
              <w:spacing w:before="0" w:beforeAutospacing="0" w:after="0" w:afterAutospacing="0"/>
              <w:ind w:left="0" w:right="0"/>
              <w:rPr>
                <w:rFonts w:hint="default" w:ascii="宋体" w:hAnsi="宋体"/>
                <w:b/>
                <w:kern w:val="2"/>
                <w:sz w:val="21"/>
                <w:szCs w:val="21"/>
              </w:rPr>
            </w:pPr>
            <w:r>
              <w:rPr>
                <w:rFonts w:hint="default" w:ascii="宋体" w:hAnsi="宋体"/>
                <w:b/>
                <w:kern w:val="2"/>
                <w:sz w:val="21"/>
                <w:szCs w:val="21"/>
              </w:rPr>
              <w:t>排放浓度及排放量</w:t>
            </w:r>
          </w:p>
          <w:p w14:paraId="3ED27322">
            <w:pPr>
              <w:pStyle w:val="77"/>
              <w:keepNext w:val="0"/>
              <w:keepLines w:val="0"/>
              <w:suppressLineNumbers w:val="0"/>
              <w:spacing w:before="0" w:beforeAutospacing="0" w:after="0" w:afterAutospacing="0"/>
              <w:ind w:left="0" w:right="0"/>
              <w:rPr>
                <w:rFonts w:hint="default" w:ascii="宋体" w:hAnsi="宋体"/>
                <w:b/>
                <w:kern w:val="2"/>
                <w:sz w:val="21"/>
                <w:szCs w:val="21"/>
              </w:rPr>
            </w:pPr>
            <w:r>
              <w:rPr>
                <w:rFonts w:hint="eastAsia" w:ascii="宋体" w:hAnsi="宋体"/>
                <w:b/>
                <w:kern w:val="2"/>
                <w:sz w:val="21"/>
                <w:szCs w:val="21"/>
                <w:lang w:eastAsia="zh-CN"/>
              </w:rPr>
              <w:t>（</w:t>
            </w:r>
            <w:r>
              <w:rPr>
                <w:rFonts w:hint="default" w:ascii="宋体" w:hAnsi="宋体"/>
                <w:b/>
                <w:kern w:val="2"/>
                <w:sz w:val="21"/>
                <w:szCs w:val="21"/>
              </w:rPr>
              <w:t>单位</w:t>
            </w:r>
            <w:r>
              <w:rPr>
                <w:rFonts w:hint="eastAsia" w:ascii="宋体" w:hAnsi="宋体"/>
                <w:b/>
                <w:kern w:val="2"/>
                <w:sz w:val="21"/>
                <w:szCs w:val="21"/>
                <w:lang w:eastAsia="zh-CN"/>
              </w:rPr>
              <w:t>）</w:t>
            </w:r>
          </w:p>
        </w:tc>
      </w:tr>
      <w:tr w14:paraId="0588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exact"/>
          <w:jc w:val="center"/>
        </w:trPr>
        <w:tc>
          <w:tcPr>
            <w:tcW w:w="1087" w:type="dxa"/>
            <w:vMerge w:val="restart"/>
            <w:noWrap w:val="0"/>
            <w:vAlign w:val="center"/>
          </w:tcPr>
          <w:p w14:paraId="0C669E4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大</w:t>
            </w:r>
          </w:p>
          <w:p w14:paraId="41F23C4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气</w:t>
            </w:r>
          </w:p>
          <w:p w14:paraId="77141C6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污</w:t>
            </w:r>
          </w:p>
          <w:p w14:paraId="307B194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染</w:t>
            </w:r>
          </w:p>
          <w:p w14:paraId="0DD9EA5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物</w:t>
            </w:r>
          </w:p>
        </w:tc>
        <w:tc>
          <w:tcPr>
            <w:tcW w:w="1721" w:type="dxa"/>
            <w:noWrap w:val="0"/>
            <w:vAlign w:val="center"/>
          </w:tcPr>
          <w:p w14:paraId="600F8405">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rPr>
                <w:rFonts w:hint="eastAsia" w:ascii="宋体" w:hAnsi="宋体" w:cs="宋体"/>
                <w:sz w:val="21"/>
                <w:szCs w:val="21"/>
                <w:lang w:val="zh-CN"/>
              </w:rPr>
            </w:pPr>
            <w:r>
              <w:rPr>
                <w:rFonts w:hint="eastAsia" w:ascii="宋体" w:hAnsi="宋体" w:cs="宋体"/>
                <w:sz w:val="21"/>
                <w:szCs w:val="21"/>
                <w:lang w:val="zh-CN"/>
              </w:rPr>
              <w:t>汽柴油的运输、储存、加油过程</w:t>
            </w:r>
          </w:p>
        </w:tc>
        <w:tc>
          <w:tcPr>
            <w:tcW w:w="1405" w:type="dxa"/>
            <w:noWrap w:val="0"/>
            <w:vAlign w:val="center"/>
          </w:tcPr>
          <w:p w14:paraId="210184A7">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非甲烷</w:t>
            </w:r>
          </w:p>
          <w:p w14:paraId="60CAD35A">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rPr>
                <w:rFonts w:hint="eastAsia" w:ascii="宋体" w:hAnsi="宋体" w:cs="宋体"/>
                <w:b/>
                <w:sz w:val="21"/>
                <w:szCs w:val="21"/>
                <w:lang w:val="zh-CN"/>
              </w:rPr>
            </w:pPr>
            <w:r>
              <w:rPr>
                <w:rFonts w:hint="eastAsia" w:ascii="宋体" w:hAnsi="宋体"/>
                <w:sz w:val="21"/>
                <w:szCs w:val="21"/>
              </w:rPr>
              <w:t>总烃</w:t>
            </w:r>
          </w:p>
        </w:tc>
        <w:tc>
          <w:tcPr>
            <w:tcW w:w="2388" w:type="dxa"/>
            <w:noWrap w:val="0"/>
            <w:vAlign w:val="center"/>
          </w:tcPr>
          <w:p w14:paraId="4AC926C5">
            <w:pPr>
              <w:pStyle w:val="78"/>
              <w:keepNext w:val="0"/>
              <w:keepLines w:val="0"/>
              <w:pageBreakBefore w:val="0"/>
              <w:widowControl w:val="0"/>
              <w:suppressLineNumbers w:val="0"/>
              <w:kinsoku/>
              <w:wordWrap/>
              <w:overflowPunct/>
              <w:topLinePunct w:val="0"/>
              <w:autoSpaceDE w:val="0"/>
              <w:autoSpaceDN w:val="0"/>
              <w:bidi w:val="0"/>
              <w:adjustRightInd/>
              <w:spacing w:before="0" w:beforeAutospacing="0" w:afterAutospacing="0" w:line="240" w:lineRule="auto"/>
              <w:ind w:left="0" w:right="0" w:firstLine="0" w:firstLineChars="0"/>
              <w:jc w:val="center"/>
              <w:rPr>
                <w:rFonts w:hint="eastAsia" w:hAnsi="宋体"/>
                <w:sz w:val="21"/>
                <w:szCs w:val="21"/>
                <w:vertAlign w:val="superscript"/>
              </w:rPr>
            </w:pPr>
            <w:r>
              <w:rPr>
                <w:rFonts w:hint="eastAsia" w:hAnsi="宋体"/>
                <w:sz w:val="21"/>
                <w:szCs w:val="21"/>
              </w:rPr>
              <w:t>＜4.0mg/m³，</w:t>
            </w:r>
          </w:p>
          <w:p w14:paraId="4A705374">
            <w:pPr>
              <w:pStyle w:val="78"/>
              <w:keepNext w:val="0"/>
              <w:keepLines w:val="0"/>
              <w:pageBreakBefore w:val="0"/>
              <w:widowControl w:val="0"/>
              <w:suppressLineNumbers w:val="0"/>
              <w:kinsoku/>
              <w:wordWrap/>
              <w:overflowPunct/>
              <w:topLinePunct w:val="0"/>
              <w:autoSpaceDE w:val="0"/>
              <w:autoSpaceDN w:val="0"/>
              <w:bidi w:val="0"/>
              <w:adjustRightInd/>
              <w:spacing w:before="0" w:beforeAutospacing="0" w:afterAutospacing="0" w:line="240" w:lineRule="auto"/>
              <w:ind w:left="0" w:right="0" w:firstLine="0" w:firstLineChars="0"/>
              <w:jc w:val="center"/>
              <w:rPr>
                <w:rFonts w:hint="eastAsia" w:hAnsi="宋体"/>
                <w:kern w:val="2"/>
                <w:sz w:val="21"/>
                <w:szCs w:val="21"/>
              </w:rPr>
            </w:pPr>
            <w:r>
              <w:rPr>
                <w:rFonts w:hint="eastAsia" w:hAnsi="宋体"/>
                <w:sz w:val="21"/>
                <w:szCs w:val="21"/>
              </w:rPr>
              <w:t>1.86</w:t>
            </w:r>
            <w:r>
              <w:rPr>
                <w:rFonts w:hint="eastAsia" w:hAnsi="宋体"/>
                <w:kern w:val="2"/>
                <w:sz w:val="21"/>
                <w:szCs w:val="21"/>
              </w:rPr>
              <w:t>t/a</w:t>
            </w:r>
          </w:p>
        </w:tc>
        <w:tc>
          <w:tcPr>
            <w:tcW w:w="2471" w:type="dxa"/>
            <w:noWrap w:val="0"/>
            <w:vAlign w:val="center"/>
          </w:tcPr>
          <w:p w14:paraId="31805AC4">
            <w:pPr>
              <w:pStyle w:val="78"/>
              <w:keepNext w:val="0"/>
              <w:keepLines w:val="0"/>
              <w:pageBreakBefore w:val="0"/>
              <w:widowControl w:val="0"/>
              <w:suppressLineNumbers w:val="0"/>
              <w:kinsoku/>
              <w:wordWrap/>
              <w:overflowPunct/>
              <w:topLinePunct w:val="0"/>
              <w:autoSpaceDE w:val="0"/>
              <w:autoSpaceDN w:val="0"/>
              <w:bidi w:val="0"/>
              <w:adjustRightInd/>
              <w:spacing w:before="0" w:beforeAutospacing="0" w:afterAutospacing="0" w:line="240" w:lineRule="auto"/>
              <w:ind w:left="0" w:right="0" w:firstLine="0" w:firstLineChars="0"/>
              <w:jc w:val="center"/>
              <w:rPr>
                <w:rFonts w:hint="eastAsia" w:hAnsi="宋体"/>
                <w:sz w:val="21"/>
                <w:szCs w:val="21"/>
                <w:vertAlign w:val="superscript"/>
              </w:rPr>
            </w:pPr>
            <w:r>
              <w:rPr>
                <w:rFonts w:hint="eastAsia" w:hAnsi="宋体"/>
                <w:sz w:val="21"/>
                <w:szCs w:val="21"/>
              </w:rPr>
              <w:t>＜4.0mg/m³，</w:t>
            </w:r>
          </w:p>
          <w:p w14:paraId="1EB9FDB4">
            <w:pPr>
              <w:pStyle w:val="78"/>
              <w:keepNext w:val="0"/>
              <w:keepLines w:val="0"/>
              <w:pageBreakBefore w:val="0"/>
              <w:widowControl w:val="0"/>
              <w:suppressLineNumbers w:val="0"/>
              <w:kinsoku/>
              <w:wordWrap/>
              <w:overflowPunct/>
              <w:topLinePunct w:val="0"/>
              <w:autoSpaceDE w:val="0"/>
              <w:autoSpaceDN w:val="0"/>
              <w:bidi w:val="0"/>
              <w:spacing w:before="0" w:beforeAutospacing="0" w:afterAutospacing="0" w:line="240" w:lineRule="auto"/>
              <w:ind w:left="0" w:right="0" w:firstLine="0" w:firstLineChars="0"/>
              <w:jc w:val="center"/>
              <w:rPr>
                <w:rFonts w:hint="eastAsia" w:hAnsi="宋体"/>
                <w:sz w:val="21"/>
                <w:szCs w:val="21"/>
              </w:rPr>
            </w:pPr>
            <w:r>
              <w:rPr>
                <w:rFonts w:hint="eastAsia" w:hAnsi="宋体"/>
                <w:kern w:val="2"/>
                <w:sz w:val="21"/>
                <w:szCs w:val="21"/>
              </w:rPr>
              <w:t>0.019t</w:t>
            </w:r>
            <w:r>
              <w:rPr>
                <w:rFonts w:hint="default" w:hAnsi="宋体"/>
                <w:kern w:val="2"/>
                <w:sz w:val="21"/>
                <w:szCs w:val="21"/>
              </w:rPr>
              <w:t>/a</w:t>
            </w:r>
          </w:p>
        </w:tc>
      </w:tr>
      <w:tr w14:paraId="7512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087" w:type="dxa"/>
            <w:vMerge w:val="continue"/>
            <w:noWrap w:val="0"/>
            <w:vAlign w:val="center"/>
          </w:tcPr>
          <w:p w14:paraId="4FC04200">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p>
        </w:tc>
        <w:tc>
          <w:tcPr>
            <w:tcW w:w="1721" w:type="dxa"/>
            <w:noWrap w:val="0"/>
            <w:vAlign w:val="center"/>
          </w:tcPr>
          <w:p w14:paraId="6E3F5C2D">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机动车</w:t>
            </w:r>
          </w:p>
        </w:tc>
        <w:tc>
          <w:tcPr>
            <w:tcW w:w="1405" w:type="dxa"/>
            <w:tcBorders>
              <w:bottom w:val="single" w:color="auto" w:sz="2" w:space="0"/>
            </w:tcBorders>
            <w:noWrap w:val="0"/>
            <w:vAlign w:val="center"/>
          </w:tcPr>
          <w:p w14:paraId="197606D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汽车尾气</w:t>
            </w:r>
          </w:p>
        </w:tc>
        <w:tc>
          <w:tcPr>
            <w:tcW w:w="2388" w:type="dxa"/>
            <w:tcBorders>
              <w:bottom w:val="single" w:color="auto" w:sz="2" w:space="0"/>
            </w:tcBorders>
            <w:noWrap w:val="0"/>
            <w:vAlign w:val="center"/>
          </w:tcPr>
          <w:p w14:paraId="0F780AB4">
            <w:pPr>
              <w:pStyle w:val="78"/>
              <w:keepNext w:val="0"/>
              <w:keepLines w:val="0"/>
              <w:pageBreakBefore w:val="0"/>
              <w:widowControl w:val="0"/>
              <w:suppressLineNumbers w:val="0"/>
              <w:kinsoku/>
              <w:wordWrap/>
              <w:overflowPunct/>
              <w:topLinePunct w:val="0"/>
              <w:autoSpaceDE w:val="0"/>
              <w:autoSpaceDN w:val="0"/>
              <w:bidi w:val="0"/>
              <w:adjustRightInd/>
              <w:spacing w:before="0" w:beforeAutospacing="0" w:afterAutospacing="0" w:line="240" w:lineRule="auto"/>
              <w:ind w:left="0" w:right="0" w:firstLine="0" w:firstLineChars="0"/>
              <w:jc w:val="center"/>
              <w:rPr>
                <w:rFonts w:hint="eastAsia" w:hAnsi="宋体"/>
                <w:kern w:val="2"/>
                <w:sz w:val="21"/>
                <w:szCs w:val="21"/>
              </w:rPr>
            </w:pPr>
            <w:r>
              <w:rPr>
                <w:rFonts w:hint="eastAsia" w:hAnsi="宋体"/>
                <w:kern w:val="2"/>
                <w:sz w:val="21"/>
                <w:szCs w:val="21"/>
              </w:rPr>
              <w:t>少量</w:t>
            </w:r>
          </w:p>
        </w:tc>
        <w:tc>
          <w:tcPr>
            <w:tcW w:w="2471" w:type="dxa"/>
            <w:tcBorders>
              <w:bottom w:val="single" w:color="auto" w:sz="2" w:space="0"/>
            </w:tcBorders>
            <w:noWrap w:val="0"/>
            <w:vAlign w:val="center"/>
          </w:tcPr>
          <w:p w14:paraId="7B3C4CF9">
            <w:pPr>
              <w:pStyle w:val="78"/>
              <w:keepNext w:val="0"/>
              <w:keepLines w:val="0"/>
              <w:pageBreakBefore w:val="0"/>
              <w:widowControl w:val="0"/>
              <w:suppressLineNumbers w:val="0"/>
              <w:kinsoku/>
              <w:wordWrap/>
              <w:overflowPunct/>
              <w:topLinePunct w:val="0"/>
              <w:autoSpaceDE w:val="0"/>
              <w:autoSpaceDN w:val="0"/>
              <w:bidi w:val="0"/>
              <w:spacing w:before="0" w:beforeAutospacing="0" w:afterAutospacing="0" w:line="240" w:lineRule="auto"/>
              <w:ind w:left="0" w:right="0" w:firstLine="0" w:firstLineChars="0"/>
              <w:jc w:val="center"/>
              <w:rPr>
                <w:rFonts w:hint="eastAsia" w:hAnsi="宋体"/>
                <w:sz w:val="21"/>
                <w:szCs w:val="21"/>
              </w:rPr>
            </w:pPr>
            <w:r>
              <w:rPr>
                <w:rFonts w:hint="eastAsia" w:hAnsi="宋体"/>
                <w:sz w:val="21"/>
                <w:szCs w:val="21"/>
              </w:rPr>
              <w:t>少量</w:t>
            </w:r>
          </w:p>
        </w:tc>
      </w:tr>
      <w:tr w14:paraId="3BDF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exact"/>
          <w:jc w:val="center"/>
        </w:trPr>
        <w:tc>
          <w:tcPr>
            <w:tcW w:w="1087" w:type="dxa"/>
            <w:vMerge w:val="restart"/>
            <w:noWrap w:val="0"/>
            <w:vAlign w:val="center"/>
          </w:tcPr>
          <w:p w14:paraId="616B8DF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default" w:ascii="宋体" w:hAnsi="宋体"/>
                <w:sz w:val="21"/>
                <w:szCs w:val="21"/>
              </w:rPr>
              <w:t>水</w:t>
            </w:r>
          </w:p>
          <w:p w14:paraId="1ED61B8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default" w:ascii="宋体" w:hAnsi="宋体"/>
                <w:sz w:val="21"/>
                <w:szCs w:val="21"/>
              </w:rPr>
              <w:t>污</w:t>
            </w:r>
          </w:p>
          <w:p w14:paraId="0AC033C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default" w:ascii="宋体" w:hAnsi="宋体"/>
                <w:sz w:val="21"/>
                <w:szCs w:val="21"/>
              </w:rPr>
              <w:t>染</w:t>
            </w:r>
          </w:p>
          <w:p w14:paraId="0A296C7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default" w:ascii="宋体" w:hAnsi="宋体"/>
                <w:sz w:val="21"/>
                <w:szCs w:val="21"/>
              </w:rPr>
            </w:pPr>
            <w:r>
              <w:rPr>
                <w:rFonts w:hint="default" w:ascii="宋体" w:hAnsi="宋体"/>
                <w:sz w:val="21"/>
                <w:szCs w:val="21"/>
              </w:rPr>
              <w:t>物</w:t>
            </w:r>
          </w:p>
        </w:tc>
        <w:tc>
          <w:tcPr>
            <w:tcW w:w="1721" w:type="dxa"/>
            <w:vMerge w:val="restart"/>
            <w:noWrap w:val="0"/>
            <w:vAlign w:val="center"/>
          </w:tcPr>
          <w:p w14:paraId="4BBBB58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default" w:ascii="宋体" w:hAnsi="宋体"/>
                <w:sz w:val="21"/>
                <w:szCs w:val="21"/>
              </w:rPr>
              <w:t>生活污水</w:t>
            </w:r>
            <w:r>
              <w:rPr>
                <w:rFonts w:hint="eastAsia" w:ascii="宋体" w:hAnsi="宋体"/>
                <w:sz w:val="21"/>
                <w:szCs w:val="21"/>
              </w:rPr>
              <w:t>、</w:t>
            </w:r>
            <w:r>
              <w:rPr>
                <w:rFonts w:hint="eastAsia" w:ascii="宋体" w:hAnsi="宋体"/>
                <w:sz w:val="21"/>
                <w:szCs w:val="21"/>
                <w:lang w:eastAsia="zh-CN"/>
              </w:rPr>
              <w:t>餐饮</w:t>
            </w:r>
            <w:r>
              <w:rPr>
                <w:rFonts w:hint="default" w:ascii="宋体" w:hAnsi="宋体"/>
                <w:sz w:val="21"/>
                <w:szCs w:val="21"/>
              </w:rPr>
              <w:t>废水</w:t>
            </w:r>
          </w:p>
        </w:tc>
        <w:tc>
          <w:tcPr>
            <w:tcW w:w="1405" w:type="dxa"/>
            <w:noWrap w:val="0"/>
            <w:vAlign w:val="center"/>
          </w:tcPr>
          <w:p w14:paraId="39FD365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废水量</w:t>
            </w:r>
          </w:p>
        </w:tc>
        <w:tc>
          <w:tcPr>
            <w:tcW w:w="2388" w:type="dxa"/>
            <w:noWrap w:val="0"/>
            <w:vAlign w:val="center"/>
          </w:tcPr>
          <w:p w14:paraId="6F26DFCC">
            <w:pPr>
              <w:pStyle w:val="3"/>
              <w:keepNext w:val="0"/>
              <w:keepLines w:val="0"/>
              <w:pageBreakBefore w:val="0"/>
              <w:widowControl w:val="0"/>
              <w:suppressLineNumbers w:val="0"/>
              <w:tabs>
                <w:tab w:val="left" w:pos="2098"/>
              </w:tabs>
              <w:kinsoku/>
              <w:wordWrap/>
              <w:overflowPunct/>
              <w:topLinePunct w:val="0"/>
              <w:autoSpaceDE w:val="0"/>
              <w:autoSpaceDN w:val="0"/>
              <w:bidi w:val="0"/>
              <w:spacing w:before="0" w:beforeAutospacing="0" w:afterAutospacing="0" w:line="240" w:lineRule="auto"/>
              <w:ind w:right="0" w:firstLine="0" w:firstLineChars="0"/>
              <w:jc w:val="center"/>
              <w:rPr>
                <w:rFonts w:hint="eastAsia" w:hAnsi="宋体"/>
                <w:sz w:val="21"/>
                <w:szCs w:val="21"/>
              </w:rPr>
            </w:pPr>
            <w:r>
              <w:rPr>
                <w:rFonts w:hint="default" w:hAnsi="宋体"/>
                <w:sz w:val="21"/>
                <w:szCs w:val="21"/>
              </w:rPr>
              <w:t>80m³/a</w:t>
            </w:r>
          </w:p>
        </w:tc>
        <w:tc>
          <w:tcPr>
            <w:tcW w:w="2471" w:type="dxa"/>
            <w:noWrap w:val="0"/>
            <w:vAlign w:val="center"/>
          </w:tcPr>
          <w:p w14:paraId="671982BF">
            <w:pPr>
              <w:pStyle w:val="3"/>
              <w:keepNext w:val="0"/>
              <w:keepLines w:val="0"/>
              <w:pageBreakBefore w:val="0"/>
              <w:widowControl w:val="0"/>
              <w:suppressLineNumbers w:val="0"/>
              <w:tabs>
                <w:tab w:val="left" w:pos="2098"/>
              </w:tabs>
              <w:kinsoku/>
              <w:wordWrap/>
              <w:overflowPunct/>
              <w:topLinePunct w:val="0"/>
              <w:autoSpaceDE w:val="0"/>
              <w:autoSpaceDN w:val="0"/>
              <w:bidi w:val="0"/>
              <w:spacing w:before="0" w:beforeAutospacing="0" w:afterAutospacing="0" w:line="240" w:lineRule="auto"/>
              <w:ind w:right="0" w:firstLine="0" w:firstLineChars="0"/>
              <w:jc w:val="center"/>
              <w:rPr>
                <w:rFonts w:hint="eastAsia" w:hAnsi="宋体"/>
                <w:sz w:val="21"/>
                <w:szCs w:val="21"/>
              </w:rPr>
            </w:pPr>
            <w:r>
              <w:rPr>
                <w:rFonts w:hint="eastAsia" w:hAnsi="宋体"/>
                <w:sz w:val="21"/>
                <w:szCs w:val="21"/>
              </w:rPr>
              <w:t>0</w:t>
            </w:r>
          </w:p>
        </w:tc>
      </w:tr>
      <w:tr w14:paraId="0423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exact"/>
          <w:jc w:val="center"/>
        </w:trPr>
        <w:tc>
          <w:tcPr>
            <w:tcW w:w="1087" w:type="dxa"/>
            <w:vMerge w:val="continue"/>
            <w:noWrap w:val="0"/>
            <w:vAlign w:val="center"/>
          </w:tcPr>
          <w:p w14:paraId="339ECC4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default" w:ascii="宋体" w:hAnsi="宋体"/>
                <w:sz w:val="21"/>
                <w:szCs w:val="21"/>
              </w:rPr>
            </w:pPr>
          </w:p>
        </w:tc>
        <w:tc>
          <w:tcPr>
            <w:tcW w:w="1721" w:type="dxa"/>
            <w:vMerge w:val="continue"/>
            <w:noWrap w:val="0"/>
            <w:vAlign w:val="center"/>
          </w:tcPr>
          <w:p w14:paraId="6AA9B13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default" w:ascii="宋体" w:hAnsi="宋体"/>
                <w:sz w:val="21"/>
                <w:szCs w:val="21"/>
              </w:rPr>
            </w:pPr>
          </w:p>
        </w:tc>
        <w:tc>
          <w:tcPr>
            <w:tcW w:w="1405" w:type="dxa"/>
            <w:noWrap w:val="0"/>
            <w:vAlign w:val="center"/>
          </w:tcPr>
          <w:p w14:paraId="6A468683">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default" w:ascii="宋体" w:hAnsi="宋体"/>
                <w:sz w:val="21"/>
                <w:szCs w:val="21"/>
              </w:rPr>
              <w:t>COD</w:t>
            </w:r>
            <w:r>
              <w:rPr>
                <w:rFonts w:hint="eastAsia" w:ascii="宋体" w:hAnsi="宋体"/>
                <w:sz w:val="21"/>
                <w:szCs w:val="21"/>
                <w:vertAlign w:val="subscript"/>
              </w:rPr>
              <w:t>C</w:t>
            </w:r>
            <w:r>
              <w:rPr>
                <w:rFonts w:hint="default" w:ascii="宋体" w:hAnsi="宋体"/>
                <w:sz w:val="21"/>
                <w:szCs w:val="21"/>
                <w:vertAlign w:val="subscript"/>
              </w:rPr>
              <w:t>r</w:t>
            </w:r>
          </w:p>
        </w:tc>
        <w:tc>
          <w:tcPr>
            <w:tcW w:w="2388" w:type="dxa"/>
            <w:noWrap w:val="0"/>
            <w:vAlign w:val="center"/>
          </w:tcPr>
          <w:p w14:paraId="68A459E8">
            <w:pPr>
              <w:pStyle w:val="3"/>
              <w:keepNext w:val="0"/>
              <w:keepLines w:val="0"/>
              <w:pageBreakBefore w:val="0"/>
              <w:widowControl w:val="0"/>
              <w:suppressLineNumbers w:val="0"/>
              <w:tabs>
                <w:tab w:val="left" w:pos="2098"/>
              </w:tabs>
              <w:kinsoku/>
              <w:wordWrap/>
              <w:overflowPunct/>
              <w:topLinePunct w:val="0"/>
              <w:autoSpaceDE w:val="0"/>
              <w:autoSpaceDN w:val="0"/>
              <w:bidi w:val="0"/>
              <w:spacing w:before="0" w:beforeAutospacing="0" w:afterAutospacing="0" w:line="240" w:lineRule="auto"/>
              <w:ind w:right="0" w:firstLine="0" w:firstLineChars="0"/>
              <w:jc w:val="center"/>
              <w:rPr>
                <w:rFonts w:hint="eastAsia" w:hAnsi="宋体"/>
                <w:sz w:val="21"/>
                <w:szCs w:val="21"/>
              </w:rPr>
            </w:pPr>
            <w:r>
              <w:rPr>
                <w:rFonts w:hint="eastAsia" w:hAnsi="宋体"/>
                <w:sz w:val="21"/>
                <w:szCs w:val="21"/>
              </w:rPr>
              <w:t>350</w:t>
            </w:r>
            <w:r>
              <w:rPr>
                <w:rFonts w:hint="default" w:hAnsi="宋体"/>
                <w:sz w:val="21"/>
                <w:szCs w:val="21"/>
              </w:rPr>
              <w:t>mg/L，0.028t/a</w:t>
            </w:r>
          </w:p>
        </w:tc>
        <w:tc>
          <w:tcPr>
            <w:tcW w:w="2471" w:type="dxa"/>
            <w:noWrap w:val="0"/>
            <w:vAlign w:val="center"/>
          </w:tcPr>
          <w:p w14:paraId="09CA5DF0">
            <w:pPr>
              <w:pStyle w:val="3"/>
              <w:keepNext w:val="0"/>
              <w:keepLines w:val="0"/>
              <w:pageBreakBefore w:val="0"/>
              <w:widowControl w:val="0"/>
              <w:suppressLineNumbers w:val="0"/>
              <w:tabs>
                <w:tab w:val="left" w:pos="2098"/>
              </w:tabs>
              <w:kinsoku/>
              <w:wordWrap/>
              <w:overflowPunct/>
              <w:topLinePunct w:val="0"/>
              <w:autoSpaceDE w:val="0"/>
              <w:autoSpaceDN w:val="0"/>
              <w:bidi w:val="0"/>
              <w:spacing w:before="0" w:beforeAutospacing="0" w:afterAutospacing="0" w:line="240" w:lineRule="auto"/>
              <w:ind w:right="0" w:firstLine="0" w:firstLineChars="0"/>
              <w:jc w:val="center"/>
              <w:rPr>
                <w:rFonts w:hint="eastAsia" w:hAnsi="宋体"/>
                <w:sz w:val="21"/>
                <w:szCs w:val="21"/>
              </w:rPr>
            </w:pPr>
            <w:r>
              <w:rPr>
                <w:rFonts w:hint="eastAsia" w:hAnsi="宋体"/>
                <w:sz w:val="21"/>
                <w:szCs w:val="21"/>
              </w:rPr>
              <w:t>0</w:t>
            </w:r>
          </w:p>
        </w:tc>
      </w:tr>
      <w:tr w14:paraId="2AD9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jc w:val="center"/>
        </w:trPr>
        <w:tc>
          <w:tcPr>
            <w:tcW w:w="1087" w:type="dxa"/>
            <w:vMerge w:val="continue"/>
            <w:noWrap w:val="0"/>
            <w:vAlign w:val="center"/>
          </w:tcPr>
          <w:p w14:paraId="14D31585">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default" w:ascii="宋体" w:hAnsi="宋体"/>
                <w:sz w:val="21"/>
                <w:szCs w:val="21"/>
              </w:rPr>
            </w:pPr>
          </w:p>
        </w:tc>
        <w:tc>
          <w:tcPr>
            <w:tcW w:w="1721" w:type="dxa"/>
            <w:vMerge w:val="continue"/>
            <w:noWrap w:val="0"/>
            <w:vAlign w:val="center"/>
          </w:tcPr>
          <w:p w14:paraId="655A96B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default" w:ascii="宋体" w:hAnsi="宋体"/>
                <w:sz w:val="21"/>
                <w:szCs w:val="21"/>
              </w:rPr>
            </w:pPr>
          </w:p>
        </w:tc>
        <w:tc>
          <w:tcPr>
            <w:tcW w:w="1405" w:type="dxa"/>
            <w:noWrap w:val="0"/>
            <w:vAlign w:val="center"/>
          </w:tcPr>
          <w:p w14:paraId="3F1458C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氨氮</w:t>
            </w:r>
          </w:p>
        </w:tc>
        <w:tc>
          <w:tcPr>
            <w:tcW w:w="2388" w:type="dxa"/>
            <w:noWrap w:val="0"/>
            <w:vAlign w:val="center"/>
          </w:tcPr>
          <w:p w14:paraId="4BBF9A9F">
            <w:pPr>
              <w:pStyle w:val="3"/>
              <w:keepNext w:val="0"/>
              <w:keepLines w:val="0"/>
              <w:pageBreakBefore w:val="0"/>
              <w:widowControl w:val="0"/>
              <w:suppressLineNumbers w:val="0"/>
              <w:tabs>
                <w:tab w:val="left" w:pos="2098"/>
              </w:tabs>
              <w:kinsoku/>
              <w:wordWrap/>
              <w:overflowPunct/>
              <w:topLinePunct w:val="0"/>
              <w:autoSpaceDE w:val="0"/>
              <w:autoSpaceDN w:val="0"/>
              <w:bidi w:val="0"/>
              <w:spacing w:before="0" w:beforeAutospacing="0" w:afterAutospacing="0" w:line="240" w:lineRule="auto"/>
              <w:ind w:right="0" w:firstLine="0" w:firstLineChars="0"/>
              <w:jc w:val="center"/>
              <w:rPr>
                <w:rFonts w:hint="default" w:hAnsi="宋体"/>
                <w:sz w:val="21"/>
                <w:szCs w:val="21"/>
              </w:rPr>
            </w:pPr>
            <w:r>
              <w:rPr>
                <w:rFonts w:hint="eastAsia" w:hAnsi="宋体"/>
                <w:sz w:val="21"/>
                <w:szCs w:val="21"/>
              </w:rPr>
              <w:t>30</w:t>
            </w:r>
            <w:r>
              <w:rPr>
                <w:rFonts w:hint="default" w:hAnsi="宋体"/>
                <w:sz w:val="21"/>
                <w:szCs w:val="21"/>
              </w:rPr>
              <w:t>mg/L，</w:t>
            </w:r>
            <w:r>
              <w:rPr>
                <w:rFonts w:hint="eastAsia" w:hAnsi="宋体"/>
                <w:sz w:val="21"/>
                <w:szCs w:val="21"/>
              </w:rPr>
              <w:t>0.00</w:t>
            </w:r>
            <w:r>
              <w:rPr>
                <w:rFonts w:hint="default" w:hAnsi="宋体"/>
                <w:sz w:val="21"/>
                <w:szCs w:val="21"/>
              </w:rPr>
              <w:t>24t/a</w:t>
            </w:r>
          </w:p>
        </w:tc>
        <w:tc>
          <w:tcPr>
            <w:tcW w:w="2471" w:type="dxa"/>
            <w:noWrap w:val="0"/>
            <w:vAlign w:val="center"/>
          </w:tcPr>
          <w:p w14:paraId="65FBEE25">
            <w:pPr>
              <w:pStyle w:val="3"/>
              <w:keepNext w:val="0"/>
              <w:keepLines w:val="0"/>
              <w:pageBreakBefore w:val="0"/>
              <w:widowControl w:val="0"/>
              <w:suppressLineNumbers w:val="0"/>
              <w:tabs>
                <w:tab w:val="left" w:pos="2098"/>
              </w:tabs>
              <w:kinsoku/>
              <w:wordWrap/>
              <w:overflowPunct/>
              <w:topLinePunct w:val="0"/>
              <w:autoSpaceDE w:val="0"/>
              <w:autoSpaceDN w:val="0"/>
              <w:bidi w:val="0"/>
              <w:spacing w:before="0" w:beforeAutospacing="0" w:afterAutospacing="0" w:line="240" w:lineRule="auto"/>
              <w:ind w:right="0" w:firstLine="0" w:firstLineChars="0"/>
              <w:jc w:val="center"/>
              <w:rPr>
                <w:rFonts w:hint="default" w:hAnsi="宋体"/>
                <w:sz w:val="21"/>
                <w:szCs w:val="21"/>
              </w:rPr>
            </w:pPr>
            <w:r>
              <w:rPr>
                <w:rFonts w:hint="eastAsia" w:hAnsi="宋体"/>
                <w:sz w:val="21"/>
                <w:szCs w:val="21"/>
              </w:rPr>
              <w:t>0</w:t>
            </w:r>
          </w:p>
        </w:tc>
      </w:tr>
      <w:tr w14:paraId="5FE6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jc w:val="center"/>
        </w:trPr>
        <w:tc>
          <w:tcPr>
            <w:tcW w:w="1087" w:type="dxa"/>
            <w:vMerge w:val="continue"/>
            <w:noWrap w:val="0"/>
            <w:vAlign w:val="center"/>
          </w:tcPr>
          <w:p w14:paraId="4F0455D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default" w:ascii="宋体" w:hAnsi="宋体"/>
                <w:sz w:val="21"/>
                <w:szCs w:val="21"/>
              </w:rPr>
            </w:pPr>
          </w:p>
        </w:tc>
        <w:tc>
          <w:tcPr>
            <w:tcW w:w="1721" w:type="dxa"/>
            <w:vMerge w:val="continue"/>
            <w:noWrap w:val="0"/>
            <w:vAlign w:val="center"/>
          </w:tcPr>
          <w:p w14:paraId="430BDE0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p>
        </w:tc>
        <w:tc>
          <w:tcPr>
            <w:tcW w:w="1405" w:type="dxa"/>
            <w:noWrap w:val="0"/>
            <w:vAlign w:val="center"/>
          </w:tcPr>
          <w:p w14:paraId="66531D8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动植物油</w:t>
            </w:r>
          </w:p>
        </w:tc>
        <w:tc>
          <w:tcPr>
            <w:tcW w:w="2388" w:type="dxa"/>
            <w:noWrap w:val="0"/>
            <w:vAlign w:val="center"/>
          </w:tcPr>
          <w:p w14:paraId="34A75B1A">
            <w:pPr>
              <w:pStyle w:val="3"/>
              <w:keepNext w:val="0"/>
              <w:keepLines w:val="0"/>
              <w:pageBreakBefore w:val="0"/>
              <w:widowControl w:val="0"/>
              <w:suppressLineNumbers w:val="0"/>
              <w:tabs>
                <w:tab w:val="left" w:pos="2098"/>
              </w:tabs>
              <w:kinsoku/>
              <w:wordWrap/>
              <w:overflowPunct/>
              <w:topLinePunct w:val="0"/>
              <w:autoSpaceDE w:val="0"/>
              <w:autoSpaceDN w:val="0"/>
              <w:bidi w:val="0"/>
              <w:spacing w:before="0" w:beforeAutospacing="0" w:afterAutospacing="0" w:line="240" w:lineRule="auto"/>
              <w:ind w:right="0" w:firstLine="0" w:firstLineChars="0"/>
              <w:jc w:val="center"/>
              <w:rPr>
                <w:rFonts w:hint="eastAsia" w:hAnsi="宋体"/>
                <w:sz w:val="21"/>
                <w:szCs w:val="21"/>
              </w:rPr>
            </w:pPr>
            <w:r>
              <w:rPr>
                <w:rFonts w:hint="default" w:hAnsi="宋体"/>
                <w:sz w:val="21"/>
                <w:szCs w:val="21"/>
              </w:rPr>
              <w:t>80mg/L，</w:t>
            </w:r>
            <w:r>
              <w:rPr>
                <w:rFonts w:hint="eastAsia" w:hAnsi="宋体"/>
                <w:sz w:val="21"/>
                <w:szCs w:val="21"/>
              </w:rPr>
              <w:t>0.00</w:t>
            </w:r>
            <w:r>
              <w:rPr>
                <w:rFonts w:hint="default" w:hAnsi="宋体"/>
                <w:sz w:val="21"/>
                <w:szCs w:val="21"/>
              </w:rPr>
              <w:t>64t/a</w:t>
            </w:r>
          </w:p>
        </w:tc>
        <w:tc>
          <w:tcPr>
            <w:tcW w:w="2471" w:type="dxa"/>
            <w:noWrap w:val="0"/>
            <w:vAlign w:val="center"/>
          </w:tcPr>
          <w:p w14:paraId="1E850543">
            <w:pPr>
              <w:pStyle w:val="3"/>
              <w:keepNext w:val="0"/>
              <w:keepLines w:val="0"/>
              <w:pageBreakBefore w:val="0"/>
              <w:widowControl w:val="0"/>
              <w:suppressLineNumbers w:val="0"/>
              <w:tabs>
                <w:tab w:val="left" w:pos="2098"/>
              </w:tabs>
              <w:kinsoku/>
              <w:wordWrap/>
              <w:overflowPunct/>
              <w:topLinePunct w:val="0"/>
              <w:autoSpaceDE w:val="0"/>
              <w:autoSpaceDN w:val="0"/>
              <w:bidi w:val="0"/>
              <w:spacing w:before="0" w:beforeAutospacing="0" w:afterAutospacing="0" w:line="240" w:lineRule="auto"/>
              <w:ind w:right="0" w:firstLine="0" w:firstLineChars="0"/>
              <w:jc w:val="center"/>
              <w:rPr>
                <w:rFonts w:hint="eastAsia" w:hAnsi="宋体"/>
                <w:sz w:val="21"/>
                <w:szCs w:val="21"/>
              </w:rPr>
            </w:pPr>
            <w:r>
              <w:rPr>
                <w:rFonts w:hint="eastAsia" w:hAnsi="宋体"/>
                <w:sz w:val="21"/>
                <w:szCs w:val="21"/>
              </w:rPr>
              <w:t>0</w:t>
            </w:r>
          </w:p>
        </w:tc>
      </w:tr>
      <w:tr w14:paraId="2E45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exact"/>
          <w:jc w:val="center"/>
        </w:trPr>
        <w:tc>
          <w:tcPr>
            <w:tcW w:w="1087" w:type="dxa"/>
            <w:vMerge w:val="restart"/>
            <w:noWrap w:val="0"/>
            <w:vAlign w:val="center"/>
          </w:tcPr>
          <w:p w14:paraId="2EF203B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default" w:ascii="宋体" w:hAnsi="宋体"/>
                <w:sz w:val="21"/>
                <w:szCs w:val="21"/>
              </w:rPr>
              <w:t>固</w:t>
            </w:r>
          </w:p>
          <w:p w14:paraId="298E943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default" w:ascii="宋体" w:hAnsi="宋体"/>
                <w:sz w:val="21"/>
                <w:szCs w:val="21"/>
              </w:rPr>
              <w:t>体</w:t>
            </w:r>
          </w:p>
          <w:p w14:paraId="7B149F1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default" w:ascii="宋体" w:hAnsi="宋体"/>
                <w:sz w:val="21"/>
                <w:szCs w:val="21"/>
              </w:rPr>
              <w:t>废</w:t>
            </w:r>
          </w:p>
          <w:p w14:paraId="020F7ED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default" w:ascii="宋体" w:hAnsi="宋体"/>
                <w:sz w:val="21"/>
                <w:szCs w:val="21"/>
              </w:rPr>
            </w:pPr>
            <w:r>
              <w:rPr>
                <w:rFonts w:hint="default" w:ascii="宋体" w:hAnsi="宋体"/>
                <w:sz w:val="21"/>
                <w:szCs w:val="21"/>
              </w:rPr>
              <w:t>物</w:t>
            </w:r>
          </w:p>
        </w:tc>
        <w:tc>
          <w:tcPr>
            <w:tcW w:w="1721" w:type="dxa"/>
            <w:tcBorders>
              <w:bottom w:val="single" w:color="auto" w:sz="4" w:space="0"/>
            </w:tcBorders>
            <w:noWrap w:val="0"/>
            <w:vAlign w:val="center"/>
          </w:tcPr>
          <w:p w14:paraId="2C7A32D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bCs/>
                <w:sz w:val="21"/>
                <w:szCs w:val="21"/>
              </w:rPr>
            </w:pPr>
            <w:r>
              <w:rPr>
                <w:rFonts w:hint="default" w:ascii="宋体" w:hAnsi="宋体"/>
                <w:bCs/>
                <w:sz w:val="21"/>
                <w:szCs w:val="21"/>
              </w:rPr>
              <w:t>职工生活</w:t>
            </w:r>
            <w:r>
              <w:rPr>
                <w:rFonts w:hint="eastAsia" w:ascii="宋体" w:hAnsi="宋体"/>
                <w:bCs/>
                <w:sz w:val="21"/>
                <w:szCs w:val="21"/>
              </w:rPr>
              <w:t>、</w:t>
            </w:r>
            <w:r>
              <w:rPr>
                <w:rFonts w:hint="default" w:ascii="宋体" w:hAnsi="宋体"/>
                <w:bCs/>
                <w:sz w:val="21"/>
                <w:szCs w:val="21"/>
              </w:rPr>
              <w:t>加油人员</w:t>
            </w:r>
          </w:p>
        </w:tc>
        <w:tc>
          <w:tcPr>
            <w:tcW w:w="1405" w:type="dxa"/>
            <w:tcBorders>
              <w:bottom w:val="single" w:color="auto" w:sz="4" w:space="0"/>
            </w:tcBorders>
            <w:noWrap w:val="0"/>
            <w:vAlign w:val="center"/>
          </w:tcPr>
          <w:p w14:paraId="665C6537">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rPr>
                <w:rFonts w:hint="eastAsia" w:ascii="宋体" w:hAnsi="宋体" w:cs="宋体"/>
                <w:sz w:val="21"/>
                <w:szCs w:val="21"/>
                <w:lang w:val="zh-CN"/>
              </w:rPr>
            </w:pPr>
            <w:r>
              <w:rPr>
                <w:rFonts w:hint="default" w:ascii="宋体" w:hAnsi="宋体"/>
                <w:bCs/>
                <w:sz w:val="21"/>
                <w:szCs w:val="21"/>
              </w:rPr>
              <w:t>生活</w:t>
            </w:r>
            <w:r>
              <w:rPr>
                <w:rFonts w:hint="eastAsia" w:ascii="宋体" w:hAnsi="宋体"/>
                <w:bCs/>
                <w:sz w:val="21"/>
                <w:szCs w:val="21"/>
              </w:rPr>
              <w:t>垃圾</w:t>
            </w:r>
          </w:p>
        </w:tc>
        <w:tc>
          <w:tcPr>
            <w:tcW w:w="2388" w:type="dxa"/>
            <w:tcBorders>
              <w:bottom w:val="single" w:color="auto" w:sz="4" w:space="0"/>
            </w:tcBorders>
            <w:noWrap w:val="0"/>
            <w:vAlign w:val="center"/>
          </w:tcPr>
          <w:p w14:paraId="687821A1">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rPr>
                <w:rFonts w:hint="default" w:ascii="宋体" w:hAnsi="宋体"/>
                <w:sz w:val="21"/>
                <w:szCs w:val="21"/>
              </w:rPr>
            </w:pPr>
            <w:r>
              <w:rPr>
                <w:rFonts w:hint="default" w:ascii="宋体" w:hAnsi="宋体"/>
                <w:sz w:val="21"/>
                <w:szCs w:val="21"/>
              </w:rPr>
              <w:t>1.373t/a</w:t>
            </w:r>
          </w:p>
        </w:tc>
        <w:tc>
          <w:tcPr>
            <w:tcW w:w="2471" w:type="dxa"/>
            <w:noWrap w:val="0"/>
            <w:vAlign w:val="center"/>
          </w:tcPr>
          <w:p w14:paraId="0D1B3005">
            <w:pPr>
              <w:pStyle w:val="7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rPr>
                <w:rFonts w:hint="eastAsia" w:ascii="宋体" w:hAnsi="宋体"/>
                <w:kern w:val="2"/>
                <w:sz w:val="21"/>
                <w:szCs w:val="21"/>
              </w:rPr>
            </w:pPr>
            <w:r>
              <w:rPr>
                <w:rFonts w:hint="eastAsia" w:ascii="宋体" w:hAnsi="宋体"/>
                <w:kern w:val="2"/>
                <w:sz w:val="21"/>
                <w:szCs w:val="21"/>
              </w:rPr>
              <w:t>0</w:t>
            </w:r>
          </w:p>
        </w:tc>
      </w:tr>
      <w:tr w14:paraId="3A05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exact"/>
          <w:jc w:val="center"/>
        </w:trPr>
        <w:tc>
          <w:tcPr>
            <w:tcW w:w="1087" w:type="dxa"/>
            <w:vMerge w:val="continue"/>
            <w:noWrap w:val="0"/>
            <w:vAlign w:val="center"/>
          </w:tcPr>
          <w:p w14:paraId="0CC9B1D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default" w:ascii="宋体" w:hAnsi="宋体"/>
                <w:sz w:val="21"/>
                <w:szCs w:val="21"/>
              </w:rPr>
            </w:pPr>
          </w:p>
        </w:tc>
        <w:tc>
          <w:tcPr>
            <w:tcW w:w="1721" w:type="dxa"/>
            <w:tcBorders>
              <w:bottom w:val="single" w:color="auto" w:sz="4" w:space="0"/>
            </w:tcBorders>
            <w:noWrap w:val="0"/>
            <w:vAlign w:val="center"/>
          </w:tcPr>
          <w:p w14:paraId="6D9F412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bCs/>
                <w:sz w:val="21"/>
                <w:szCs w:val="21"/>
              </w:rPr>
            </w:pPr>
            <w:r>
              <w:rPr>
                <w:rFonts w:hint="eastAsia" w:ascii="宋体" w:hAnsi="宋体"/>
                <w:bCs/>
                <w:sz w:val="21"/>
                <w:szCs w:val="21"/>
              </w:rPr>
              <w:t>隔油池</w:t>
            </w:r>
          </w:p>
        </w:tc>
        <w:tc>
          <w:tcPr>
            <w:tcW w:w="1405" w:type="dxa"/>
            <w:tcBorders>
              <w:bottom w:val="single" w:color="auto" w:sz="4" w:space="0"/>
            </w:tcBorders>
            <w:noWrap w:val="0"/>
            <w:vAlign w:val="center"/>
          </w:tcPr>
          <w:p w14:paraId="0D6B681E">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rPr>
                <w:rFonts w:hint="eastAsia" w:ascii="宋体" w:hAnsi="宋体"/>
                <w:bCs/>
                <w:sz w:val="21"/>
                <w:szCs w:val="21"/>
              </w:rPr>
            </w:pPr>
            <w:r>
              <w:rPr>
                <w:rFonts w:hint="eastAsia" w:ascii="宋体" w:hAnsi="宋体"/>
                <w:bCs/>
                <w:sz w:val="21"/>
                <w:szCs w:val="21"/>
              </w:rPr>
              <w:t>废油渣</w:t>
            </w:r>
          </w:p>
        </w:tc>
        <w:tc>
          <w:tcPr>
            <w:tcW w:w="2388" w:type="dxa"/>
            <w:tcBorders>
              <w:bottom w:val="single" w:color="auto" w:sz="4" w:space="0"/>
            </w:tcBorders>
            <w:noWrap w:val="0"/>
            <w:vAlign w:val="center"/>
          </w:tcPr>
          <w:p w14:paraId="13CB3D7E">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rPr>
                <w:rFonts w:hint="default" w:ascii="宋体" w:hAnsi="宋体"/>
                <w:sz w:val="21"/>
                <w:szCs w:val="21"/>
              </w:rPr>
            </w:pPr>
            <w:r>
              <w:rPr>
                <w:rFonts w:hint="eastAsia" w:ascii="宋体" w:hAnsi="宋体"/>
                <w:sz w:val="21"/>
                <w:szCs w:val="21"/>
              </w:rPr>
              <w:t>0.02</w:t>
            </w:r>
            <w:r>
              <w:rPr>
                <w:rFonts w:hint="default" w:ascii="宋体" w:hAnsi="宋体"/>
                <w:sz w:val="21"/>
                <w:szCs w:val="21"/>
              </w:rPr>
              <w:t>t/a</w:t>
            </w:r>
          </w:p>
        </w:tc>
        <w:tc>
          <w:tcPr>
            <w:tcW w:w="2471" w:type="dxa"/>
            <w:noWrap w:val="0"/>
            <w:vAlign w:val="center"/>
          </w:tcPr>
          <w:p w14:paraId="5A2210CE">
            <w:pPr>
              <w:pStyle w:val="7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rPr>
                <w:rFonts w:hint="eastAsia" w:ascii="宋体" w:hAnsi="宋体"/>
                <w:kern w:val="2"/>
                <w:sz w:val="21"/>
                <w:szCs w:val="21"/>
              </w:rPr>
            </w:pPr>
            <w:r>
              <w:rPr>
                <w:rFonts w:hint="eastAsia" w:ascii="宋体" w:hAnsi="宋体"/>
                <w:kern w:val="2"/>
                <w:sz w:val="21"/>
                <w:szCs w:val="21"/>
              </w:rPr>
              <w:t>0</w:t>
            </w:r>
          </w:p>
        </w:tc>
      </w:tr>
      <w:tr w14:paraId="6070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1087" w:type="dxa"/>
            <w:noWrap w:val="0"/>
            <w:vAlign w:val="center"/>
          </w:tcPr>
          <w:p w14:paraId="17BBB383">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default" w:ascii="宋体" w:hAnsi="宋体"/>
                <w:sz w:val="21"/>
                <w:szCs w:val="21"/>
              </w:rPr>
              <w:t>噪</w:t>
            </w:r>
          </w:p>
          <w:p w14:paraId="635F764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default" w:ascii="宋体" w:hAnsi="宋体"/>
                <w:sz w:val="21"/>
                <w:szCs w:val="21"/>
              </w:rPr>
            </w:pPr>
            <w:r>
              <w:rPr>
                <w:rFonts w:hint="default" w:ascii="宋体" w:hAnsi="宋体"/>
                <w:sz w:val="21"/>
                <w:szCs w:val="21"/>
              </w:rPr>
              <w:t>声</w:t>
            </w:r>
          </w:p>
        </w:tc>
        <w:tc>
          <w:tcPr>
            <w:tcW w:w="7985" w:type="dxa"/>
            <w:gridSpan w:val="4"/>
            <w:noWrap w:val="0"/>
            <w:vAlign w:val="center"/>
          </w:tcPr>
          <w:p w14:paraId="3872067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240" w:lineRule="auto"/>
              <w:ind w:left="0" w:right="0" w:firstLine="0" w:firstLineChars="0"/>
              <w:jc w:val="center"/>
              <w:rPr>
                <w:rFonts w:hint="eastAsia" w:ascii="宋体" w:hAnsi="宋体"/>
                <w:sz w:val="21"/>
                <w:szCs w:val="21"/>
              </w:rPr>
            </w:pPr>
            <w:r>
              <w:rPr>
                <w:rFonts w:hint="eastAsia" w:ascii="宋体" w:hAnsi="宋体"/>
                <w:sz w:val="21"/>
                <w:szCs w:val="21"/>
              </w:rPr>
              <w:t>项目噪声主要来自加油机等设备</w:t>
            </w:r>
            <w:r>
              <w:rPr>
                <w:rFonts w:hint="default" w:ascii="宋体" w:hAnsi="宋体"/>
                <w:kern w:val="0"/>
                <w:sz w:val="21"/>
                <w:szCs w:val="21"/>
              </w:rPr>
              <w:t>运行时</w:t>
            </w:r>
            <w:r>
              <w:rPr>
                <w:rFonts w:hint="eastAsia" w:ascii="宋体" w:hAnsi="宋体"/>
                <w:sz w:val="21"/>
                <w:szCs w:val="21"/>
              </w:rPr>
              <w:t>和进出项目区汽车</w:t>
            </w:r>
            <w:r>
              <w:rPr>
                <w:rFonts w:hint="eastAsia" w:ascii="宋体" w:hAnsi="宋体"/>
                <w:kern w:val="0"/>
                <w:sz w:val="21"/>
                <w:szCs w:val="21"/>
              </w:rPr>
              <w:t>产生的噪声，</w:t>
            </w:r>
            <w:r>
              <w:rPr>
                <w:rFonts w:hint="default" w:ascii="宋体" w:hAnsi="宋体"/>
                <w:kern w:val="0"/>
                <w:sz w:val="21"/>
                <w:szCs w:val="21"/>
              </w:rPr>
              <w:t>噪声级在</w:t>
            </w:r>
            <w:r>
              <w:rPr>
                <w:rFonts w:hint="eastAsia" w:ascii="宋体" w:hAnsi="宋体"/>
                <w:sz w:val="21"/>
                <w:szCs w:val="21"/>
              </w:rPr>
              <w:t>70～80dB(A)。</w:t>
            </w:r>
          </w:p>
        </w:tc>
      </w:tr>
    </w:tbl>
    <w:p w14:paraId="176EFA9C">
      <w:pPr>
        <w:bidi w:val="0"/>
        <w:rPr>
          <w:rFonts w:hint="default"/>
          <w:lang w:val="en-US" w:eastAsia="zh-CN"/>
        </w:rPr>
      </w:pPr>
    </w:p>
    <w:p w14:paraId="63188666">
      <w:pPr>
        <w:rPr>
          <w:rFonts w:hint="default"/>
          <w:lang w:val="en-US" w:eastAsia="zh-CN"/>
        </w:rPr>
      </w:pPr>
    </w:p>
    <w:sectPr>
      <w:pgSz w:w="11906" w:h="16838"/>
      <w:pgMar w:top="1440" w:right="1803" w:bottom="1440" w:left="1803" w:header="964" w:footer="992"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auto"/>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微软雅黑">
    <w:panose1 w:val="020B0503020204020204"/>
    <w:charset w:val="86"/>
    <w:family w:val="auto"/>
    <w:pitch w:val="default"/>
    <w:sig w:usb0="80000287" w:usb1="2ACF3C50" w:usb2="00000016" w:usb3="00000000" w:csb0="0004001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12FF2">
    <w:pPr>
      <w:pStyle w:val="21"/>
      <w:ind w:firstLine="360"/>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515AF">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6A7515AF">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D634E">
    <w:pPr>
      <w:pStyle w:val="21"/>
      <w:pBdr>
        <w:top w:val="single" w:color="auto" w:sz="4" w:space="1"/>
        <w:left w:val="none" w:color="auto" w:sz="0" w:space="4"/>
        <w:bottom w:val="none" w:color="auto" w:sz="0" w:space="1"/>
        <w:right w:val="none" w:color="auto" w:sz="0" w:space="4"/>
      </w:pBdr>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8A183D">
                          <w:pPr>
                            <w:pStyle w:val="2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14:paraId="658A183D">
                    <w:pPr>
                      <w:pStyle w:val="2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DF123">
    <w:pPr>
      <w:pStyle w:val="21"/>
      <w:widowControl w:val="0"/>
      <w:pBdr>
        <w:top w:val="single" w:color="auto" w:sz="4" w:space="1"/>
        <w:left w:val="none" w:color="auto" w:sz="0" w:space="4"/>
        <w:bottom w:val="none" w:color="auto" w:sz="0" w:space="1"/>
        <w:right w:val="none" w:color="auto" w:sz="0" w:space="4"/>
        <w:between w:val="none" w:color="auto" w:sz="0" w:space="0"/>
      </w:pBdr>
      <w:autoSpaceDE w:val="0"/>
      <w:autoSpaceDN w:val="0"/>
      <w:snapToGrid w:val="0"/>
      <w:spacing w:before="0" w:after="0" w:line="360" w:lineRule="auto"/>
      <w:ind w:left="0" w:leftChars="0" w:right="0" w:rightChars="0" w:firstLine="0" w:firstLineChars="0"/>
      <w:jc w:val="right"/>
      <w:rPr>
        <w:rFonts w:hint="eastAsia" w:eastAsia="宋体"/>
        <w:lang w:eastAsia="zh-CN"/>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0FFA62">
                          <w:pPr>
                            <w:pStyle w:val="2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M8ZCMkBAACb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cROuURPHLY78/PPH+def8+/v&#10;5DoL1AeoMe8+YGYa3vkBk2c/oDPzHlS0+YuMCMYR6nSRVw6JiPxotVytKgwJjM0XxGcPz0OE9F56&#10;S7LR0IjzK7Ly40dIY+qckqs5f6eNKTM07h8HYmYPy72PPWYrDbthIrTz7Qn59Dj6hjrcdErMB4fK&#10;Yn9pNuJs7GbjEKLed2WNcj0It4eETZTecoURdiqMMyvspv3KS/H4XrI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zxkIyQEAAJsDAAAOAAAAAAAAAAEAIAAAAB4BAABkcnMvZTJvRG9j&#10;LnhtbFBLBQYAAAAABgAGAFkBAABZBQAAAAA=&#10;">
              <v:fill on="f" focussize="0,0"/>
              <v:stroke on="f"/>
              <v:imagedata o:title=""/>
              <o:lock v:ext="edit" aspectratio="f"/>
              <v:textbox inset="0mm,0mm,0mm,0mm" style="mso-fit-shape-to-text:t;">
                <w:txbxContent>
                  <w:p w14:paraId="1B0FFA62">
                    <w:pPr>
                      <w:pStyle w:val="2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sz w:val="21"/>
        <w:szCs w:val="21"/>
        <w:lang w:eastAsia="zh-CN"/>
      </w:rPr>
      <w:t>三益（山东）测试科技有限公司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2DD2F">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5E684">
    <w:pPr>
      <w:pStyle w:val="21"/>
      <w:ind w:firstLine="360"/>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2A393">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1EA2A393">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12959">
    <w:pPr>
      <w:pStyle w:val="21"/>
      <w:ind w:firstLine="360"/>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72D65">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2C872D65">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CB520">
    <w:pPr>
      <w:pStyle w:val="21"/>
      <w:ind w:firstLine="360"/>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10BF2">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08010BF2">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603E1">
    <w:pPr>
      <w:pStyle w:val="21"/>
      <w:pBdr>
        <w:top w:val="single" w:color="auto" w:sz="4" w:space="1"/>
        <w:left w:val="none" w:color="auto" w:sz="0" w:space="4"/>
        <w:bottom w:val="none" w:color="auto" w:sz="0" w:space="1"/>
        <w:right w:val="none" w:color="auto" w:sz="0" w:space="4"/>
      </w:pBdr>
      <w:ind w:left="0" w:leftChars="0" w:firstLine="0" w:firstLineChars="0"/>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5D133">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2C55D133">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7045F">
    <w:pPr>
      <w:pStyle w:val="21"/>
      <w:pBdr>
        <w:top w:val="single" w:color="auto" w:sz="4" w:space="1"/>
        <w:left w:val="none" w:color="auto" w:sz="0" w:space="4"/>
        <w:bottom w:val="none" w:color="auto" w:sz="0" w:space="1"/>
        <w:right w:val="none" w:color="auto" w:sz="0" w:space="4"/>
      </w:pBdr>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D96AE7">
                          <w:pPr>
                            <w:pStyle w:val="2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33D96AE7">
                    <w:pPr>
                      <w:pStyle w:val="2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6906F">
    <w:pPr>
      <w:pStyle w:val="21"/>
      <w:pBdr>
        <w:top w:val="single" w:color="auto" w:sz="4" w:space="1"/>
        <w:left w:val="none" w:color="auto" w:sz="0" w:space="4"/>
        <w:bottom w:val="none" w:color="auto" w:sz="0" w:space="1"/>
        <w:right w:val="none" w:color="auto" w:sz="0" w:space="4"/>
      </w:pBdr>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F41B0">
                          <w:pPr>
                            <w:pStyle w:val="2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53AF41B0">
                    <w:pPr>
                      <w:pStyle w:val="21"/>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C7627">
    <w:pPr>
      <w:pStyle w:val="21"/>
      <w:pBdr>
        <w:top w:val="single" w:color="auto" w:sz="4" w:space="1"/>
        <w:left w:val="none" w:color="auto" w:sz="0" w:space="4"/>
        <w:bottom w:val="none" w:color="auto" w:sz="0" w:space="1"/>
        <w:right w:val="none" w:color="auto" w:sz="0" w:space="4"/>
      </w:pBdr>
      <w:ind w:firstLine="360"/>
      <w:rPr>
        <w:rFonts w:hint="default"/>
        <w:lang w:val="en-US"/>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FAFBB">
                          <w:pPr>
                            <w:pStyle w:val="21"/>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6C9FAFBB">
                    <w:pPr>
                      <w:pStyle w:val="21"/>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1CDD9">
    <w:pPr>
      <w:pStyle w:val="2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61B9D">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61F63">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17C29">
    <w:pPr>
      <w:pStyle w:val="23"/>
      <w:pBdr>
        <w:bottom w:val="thinThickSmallGap" w:color="auto" w:sz="12" w:space="1"/>
      </w:pBdr>
      <w:ind w:left="0" w:leftChars="0" w:firstLine="0" w:firstLineChars="0"/>
      <w:jc w:val="center"/>
      <w:rPr>
        <w:rFonts w:hint="default" w:ascii="Times New Roman" w:hAnsi="Times New Roman" w:cs="Times New Roman" w:eastAsiaTheme="majorEastAsia"/>
        <w:sz w:val="20"/>
        <w:szCs w:val="20"/>
        <w:lang w:val="en-US" w:eastAsia="zh-CN"/>
      </w:rPr>
    </w:pPr>
    <w:r>
      <w:rPr>
        <w:rFonts w:hint="eastAsia" w:cs="Times New Roman" w:eastAsiaTheme="majorEastAsia"/>
        <w:sz w:val="20"/>
        <w:szCs w:val="20"/>
        <w:lang w:val="en-US" w:eastAsia="zh-CN"/>
      </w:rPr>
      <w:t>枣庄市薛城区来泉庄村北侧补空地块土壤污染状况调查报告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9A4261"/>
    <w:multiLevelType w:val="singleLevel"/>
    <w:tmpl w:val="A09A4261"/>
    <w:lvl w:ilvl="0" w:tentative="0">
      <w:start w:val="1"/>
      <w:numFmt w:val="decimal"/>
      <w:suff w:val="nothing"/>
      <w:lvlText w:val="%1、"/>
      <w:lvlJc w:val="left"/>
    </w:lvl>
  </w:abstractNum>
  <w:abstractNum w:abstractNumId="1">
    <w:nsid w:val="B835CC2D"/>
    <w:multiLevelType w:val="singleLevel"/>
    <w:tmpl w:val="B835CC2D"/>
    <w:lvl w:ilvl="0" w:tentative="0">
      <w:start w:val="3"/>
      <w:numFmt w:val="decimal"/>
      <w:suff w:val="nothing"/>
      <w:lvlText w:val="（%1）"/>
      <w:lvlJc w:val="left"/>
    </w:lvl>
  </w:abstractNum>
  <w:abstractNum w:abstractNumId="2">
    <w:nsid w:val="0344B963"/>
    <w:multiLevelType w:val="singleLevel"/>
    <w:tmpl w:val="0344B963"/>
    <w:lvl w:ilvl="0" w:tentative="0">
      <w:start w:val="4"/>
      <w:numFmt w:val="decimal"/>
      <w:suff w:val="nothing"/>
      <w:lvlText w:val="%1、"/>
      <w:lvlJc w:val="left"/>
    </w:lvl>
  </w:abstractNum>
  <w:abstractNum w:abstractNumId="3">
    <w:nsid w:val="1200E570"/>
    <w:multiLevelType w:val="singleLevel"/>
    <w:tmpl w:val="1200E570"/>
    <w:lvl w:ilvl="0" w:tentative="0">
      <w:start w:val="5"/>
      <w:numFmt w:val="chineseCounting"/>
      <w:suff w:val="nothing"/>
      <w:lvlText w:val="%1、"/>
      <w:lvlJc w:val="left"/>
      <w:rPr>
        <w:rFonts w:hint="eastAsia"/>
      </w:rPr>
    </w:lvl>
  </w:abstractNum>
  <w:abstractNum w:abstractNumId="4">
    <w:nsid w:val="2B872E5C"/>
    <w:multiLevelType w:val="singleLevel"/>
    <w:tmpl w:val="2B872E5C"/>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5">
    <w:nsid w:val="59B9F183"/>
    <w:multiLevelType w:val="singleLevel"/>
    <w:tmpl w:val="59B9F183"/>
    <w:lvl w:ilvl="0" w:tentative="0">
      <w:start w:val="1"/>
      <w:numFmt w:val="chineseCounting"/>
      <w:suff w:val="nothing"/>
      <w:lvlText w:val="%1、"/>
      <w:lvlJc w:val="left"/>
    </w:lvl>
  </w:abstractNum>
  <w:abstractNum w:abstractNumId="6">
    <w:nsid w:val="64670C78"/>
    <w:multiLevelType w:val="multilevel"/>
    <w:tmpl w:val="64670C78"/>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color w:val="auto"/>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8CBB928"/>
    <w:multiLevelType w:val="singleLevel"/>
    <w:tmpl w:val="68CBB928"/>
    <w:lvl w:ilvl="0" w:tentative="0">
      <w:start w:val="1"/>
      <w:numFmt w:val="decimal"/>
      <w:suff w:val="nothing"/>
      <w:lvlText w:val="%1、"/>
      <w:lvlJc w:val="left"/>
    </w:lvl>
  </w:abstractNum>
  <w:num w:numId="1">
    <w:abstractNumId w:val="4"/>
  </w:num>
  <w:num w:numId="2">
    <w:abstractNumId w:val="3"/>
  </w:num>
  <w:num w:numId="3">
    <w:abstractNumId w:val="1"/>
  </w:num>
  <w:num w:numId="4">
    <w:abstractNumId w:val="7"/>
  </w:num>
  <w:num w:numId="5">
    <w:abstractNumId w:val="6"/>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NWM3ZmZjM2Q5NDhlYWU4Y2JhNDQyNzA1YjgwYWYifQ=="/>
  </w:docVars>
  <w:rsids>
    <w:rsidRoot w:val="00172A27"/>
    <w:rsid w:val="00011AE1"/>
    <w:rsid w:val="000357FC"/>
    <w:rsid w:val="00081C9E"/>
    <w:rsid w:val="001D6A00"/>
    <w:rsid w:val="00423572"/>
    <w:rsid w:val="0047078B"/>
    <w:rsid w:val="0056239F"/>
    <w:rsid w:val="00573C64"/>
    <w:rsid w:val="005848AE"/>
    <w:rsid w:val="005B65A7"/>
    <w:rsid w:val="009029EB"/>
    <w:rsid w:val="00D948DE"/>
    <w:rsid w:val="00DF14BB"/>
    <w:rsid w:val="00E13B57"/>
    <w:rsid w:val="00E32B7E"/>
    <w:rsid w:val="00EC0E95"/>
    <w:rsid w:val="00FF356A"/>
    <w:rsid w:val="011A7D16"/>
    <w:rsid w:val="011B6997"/>
    <w:rsid w:val="01257D57"/>
    <w:rsid w:val="01312E4E"/>
    <w:rsid w:val="01322879"/>
    <w:rsid w:val="01341807"/>
    <w:rsid w:val="014A6715"/>
    <w:rsid w:val="015606F3"/>
    <w:rsid w:val="016F751D"/>
    <w:rsid w:val="017D7F50"/>
    <w:rsid w:val="01C22591"/>
    <w:rsid w:val="01FC3101"/>
    <w:rsid w:val="02302708"/>
    <w:rsid w:val="023902BB"/>
    <w:rsid w:val="023D36F2"/>
    <w:rsid w:val="024E41E2"/>
    <w:rsid w:val="02526A20"/>
    <w:rsid w:val="02805894"/>
    <w:rsid w:val="028D7FB4"/>
    <w:rsid w:val="03153FEB"/>
    <w:rsid w:val="03173BE1"/>
    <w:rsid w:val="031F609E"/>
    <w:rsid w:val="03272FC8"/>
    <w:rsid w:val="03A34209"/>
    <w:rsid w:val="03AA281E"/>
    <w:rsid w:val="03CC1FEC"/>
    <w:rsid w:val="03D800E3"/>
    <w:rsid w:val="04042A84"/>
    <w:rsid w:val="0413016A"/>
    <w:rsid w:val="042B16AB"/>
    <w:rsid w:val="047F7298"/>
    <w:rsid w:val="04833B19"/>
    <w:rsid w:val="04A63D5E"/>
    <w:rsid w:val="04B50D63"/>
    <w:rsid w:val="04BA64C7"/>
    <w:rsid w:val="04C671D5"/>
    <w:rsid w:val="04DA0F00"/>
    <w:rsid w:val="04DA2E1B"/>
    <w:rsid w:val="04DB5E6C"/>
    <w:rsid w:val="04FE0A5A"/>
    <w:rsid w:val="050357AA"/>
    <w:rsid w:val="050B34B0"/>
    <w:rsid w:val="051B3218"/>
    <w:rsid w:val="054E537C"/>
    <w:rsid w:val="05665898"/>
    <w:rsid w:val="05726E8E"/>
    <w:rsid w:val="058C6771"/>
    <w:rsid w:val="05BB42A5"/>
    <w:rsid w:val="05C714DD"/>
    <w:rsid w:val="05CC706E"/>
    <w:rsid w:val="05D25FA9"/>
    <w:rsid w:val="05FD3387"/>
    <w:rsid w:val="061F46DB"/>
    <w:rsid w:val="065012B9"/>
    <w:rsid w:val="065366FC"/>
    <w:rsid w:val="065834E0"/>
    <w:rsid w:val="068B6BCC"/>
    <w:rsid w:val="068E262F"/>
    <w:rsid w:val="06953644"/>
    <w:rsid w:val="06B14DEE"/>
    <w:rsid w:val="06B72FF6"/>
    <w:rsid w:val="06ED2330"/>
    <w:rsid w:val="070B4B7B"/>
    <w:rsid w:val="0719789C"/>
    <w:rsid w:val="07217607"/>
    <w:rsid w:val="07255F94"/>
    <w:rsid w:val="072F74FE"/>
    <w:rsid w:val="07404CA7"/>
    <w:rsid w:val="075A1542"/>
    <w:rsid w:val="076E34D0"/>
    <w:rsid w:val="078C4D98"/>
    <w:rsid w:val="079168C7"/>
    <w:rsid w:val="07AC6CB6"/>
    <w:rsid w:val="07BE4DC4"/>
    <w:rsid w:val="07FD7442"/>
    <w:rsid w:val="08114EC1"/>
    <w:rsid w:val="0834142C"/>
    <w:rsid w:val="084A4D04"/>
    <w:rsid w:val="087756A0"/>
    <w:rsid w:val="08955283"/>
    <w:rsid w:val="08D0398E"/>
    <w:rsid w:val="08D1790B"/>
    <w:rsid w:val="08F1635A"/>
    <w:rsid w:val="092765E6"/>
    <w:rsid w:val="092E1DD8"/>
    <w:rsid w:val="09383E5F"/>
    <w:rsid w:val="09537125"/>
    <w:rsid w:val="095C7EBD"/>
    <w:rsid w:val="09880654"/>
    <w:rsid w:val="09975396"/>
    <w:rsid w:val="09AB3B1F"/>
    <w:rsid w:val="09B50DCD"/>
    <w:rsid w:val="09C80F1E"/>
    <w:rsid w:val="09D675E6"/>
    <w:rsid w:val="09EB27AD"/>
    <w:rsid w:val="09F4575A"/>
    <w:rsid w:val="0A613A7D"/>
    <w:rsid w:val="0A7C67C9"/>
    <w:rsid w:val="0A873999"/>
    <w:rsid w:val="0A9E094D"/>
    <w:rsid w:val="0AA228AC"/>
    <w:rsid w:val="0AB41E27"/>
    <w:rsid w:val="0AEA3314"/>
    <w:rsid w:val="0B024010"/>
    <w:rsid w:val="0B2D7FF4"/>
    <w:rsid w:val="0B646692"/>
    <w:rsid w:val="0B6816CE"/>
    <w:rsid w:val="0B6F4205"/>
    <w:rsid w:val="0B873CA7"/>
    <w:rsid w:val="0B963B5B"/>
    <w:rsid w:val="0BA248A1"/>
    <w:rsid w:val="0BB80D8E"/>
    <w:rsid w:val="0BE43F72"/>
    <w:rsid w:val="0BFE1C42"/>
    <w:rsid w:val="0BFF7F3A"/>
    <w:rsid w:val="0C4806E3"/>
    <w:rsid w:val="0C481532"/>
    <w:rsid w:val="0C7A0DBA"/>
    <w:rsid w:val="0C880E05"/>
    <w:rsid w:val="0CB511E1"/>
    <w:rsid w:val="0CC877C4"/>
    <w:rsid w:val="0CE067D4"/>
    <w:rsid w:val="0D2225D4"/>
    <w:rsid w:val="0D3000CB"/>
    <w:rsid w:val="0D327D95"/>
    <w:rsid w:val="0D3B1FC9"/>
    <w:rsid w:val="0D3E0FC7"/>
    <w:rsid w:val="0D402CE5"/>
    <w:rsid w:val="0D694C9D"/>
    <w:rsid w:val="0D8A40C7"/>
    <w:rsid w:val="0DD4588E"/>
    <w:rsid w:val="0DE52C58"/>
    <w:rsid w:val="0DE9756E"/>
    <w:rsid w:val="0E174439"/>
    <w:rsid w:val="0E450B06"/>
    <w:rsid w:val="0E472EC9"/>
    <w:rsid w:val="0E4C40B5"/>
    <w:rsid w:val="0E4F1D10"/>
    <w:rsid w:val="0E741258"/>
    <w:rsid w:val="0E831778"/>
    <w:rsid w:val="0E8822DF"/>
    <w:rsid w:val="0EA03A06"/>
    <w:rsid w:val="0EAB5A0B"/>
    <w:rsid w:val="0EEA08AF"/>
    <w:rsid w:val="0F061C8F"/>
    <w:rsid w:val="0F250A84"/>
    <w:rsid w:val="0F437C73"/>
    <w:rsid w:val="0F5E4A82"/>
    <w:rsid w:val="0F6D03D8"/>
    <w:rsid w:val="0F83248C"/>
    <w:rsid w:val="0FAE39E4"/>
    <w:rsid w:val="0FFE75B3"/>
    <w:rsid w:val="104430E9"/>
    <w:rsid w:val="106333F8"/>
    <w:rsid w:val="10904678"/>
    <w:rsid w:val="10C86B10"/>
    <w:rsid w:val="11043ED4"/>
    <w:rsid w:val="110B2D83"/>
    <w:rsid w:val="111C2D16"/>
    <w:rsid w:val="11273AB9"/>
    <w:rsid w:val="116D0412"/>
    <w:rsid w:val="11821586"/>
    <w:rsid w:val="11941851"/>
    <w:rsid w:val="11944206"/>
    <w:rsid w:val="120673CE"/>
    <w:rsid w:val="1218105A"/>
    <w:rsid w:val="128A233E"/>
    <w:rsid w:val="1291461D"/>
    <w:rsid w:val="12B636CB"/>
    <w:rsid w:val="12B841F8"/>
    <w:rsid w:val="12CA60D2"/>
    <w:rsid w:val="12E52F67"/>
    <w:rsid w:val="13225964"/>
    <w:rsid w:val="1329791D"/>
    <w:rsid w:val="132B5777"/>
    <w:rsid w:val="132D405B"/>
    <w:rsid w:val="135D44F5"/>
    <w:rsid w:val="136977FE"/>
    <w:rsid w:val="139215A1"/>
    <w:rsid w:val="13A17FDF"/>
    <w:rsid w:val="13AF65A4"/>
    <w:rsid w:val="13F6736A"/>
    <w:rsid w:val="13FC0D03"/>
    <w:rsid w:val="142764E5"/>
    <w:rsid w:val="142A72FB"/>
    <w:rsid w:val="144B58A7"/>
    <w:rsid w:val="14643BBB"/>
    <w:rsid w:val="14855CEC"/>
    <w:rsid w:val="14855F1F"/>
    <w:rsid w:val="14A02C75"/>
    <w:rsid w:val="14CD5CC8"/>
    <w:rsid w:val="14D43E3D"/>
    <w:rsid w:val="14F2281B"/>
    <w:rsid w:val="151479BB"/>
    <w:rsid w:val="151A0398"/>
    <w:rsid w:val="15355335"/>
    <w:rsid w:val="154B50D6"/>
    <w:rsid w:val="15A4006A"/>
    <w:rsid w:val="15CB6F3F"/>
    <w:rsid w:val="15CC1F08"/>
    <w:rsid w:val="15CE334B"/>
    <w:rsid w:val="15F74E52"/>
    <w:rsid w:val="15FB6382"/>
    <w:rsid w:val="15FC3C69"/>
    <w:rsid w:val="161A444C"/>
    <w:rsid w:val="16307A73"/>
    <w:rsid w:val="165344DA"/>
    <w:rsid w:val="165C3686"/>
    <w:rsid w:val="16691137"/>
    <w:rsid w:val="16841381"/>
    <w:rsid w:val="16A35730"/>
    <w:rsid w:val="16B80EE5"/>
    <w:rsid w:val="16E96A66"/>
    <w:rsid w:val="16F21CB3"/>
    <w:rsid w:val="16FD7A47"/>
    <w:rsid w:val="17037ECA"/>
    <w:rsid w:val="170904C4"/>
    <w:rsid w:val="172E251C"/>
    <w:rsid w:val="17733D71"/>
    <w:rsid w:val="178B2CB7"/>
    <w:rsid w:val="178D64A6"/>
    <w:rsid w:val="17B86A21"/>
    <w:rsid w:val="17D12849"/>
    <w:rsid w:val="181C7E2A"/>
    <w:rsid w:val="184312EB"/>
    <w:rsid w:val="184C5231"/>
    <w:rsid w:val="18546146"/>
    <w:rsid w:val="186C1ADE"/>
    <w:rsid w:val="190271F4"/>
    <w:rsid w:val="1904483E"/>
    <w:rsid w:val="190C13B6"/>
    <w:rsid w:val="19145D4E"/>
    <w:rsid w:val="193F1F57"/>
    <w:rsid w:val="1951227E"/>
    <w:rsid w:val="197A184B"/>
    <w:rsid w:val="197C03C2"/>
    <w:rsid w:val="199342D5"/>
    <w:rsid w:val="199458D9"/>
    <w:rsid w:val="19B61433"/>
    <w:rsid w:val="19D10C04"/>
    <w:rsid w:val="19F641D6"/>
    <w:rsid w:val="19FD2C86"/>
    <w:rsid w:val="1A0B4F7F"/>
    <w:rsid w:val="1A4F173E"/>
    <w:rsid w:val="1A79050A"/>
    <w:rsid w:val="1A8D716B"/>
    <w:rsid w:val="1AAA11C7"/>
    <w:rsid w:val="1ACD60D0"/>
    <w:rsid w:val="1ACD7E98"/>
    <w:rsid w:val="1AD932E2"/>
    <w:rsid w:val="1AEC25ED"/>
    <w:rsid w:val="1B03244F"/>
    <w:rsid w:val="1B1128D4"/>
    <w:rsid w:val="1B3D2DAE"/>
    <w:rsid w:val="1B452FB0"/>
    <w:rsid w:val="1B4935A8"/>
    <w:rsid w:val="1B4A47CD"/>
    <w:rsid w:val="1B6E5421"/>
    <w:rsid w:val="1B77545A"/>
    <w:rsid w:val="1B88789C"/>
    <w:rsid w:val="1B8B4636"/>
    <w:rsid w:val="1B9051D8"/>
    <w:rsid w:val="1B964FF8"/>
    <w:rsid w:val="1BB83CB7"/>
    <w:rsid w:val="1BC01EAF"/>
    <w:rsid w:val="1BE70ED4"/>
    <w:rsid w:val="1BEA7D31"/>
    <w:rsid w:val="1BF33336"/>
    <w:rsid w:val="1C037CFC"/>
    <w:rsid w:val="1C2D3526"/>
    <w:rsid w:val="1C413E1C"/>
    <w:rsid w:val="1C462710"/>
    <w:rsid w:val="1C5A6D77"/>
    <w:rsid w:val="1C65397C"/>
    <w:rsid w:val="1C763235"/>
    <w:rsid w:val="1C892FCB"/>
    <w:rsid w:val="1C8B7959"/>
    <w:rsid w:val="1C930F19"/>
    <w:rsid w:val="1CA52368"/>
    <w:rsid w:val="1CB079A8"/>
    <w:rsid w:val="1D192B30"/>
    <w:rsid w:val="1D2D39F2"/>
    <w:rsid w:val="1D567E9E"/>
    <w:rsid w:val="1D7C293D"/>
    <w:rsid w:val="1D9023CA"/>
    <w:rsid w:val="1DAF4298"/>
    <w:rsid w:val="1DBC58F1"/>
    <w:rsid w:val="1DDA35D3"/>
    <w:rsid w:val="1E1131E2"/>
    <w:rsid w:val="1E3243C5"/>
    <w:rsid w:val="1E3A11C1"/>
    <w:rsid w:val="1E6F4CF8"/>
    <w:rsid w:val="1E710E8C"/>
    <w:rsid w:val="1E7E6189"/>
    <w:rsid w:val="1E810B9B"/>
    <w:rsid w:val="1E9A4F48"/>
    <w:rsid w:val="1E9F4D7B"/>
    <w:rsid w:val="1EAF05CA"/>
    <w:rsid w:val="1F1A399A"/>
    <w:rsid w:val="1F451626"/>
    <w:rsid w:val="1F613D87"/>
    <w:rsid w:val="1FA80288"/>
    <w:rsid w:val="2037333E"/>
    <w:rsid w:val="207B14BF"/>
    <w:rsid w:val="20882007"/>
    <w:rsid w:val="20904CCC"/>
    <w:rsid w:val="2091726B"/>
    <w:rsid w:val="20BF3207"/>
    <w:rsid w:val="20C52A8E"/>
    <w:rsid w:val="20D65FE1"/>
    <w:rsid w:val="20DB3C10"/>
    <w:rsid w:val="21075C2A"/>
    <w:rsid w:val="21282FFD"/>
    <w:rsid w:val="21322582"/>
    <w:rsid w:val="21434B8D"/>
    <w:rsid w:val="214673FE"/>
    <w:rsid w:val="216B1B98"/>
    <w:rsid w:val="21794CB6"/>
    <w:rsid w:val="21892FC3"/>
    <w:rsid w:val="21D50424"/>
    <w:rsid w:val="21F47920"/>
    <w:rsid w:val="220E2041"/>
    <w:rsid w:val="221C0059"/>
    <w:rsid w:val="222A078A"/>
    <w:rsid w:val="227538DE"/>
    <w:rsid w:val="229A6195"/>
    <w:rsid w:val="22B67E76"/>
    <w:rsid w:val="22C923A6"/>
    <w:rsid w:val="22D175DC"/>
    <w:rsid w:val="22D67D8D"/>
    <w:rsid w:val="22DA7C2C"/>
    <w:rsid w:val="22DE6868"/>
    <w:rsid w:val="2306416F"/>
    <w:rsid w:val="23100DCF"/>
    <w:rsid w:val="23453501"/>
    <w:rsid w:val="2383204C"/>
    <w:rsid w:val="2384446B"/>
    <w:rsid w:val="23E41C60"/>
    <w:rsid w:val="241F4B39"/>
    <w:rsid w:val="24372294"/>
    <w:rsid w:val="24574B53"/>
    <w:rsid w:val="247A4C45"/>
    <w:rsid w:val="24892B90"/>
    <w:rsid w:val="24A85B37"/>
    <w:rsid w:val="250842A7"/>
    <w:rsid w:val="250F7D12"/>
    <w:rsid w:val="251C2AE9"/>
    <w:rsid w:val="25A6171C"/>
    <w:rsid w:val="25A70AA7"/>
    <w:rsid w:val="25B856F1"/>
    <w:rsid w:val="25F22550"/>
    <w:rsid w:val="263D7CE6"/>
    <w:rsid w:val="26566406"/>
    <w:rsid w:val="26630315"/>
    <w:rsid w:val="26695764"/>
    <w:rsid w:val="26731C0B"/>
    <w:rsid w:val="269A0628"/>
    <w:rsid w:val="26AC3EDB"/>
    <w:rsid w:val="26B65CAF"/>
    <w:rsid w:val="26B81674"/>
    <w:rsid w:val="26E36492"/>
    <w:rsid w:val="26F10CDD"/>
    <w:rsid w:val="270634E8"/>
    <w:rsid w:val="2729631D"/>
    <w:rsid w:val="27371748"/>
    <w:rsid w:val="27903F46"/>
    <w:rsid w:val="279A2357"/>
    <w:rsid w:val="27AD58E0"/>
    <w:rsid w:val="27BC4DD2"/>
    <w:rsid w:val="2859747D"/>
    <w:rsid w:val="28654A03"/>
    <w:rsid w:val="2889040E"/>
    <w:rsid w:val="28C61BF2"/>
    <w:rsid w:val="28DD59FC"/>
    <w:rsid w:val="28F27670"/>
    <w:rsid w:val="28F4333C"/>
    <w:rsid w:val="290C175C"/>
    <w:rsid w:val="291514F8"/>
    <w:rsid w:val="29360622"/>
    <w:rsid w:val="2960268D"/>
    <w:rsid w:val="29982E01"/>
    <w:rsid w:val="29C94D89"/>
    <w:rsid w:val="29E61DD8"/>
    <w:rsid w:val="29F72487"/>
    <w:rsid w:val="2A0E7EDC"/>
    <w:rsid w:val="2A377AEF"/>
    <w:rsid w:val="2A40005D"/>
    <w:rsid w:val="2A522B7B"/>
    <w:rsid w:val="2A623312"/>
    <w:rsid w:val="2A6F5DDD"/>
    <w:rsid w:val="2A805F96"/>
    <w:rsid w:val="2A8E4B5A"/>
    <w:rsid w:val="2AB25D09"/>
    <w:rsid w:val="2AB9573B"/>
    <w:rsid w:val="2B2C34B0"/>
    <w:rsid w:val="2B735B99"/>
    <w:rsid w:val="2B9B7F8D"/>
    <w:rsid w:val="2BAF32DD"/>
    <w:rsid w:val="2BC444CA"/>
    <w:rsid w:val="2BC73AA0"/>
    <w:rsid w:val="2BD05015"/>
    <w:rsid w:val="2BD216F4"/>
    <w:rsid w:val="2C1D1BD5"/>
    <w:rsid w:val="2C4865B3"/>
    <w:rsid w:val="2C4B162F"/>
    <w:rsid w:val="2C5F157F"/>
    <w:rsid w:val="2C602DEF"/>
    <w:rsid w:val="2C655F40"/>
    <w:rsid w:val="2C6F1217"/>
    <w:rsid w:val="2C71498C"/>
    <w:rsid w:val="2C744422"/>
    <w:rsid w:val="2C786DBA"/>
    <w:rsid w:val="2D2524C3"/>
    <w:rsid w:val="2D2531C2"/>
    <w:rsid w:val="2D3A13FF"/>
    <w:rsid w:val="2D3B2A9F"/>
    <w:rsid w:val="2D3E6588"/>
    <w:rsid w:val="2D663BAE"/>
    <w:rsid w:val="2D73506B"/>
    <w:rsid w:val="2DA33D46"/>
    <w:rsid w:val="2DAC3FF6"/>
    <w:rsid w:val="2DBE7AB0"/>
    <w:rsid w:val="2DE04CF9"/>
    <w:rsid w:val="2E11087A"/>
    <w:rsid w:val="2E2206FA"/>
    <w:rsid w:val="2E3B0659"/>
    <w:rsid w:val="2E475B1D"/>
    <w:rsid w:val="2E600F72"/>
    <w:rsid w:val="2E6B2EA1"/>
    <w:rsid w:val="2E794CD7"/>
    <w:rsid w:val="2E8A7F59"/>
    <w:rsid w:val="2E8F3147"/>
    <w:rsid w:val="2EB8398F"/>
    <w:rsid w:val="2EBE7EEB"/>
    <w:rsid w:val="2EC25D01"/>
    <w:rsid w:val="2ED7157E"/>
    <w:rsid w:val="2EE3042F"/>
    <w:rsid w:val="2EE628A2"/>
    <w:rsid w:val="2EE74F1A"/>
    <w:rsid w:val="2EF06F60"/>
    <w:rsid w:val="2F071875"/>
    <w:rsid w:val="2F094C1E"/>
    <w:rsid w:val="2F365B6E"/>
    <w:rsid w:val="2F411930"/>
    <w:rsid w:val="2F426201"/>
    <w:rsid w:val="2F6B1763"/>
    <w:rsid w:val="2F6C7C20"/>
    <w:rsid w:val="2FAB4389"/>
    <w:rsid w:val="2FB558DD"/>
    <w:rsid w:val="2FC31706"/>
    <w:rsid w:val="2FD400CE"/>
    <w:rsid w:val="2FDE782E"/>
    <w:rsid w:val="2FEA78A2"/>
    <w:rsid w:val="2FF07D97"/>
    <w:rsid w:val="2FF3310C"/>
    <w:rsid w:val="2FF54939"/>
    <w:rsid w:val="2FFF050A"/>
    <w:rsid w:val="3013584E"/>
    <w:rsid w:val="30217CD2"/>
    <w:rsid w:val="30293A91"/>
    <w:rsid w:val="309D1696"/>
    <w:rsid w:val="30CA451C"/>
    <w:rsid w:val="30D04492"/>
    <w:rsid w:val="30E43FB5"/>
    <w:rsid w:val="310809C0"/>
    <w:rsid w:val="3108720A"/>
    <w:rsid w:val="31275B44"/>
    <w:rsid w:val="314E691D"/>
    <w:rsid w:val="3155147F"/>
    <w:rsid w:val="3188490C"/>
    <w:rsid w:val="31894E95"/>
    <w:rsid w:val="318F63D0"/>
    <w:rsid w:val="31C37B3D"/>
    <w:rsid w:val="31D20D43"/>
    <w:rsid w:val="31E76425"/>
    <w:rsid w:val="31EB4D51"/>
    <w:rsid w:val="31FF412A"/>
    <w:rsid w:val="320D1A04"/>
    <w:rsid w:val="323309FC"/>
    <w:rsid w:val="32403332"/>
    <w:rsid w:val="326C1C24"/>
    <w:rsid w:val="32841DD4"/>
    <w:rsid w:val="329726FA"/>
    <w:rsid w:val="329E60D0"/>
    <w:rsid w:val="32B0612B"/>
    <w:rsid w:val="32BA2E92"/>
    <w:rsid w:val="32C850E8"/>
    <w:rsid w:val="32CA1C2E"/>
    <w:rsid w:val="32F44CD3"/>
    <w:rsid w:val="3323647F"/>
    <w:rsid w:val="332440A4"/>
    <w:rsid w:val="334E2156"/>
    <w:rsid w:val="336C4026"/>
    <w:rsid w:val="337F2A58"/>
    <w:rsid w:val="338F5D1C"/>
    <w:rsid w:val="339000E3"/>
    <w:rsid w:val="33922D04"/>
    <w:rsid w:val="33F6401E"/>
    <w:rsid w:val="3406485A"/>
    <w:rsid w:val="34265D1E"/>
    <w:rsid w:val="345D1F09"/>
    <w:rsid w:val="347B4B59"/>
    <w:rsid w:val="347B7A94"/>
    <w:rsid w:val="347C6EB6"/>
    <w:rsid w:val="347E071B"/>
    <w:rsid w:val="348D3D52"/>
    <w:rsid w:val="34B1539F"/>
    <w:rsid w:val="34F92AE6"/>
    <w:rsid w:val="35031E18"/>
    <w:rsid w:val="3523151A"/>
    <w:rsid w:val="35275740"/>
    <w:rsid w:val="35665949"/>
    <w:rsid w:val="35824635"/>
    <w:rsid w:val="3582592C"/>
    <w:rsid w:val="35C41B85"/>
    <w:rsid w:val="35CD46D8"/>
    <w:rsid w:val="35E3438F"/>
    <w:rsid w:val="360D68F6"/>
    <w:rsid w:val="362940E6"/>
    <w:rsid w:val="36421894"/>
    <w:rsid w:val="364B69A5"/>
    <w:rsid w:val="365B4C39"/>
    <w:rsid w:val="366117B8"/>
    <w:rsid w:val="366A5667"/>
    <w:rsid w:val="368D3B41"/>
    <w:rsid w:val="368D6FA7"/>
    <w:rsid w:val="36DF58AC"/>
    <w:rsid w:val="371A43E8"/>
    <w:rsid w:val="372C1587"/>
    <w:rsid w:val="372F72F1"/>
    <w:rsid w:val="37310331"/>
    <w:rsid w:val="37314F28"/>
    <w:rsid w:val="37367DD7"/>
    <w:rsid w:val="37381C02"/>
    <w:rsid w:val="375502F1"/>
    <w:rsid w:val="37645887"/>
    <w:rsid w:val="37674BF5"/>
    <w:rsid w:val="377C7518"/>
    <w:rsid w:val="37850644"/>
    <w:rsid w:val="378B0ADA"/>
    <w:rsid w:val="378D3327"/>
    <w:rsid w:val="37A84A0C"/>
    <w:rsid w:val="37C900CF"/>
    <w:rsid w:val="37D62D82"/>
    <w:rsid w:val="37DC4D8C"/>
    <w:rsid w:val="37ED387A"/>
    <w:rsid w:val="38074BEE"/>
    <w:rsid w:val="38182CBF"/>
    <w:rsid w:val="386D1CB8"/>
    <w:rsid w:val="389D0A67"/>
    <w:rsid w:val="38A51474"/>
    <w:rsid w:val="38B44AE4"/>
    <w:rsid w:val="38B63E4E"/>
    <w:rsid w:val="38C54657"/>
    <w:rsid w:val="38FE47B1"/>
    <w:rsid w:val="39054702"/>
    <w:rsid w:val="3950165D"/>
    <w:rsid w:val="397C52B9"/>
    <w:rsid w:val="39B32397"/>
    <w:rsid w:val="39DB0952"/>
    <w:rsid w:val="39F000CB"/>
    <w:rsid w:val="3A2D55C4"/>
    <w:rsid w:val="3A410516"/>
    <w:rsid w:val="3A43227E"/>
    <w:rsid w:val="3A4E0D79"/>
    <w:rsid w:val="3A6806F1"/>
    <w:rsid w:val="3A6C162F"/>
    <w:rsid w:val="3A6F1811"/>
    <w:rsid w:val="3A831191"/>
    <w:rsid w:val="3A87026C"/>
    <w:rsid w:val="3AAF0D58"/>
    <w:rsid w:val="3ABC5EF5"/>
    <w:rsid w:val="3AC43623"/>
    <w:rsid w:val="3AE33715"/>
    <w:rsid w:val="3B0A633A"/>
    <w:rsid w:val="3B316A95"/>
    <w:rsid w:val="3B4A0353"/>
    <w:rsid w:val="3B6F1BCD"/>
    <w:rsid w:val="3B9E4A19"/>
    <w:rsid w:val="3BC767C7"/>
    <w:rsid w:val="3BC835AE"/>
    <w:rsid w:val="3BD130B4"/>
    <w:rsid w:val="3BD16292"/>
    <w:rsid w:val="3BDD5DD4"/>
    <w:rsid w:val="3BE66F54"/>
    <w:rsid w:val="3C431A0B"/>
    <w:rsid w:val="3C4C3A75"/>
    <w:rsid w:val="3C5C5077"/>
    <w:rsid w:val="3C5D33C3"/>
    <w:rsid w:val="3C606D03"/>
    <w:rsid w:val="3C855A28"/>
    <w:rsid w:val="3C966773"/>
    <w:rsid w:val="3CA055E4"/>
    <w:rsid w:val="3CB55999"/>
    <w:rsid w:val="3CD64FB0"/>
    <w:rsid w:val="3CE0114D"/>
    <w:rsid w:val="3CF604A0"/>
    <w:rsid w:val="3D014E12"/>
    <w:rsid w:val="3D124BBA"/>
    <w:rsid w:val="3D3C5FF9"/>
    <w:rsid w:val="3D6142DD"/>
    <w:rsid w:val="3D834180"/>
    <w:rsid w:val="3DA17F3A"/>
    <w:rsid w:val="3DA32493"/>
    <w:rsid w:val="3DAB47AB"/>
    <w:rsid w:val="3DB4254B"/>
    <w:rsid w:val="3DE223D3"/>
    <w:rsid w:val="3E14318C"/>
    <w:rsid w:val="3E246184"/>
    <w:rsid w:val="3E32264F"/>
    <w:rsid w:val="3E550CC7"/>
    <w:rsid w:val="3E7738AA"/>
    <w:rsid w:val="3E810EE1"/>
    <w:rsid w:val="3E9B0A7D"/>
    <w:rsid w:val="3EA02D4F"/>
    <w:rsid w:val="3EB86AA2"/>
    <w:rsid w:val="3EBA3194"/>
    <w:rsid w:val="3ED143AE"/>
    <w:rsid w:val="3F100ACC"/>
    <w:rsid w:val="3F406CDF"/>
    <w:rsid w:val="3F4B2ACB"/>
    <w:rsid w:val="3F4D284F"/>
    <w:rsid w:val="3F536256"/>
    <w:rsid w:val="3F6E599D"/>
    <w:rsid w:val="3F8D702B"/>
    <w:rsid w:val="3F9A3B5E"/>
    <w:rsid w:val="3F9E13D7"/>
    <w:rsid w:val="3FBF5994"/>
    <w:rsid w:val="3FC432DA"/>
    <w:rsid w:val="3FC747CC"/>
    <w:rsid w:val="3FE132F0"/>
    <w:rsid w:val="40156812"/>
    <w:rsid w:val="401B16A6"/>
    <w:rsid w:val="406F607B"/>
    <w:rsid w:val="407B0A50"/>
    <w:rsid w:val="408C76F7"/>
    <w:rsid w:val="40922E75"/>
    <w:rsid w:val="40936008"/>
    <w:rsid w:val="40970104"/>
    <w:rsid w:val="40AB0583"/>
    <w:rsid w:val="40D13285"/>
    <w:rsid w:val="40DC23D6"/>
    <w:rsid w:val="41093F25"/>
    <w:rsid w:val="41272D61"/>
    <w:rsid w:val="413038A3"/>
    <w:rsid w:val="414856B0"/>
    <w:rsid w:val="4154008B"/>
    <w:rsid w:val="416E7B23"/>
    <w:rsid w:val="416F5260"/>
    <w:rsid w:val="41745D6D"/>
    <w:rsid w:val="41745F3B"/>
    <w:rsid w:val="41921FC5"/>
    <w:rsid w:val="41971FF1"/>
    <w:rsid w:val="41A23F6F"/>
    <w:rsid w:val="41BB7D4C"/>
    <w:rsid w:val="41CC0A0F"/>
    <w:rsid w:val="41E631E1"/>
    <w:rsid w:val="41EB566B"/>
    <w:rsid w:val="420957D9"/>
    <w:rsid w:val="42116B6D"/>
    <w:rsid w:val="4225452F"/>
    <w:rsid w:val="42552DB0"/>
    <w:rsid w:val="425560E9"/>
    <w:rsid w:val="427702BA"/>
    <w:rsid w:val="427D40B5"/>
    <w:rsid w:val="42856D95"/>
    <w:rsid w:val="428E5548"/>
    <w:rsid w:val="429B6E01"/>
    <w:rsid w:val="42BB01CA"/>
    <w:rsid w:val="42CB1875"/>
    <w:rsid w:val="42DC43CB"/>
    <w:rsid w:val="42E374C2"/>
    <w:rsid w:val="42EB5D66"/>
    <w:rsid w:val="42F1105D"/>
    <w:rsid w:val="42F24F9F"/>
    <w:rsid w:val="42FA5BF5"/>
    <w:rsid w:val="43210551"/>
    <w:rsid w:val="43492CC0"/>
    <w:rsid w:val="4379789B"/>
    <w:rsid w:val="437E1886"/>
    <w:rsid w:val="4391498F"/>
    <w:rsid w:val="439E5AE3"/>
    <w:rsid w:val="43AD1C0F"/>
    <w:rsid w:val="43D070E2"/>
    <w:rsid w:val="43FC5CF2"/>
    <w:rsid w:val="43FF3D87"/>
    <w:rsid w:val="444F7F7C"/>
    <w:rsid w:val="447A2B80"/>
    <w:rsid w:val="44B83288"/>
    <w:rsid w:val="44F87109"/>
    <w:rsid w:val="450B36F1"/>
    <w:rsid w:val="452412CB"/>
    <w:rsid w:val="452648A5"/>
    <w:rsid w:val="456A14FF"/>
    <w:rsid w:val="4575131D"/>
    <w:rsid w:val="45E1427F"/>
    <w:rsid w:val="4609638B"/>
    <w:rsid w:val="46205306"/>
    <w:rsid w:val="463E2117"/>
    <w:rsid w:val="4654337F"/>
    <w:rsid w:val="46A65A19"/>
    <w:rsid w:val="46DB4ABF"/>
    <w:rsid w:val="46DD609A"/>
    <w:rsid w:val="46F11CED"/>
    <w:rsid w:val="471C3E9C"/>
    <w:rsid w:val="473B1A1C"/>
    <w:rsid w:val="47404280"/>
    <w:rsid w:val="47505839"/>
    <w:rsid w:val="4776798A"/>
    <w:rsid w:val="47803AB9"/>
    <w:rsid w:val="47A60F5B"/>
    <w:rsid w:val="47E835B8"/>
    <w:rsid w:val="47F37BE7"/>
    <w:rsid w:val="47F666A9"/>
    <w:rsid w:val="481B4A84"/>
    <w:rsid w:val="481D3EAB"/>
    <w:rsid w:val="4821312A"/>
    <w:rsid w:val="482B5B13"/>
    <w:rsid w:val="48391590"/>
    <w:rsid w:val="486151F7"/>
    <w:rsid w:val="488A1277"/>
    <w:rsid w:val="48A079E1"/>
    <w:rsid w:val="48B84B58"/>
    <w:rsid w:val="48C302D1"/>
    <w:rsid w:val="48F145CE"/>
    <w:rsid w:val="48FC3EFF"/>
    <w:rsid w:val="48FE7EEA"/>
    <w:rsid w:val="49226E7E"/>
    <w:rsid w:val="492741B5"/>
    <w:rsid w:val="492B4A29"/>
    <w:rsid w:val="494B7E69"/>
    <w:rsid w:val="49AE29F4"/>
    <w:rsid w:val="49B6604A"/>
    <w:rsid w:val="49DD73A3"/>
    <w:rsid w:val="4A05019A"/>
    <w:rsid w:val="4A0B4CFB"/>
    <w:rsid w:val="4A636306"/>
    <w:rsid w:val="4A72125E"/>
    <w:rsid w:val="4A732E4C"/>
    <w:rsid w:val="4AD46F88"/>
    <w:rsid w:val="4AE83077"/>
    <w:rsid w:val="4AF258D0"/>
    <w:rsid w:val="4B0745F9"/>
    <w:rsid w:val="4B0D45D1"/>
    <w:rsid w:val="4B421908"/>
    <w:rsid w:val="4B471833"/>
    <w:rsid w:val="4B493ADB"/>
    <w:rsid w:val="4B643F8E"/>
    <w:rsid w:val="4B6C1D95"/>
    <w:rsid w:val="4BAA4945"/>
    <w:rsid w:val="4BC4676A"/>
    <w:rsid w:val="4BC845F3"/>
    <w:rsid w:val="4BCD3DC2"/>
    <w:rsid w:val="4BD75BCD"/>
    <w:rsid w:val="4BDA6D52"/>
    <w:rsid w:val="4BDE25E0"/>
    <w:rsid w:val="4BE56D98"/>
    <w:rsid w:val="4BEA2531"/>
    <w:rsid w:val="4BF45594"/>
    <w:rsid w:val="4C041A77"/>
    <w:rsid w:val="4C084555"/>
    <w:rsid w:val="4C0B5349"/>
    <w:rsid w:val="4C12246B"/>
    <w:rsid w:val="4C153B72"/>
    <w:rsid w:val="4C1C2831"/>
    <w:rsid w:val="4C2C1DFF"/>
    <w:rsid w:val="4C544ADF"/>
    <w:rsid w:val="4C603B11"/>
    <w:rsid w:val="4C654690"/>
    <w:rsid w:val="4C7545C2"/>
    <w:rsid w:val="4C887C2A"/>
    <w:rsid w:val="4C931141"/>
    <w:rsid w:val="4C9C4290"/>
    <w:rsid w:val="4CA46BC1"/>
    <w:rsid w:val="4CBC63F1"/>
    <w:rsid w:val="4CC11F3F"/>
    <w:rsid w:val="4CC254E6"/>
    <w:rsid w:val="4CC45D6C"/>
    <w:rsid w:val="4D4E08C5"/>
    <w:rsid w:val="4D92310A"/>
    <w:rsid w:val="4D9417E0"/>
    <w:rsid w:val="4DA63FA8"/>
    <w:rsid w:val="4DAA616A"/>
    <w:rsid w:val="4DCC19AD"/>
    <w:rsid w:val="4DCD4C86"/>
    <w:rsid w:val="4DE5700B"/>
    <w:rsid w:val="4DF30A88"/>
    <w:rsid w:val="4E036327"/>
    <w:rsid w:val="4E227825"/>
    <w:rsid w:val="4E442F2A"/>
    <w:rsid w:val="4E4717C2"/>
    <w:rsid w:val="4EB323AA"/>
    <w:rsid w:val="4ED513F4"/>
    <w:rsid w:val="4EEB1735"/>
    <w:rsid w:val="4EF46E82"/>
    <w:rsid w:val="4F176423"/>
    <w:rsid w:val="4FC51A74"/>
    <w:rsid w:val="4FD15229"/>
    <w:rsid w:val="4FF171B5"/>
    <w:rsid w:val="4FF5185C"/>
    <w:rsid w:val="500041FD"/>
    <w:rsid w:val="5014477E"/>
    <w:rsid w:val="50242150"/>
    <w:rsid w:val="503D0EEA"/>
    <w:rsid w:val="50B00F68"/>
    <w:rsid w:val="50C618F5"/>
    <w:rsid w:val="50D10BA8"/>
    <w:rsid w:val="510D3E96"/>
    <w:rsid w:val="510F27A1"/>
    <w:rsid w:val="51124175"/>
    <w:rsid w:val="51975E23"/>
    <w:rsid w:val="519C51D5"/>
    <w:rsid w:val="51DC363F"/>
    <w:rsid w:val="51F44C2F"/>
    <w:rsid w:val="51F5448D"/>
    <w:rsid w:val="52061B11"/>
    <w:rsid w:val="520622B2"/>
    <w:rsid w:val="521A7FF8"/>
    <w:rsid w:val="521F532B"/>
    <w:rsid w:val="52347910"/>
    <w:rsid w:val="525B37E5"/>
    <w:rsid w:val="52700112"/>
    <w:rsid w:val="52763240"/>
    <w:rsid w:val="527A3116"/>
    <w:rsid w:val="527D543D"/>
    <w:rsid w:val="529553D2"/>
    <w:rsid w:val="529B0ABC"/>
    <w:rsid w:val="52B25E8D"/>
    <w:rsid w:val="52D107BD"/>
    <w:rsid w:val="52D1737D"/>
    <w:rsid w:val="52DA11B2"/>
    <w:rsid w:val="52FA64C0"/>
    <w:rsid w:val="5349422E"/>
    <w:rsid w:val="535D632F"/>
    <w:rsid w:val="53926B59"/>
    <w:rsid w:val="539C7954"/>
    <w:rsid w:val="53B91C7F"/>
    <w:rsid w:val="53E9599A"/>
    <w:rsid w:val="53FF16CE"/>
    <w:rsid w:val="54015921"/>
    <w:rsid w:val="541218E6"/>
    <w:rsid w:val="5435267B"/>
    <w:rsid w:val="5481322A"/>
    <w:rsid w:val="549562D5"/>
    <w:rsid w:val="54993865"/>
    <w:rsid w:val="54A167C0"/>
    <w:rsid w:val="54BB2DB3"/>
    <w:rsid w:val="54F946DF"/>
    <w:rsid w:val="550824A3"/>
    <w:rsid w:val="551C584C"/>
    <w:rsid w:val="552E7542"/>
    <w:rsid w:val="553474CD"/>
    <w:rsid w:val="553E4B2A"/>
    <w:rsid w:val="5547165F"/>
    <w:rsid w:val="5566615D"/>
    <w:rsid w:val="55692EB3"/>
    <w:rsid w:val="55966C3D"/>
    <w:rsid w:val="55B26FC5"/>
    <w:rsid w:val="55B53E86"/>
    <w:rsid w:val="55D11EAD"/>
    <w:rsid w:val="55DA5874"/>
    <w:rsid w:val="55F320EE"/>
    <w:rsid w:val="560412F3"/>
    <w:rsid w:val="56261924"/>
    <w:rsid w:val="56643A00"/>
    <w:rsid w:val="566D199B"/>
    <w:rsid w:val="566E2EF1"/>
    <w:rsid w:val="568F736C"/>
    <w:rsid w:val="56972C76"/>
    <w:rsid w:val="56BA058B"/>
    <w:rsid w:val="56BA7B15"/>
    <w:rsid w:val="56D01853"/>
    <w:rsid w:val="56E74356"/>
    <w:rsid w:val="56EE5634"/>
    <w:rsid w:val="56FA3580"/>
    <w:rsid w:val="56FF0AB4"/>
    <w:rsid w:val="570167C6"/>
    <w:rsid w:val="573D279A"/>
    <w:rsid w:val="5781722B"/>
    <w:rsid w:val="578612C4"/>
    <w:rsid w:val="578A61BA"/>
    <w:rsid w:val="57B22270"/>
    <w:rsid w:val="58220EE8"/>
    <w:rsid w:val="58254933"/>
    <w:rsid w:val="58493BAC"/>
    <w:rsid w:val="58553D0E"/>
    <w:rsid w:val="58C62BD1"/>
    <w:rsid w:val="58DC7517"/>
    <w:rsid w:val="59504F7C"/>
    <w:rsid w:val="595167E1"/>
    <w:rsid w:val="595907AC"/>
    <w:rsid w:val="59686F00"/>
    <w:rsid w:val="59786F5D"/>
    <w:rsid w:val="59A11F4E"/>
    <w:rsid w:val="59CF5423"/>
    <w:rsid w:val="59E051A2"/>
    <w:rsid w:val="59F107BD"/>
    <w:rsid w:val="59F548D9"/>
    <w:rsid w:val="5A59758B"/>
    <w:rsid w:val="5A7B2859"/>
    <w:rsid w:val="5A907878"/>
    <w:rsid w:val="5AB60493"/>
    <w:rsid w:val="5ADD3EB7"/>
    <w:rsid w:val="5B197E3E"/>
    <w:rsid w:val="5B292804"/>
    <w:rsid w:val="5B381746"/>
    <w:rsid w:val="5B3E167C"/>
    <w:rsid w:val="5B49175B"/>
    <w:rsid w:val="5B4D176F"/>
    <w:rsid w:val="5B6D7823"/>
    <w:rsid w:val="5B860113"/>
    <w:rsid w:val="5B8D477A"/>
    <w:rsid w:val="5B8E27EB"/>
    <w:rsid w:val="5B9F4A69"/>
    <w:rsid w:val="5BB1302A"/>
    <w:rsid w:val="5BEC3874"/>
    <w:rsid w:val="5BEE4CE5"/>
    <w:rsid w:val="5BFE1823"/>
    <w:rsid w:val="5C095005"/>
    <w:rsid w:val="5C0B31A5"/>
    <w:rsid w:val="5C270C53"/>
    <w:rsid w:val="5C71228D"/>
    <w:rsid w:val="5C855275"/>
    <w:rsid w:val="5CE00E3D"/>
    <w:rsid w:val="5CE15514"/>
    <w:rsid w:val="5D284EFE"/>
    <w:rsid w:val="5D33100E"/>
    <w:rsid w:val="5D3626E4"/>
    <w:rsid w:val="5D472779"/>
    <w:rsid w:val="5D6334E9"/>
    <w:rsid w:val="5D851140"/>
    <w:rsid w:val="5D851653"/>
    <w:rsid w:val="5D993A0A"/>
    <w:rsid w:val="5D9B2142"/>
    <w:rsid w:val="5DBF770C"/>
    <w:rsid w:val="5DC83EC2"/>
    <w:rsid w:val="5DD852B2"/>
    <w:rsid w:val="5E0767F2"/>
    <w:rsid w:val="5E4A1C81"/>
    <w:rsid w:val="5E604E37"/>
    <w:rsid w:val="5E7A5C21"/>
    <w:rsid w:val="5E860A7F"/>
    <w:rsid w:val="5EC43FC2"/>
    <w:rsid w:val="5EDA0924"/>
    <w:rsid w:val="5F0905DD"/>
    <w:rsid w:val="5F413B36"/>
    <w:rsid w:val="5F43332B"/>
    <w:rsid w:val="5F6E51BD"/>
    <w:rsid w:val="5F795146"/>
    <w:rsid w:val="5F953E0C"/>
    <w:rsid w:val="5FB636DE"/>
    <w:rsid w:val="5FBB3D82"/>
    <w:rsid w:val="5FD2107F"/>
    <w:rsid w:val="5FD34FAF"/>
    <w:rsid w:val="5FDC2AFF"/>
    <w:rsid w:val="5FFE16C5"/>
    <w:rsid w:val="60214110"/>
    <w:rsid w:val="602C59E0"/>
    <w:rsid w:val="60816505"/>
    <w:rsid w:val="60916A16"/>
    <w:rsid w:val="60A418A5"/>
    <w:rsid w:val="60AC5E39"/>
    <w:rsid w:val="612A7973"/>
    <w:rsid w:val="614C5210"/>
    <w:rsid w:val="61542537"/>
    <w:rsid w:val="61784311"/>
    <w:rsid w:val="61B54DEC"/>
    <w:rsid w:val="61CC7D66"/>
    <w:rsid w:val="61E466A5"/>
    <w:rsid w:val="61E63186"/>
    <w:rsid w:val="620767AC"/>
    <w:rsid w:val="62195750"/>
    <w:rsid w:val="62377643"/>
    <w:rsid w:val="62394653"/>
    <w:rsid w:val="626D1C00"/>
    <w:rsid w:val="62B14D63"/>
    <w:rsid w:val="62B97655"/>
    <w:rsid w:val="62D71763"/>
    <w:rsid w:val="63177A41"/>
    <w:rsid w:val="63221E4B"/>
    <w:rsid w:val="635F7CAC"/>
    <w:rsid w:val="63780AC0"/>
    <w:rsid w:val="638D6367"/>
    <w:rsid w:val="63CE56E9"/>
    <w:rsid w:val="642258E4"/>
    <w:rsid w:val="64233287"/>
    <w:rsid w:val="64251219"/>
    <w:rsid w:val="642E74E2"/>
    <w:rsid w:val="64604B2D"/>
    <w:rsid w:val="64696D8B"/>
    <w:rsid w:val="648C7798"/>
    <w:rsid w:val="64947310"/>
    <w:rsid w:val="64D9767B"/>
    <w:rsid w:val="6509565A"/>
    <w:rsid w:val="65365A47"/>
    <w:rsid w:val="653F3DBE"/>
    <w:rsid w:val="6578278E"/>
    <w:rsid w:val="65847504"/>
    <w:rsid w:val="65A14586"/>
    <w:rsid w:val="65AB1A4F"/>
    <w:rsid w:val="65C32960"/>
    <w:rsid w:val="65D5162E"/>
    <w:rsid w:val="65F15625"/>
    <w:rsid w:val="66115058"/>
    <w:rsid w:val="6625022C"/>
    <w:rsid w:val="66250F9D"/>
    <w:rsid w:val="663F308C"/>
    <w:rsid w:val="67052546"/>
    <w:rsid w:val="67080169"/>
    <w:rsid w:val="670C0B92"/>
    <w:rsid w:val="670E0FD2"/>
    <w:rsid w:val="671E631C"/>
    <w:rsid w:val="672D4616"/>
    <w:rsid w:val="67397000"/>
    <w:rsid w:val="67542C3A"/>
    <w:rsid w:val="67554AA2"/>
    <w:rsid w:val="676D40F6"/>
    <w:rsid w:val="679C70FD"/>
    <w:rsid w:val="679E6106"/>
    <w:rsid w:val="67E87693"/>
    <w:rsid w:val="682217A1"/>
    <w:rsid w:val="683768B5"/>
    <w:rsid w:val="685D6F34"/>
    <w:rsid w:val="68622696"/>
    <w:rsid w:val="687B11DF"/>
    <w:rsid w:val="68904891"/>
    <w:rsid w:val="68953C91"/>
    <w:rsid w:val="68A11F96"/>
    <w:rsid w:val="68AF1C72"/>
    <w:rsid w:val="68D72F1C"/>
    <w:rsid w:val="6920682F"/>
    <w:rsid w:val="693E0F96"/>
    <w:rsid w:val="69545D54"/>
    <w:rsid w:val="695A36AA"/>
    <w:rsid w:val="6A073015"/>
    <w:rsid w:val="6A0D04E9"/>
    <w:rsid w:val="6A8F193F"/>
    <w:rsid w:val="6A9006B6"/>
    <w:rsid w:val="6A9254A4"/>
    <w:rsid w:val="6AA018B2"/>
    <w:rsid w:val="6AA575A4"/>
    <w:rsid w:val="6AAE539F"/>
    <w:rsid w:val="6AB86619"/>
    <w:rsid w:val="6ACF7808"/>
    <w:rsid w:val="6AF20F35"/>
    <w:rsid w:val="6B207F96"/>
    <w:rsid w:val="6B3A1212"/>
    <w:rsid w:val="6B64684B"/>
    <w:rsid w:val="6B692DE5"/>
    <w:rsid w:val="6B780043"/>
    <w:rsid w:val="6BB80621"/>
    <w:rsid w:val="6BB85C6F"/>
    <w:rsid w:val="6BD70EF5"/>
    <w:rsid w:val="6C140DD8"/>
    <w:rsid w:val="6C4E157D"/>
    <w:rsid w:val="6C5470AB"/>
    <w:rsid w:val="6CBC39CA"/>
    <w:rsid w:val="6CF277C1"/>
    <w:rsid w:val="6CFB4363"/>
    <w:rsid w:val="6CFE17CB"/>
    <w:rsid w:val="6D131D15"/>
    <w:rsid w:val="6D2E5CE3"/>
    <w:rsid w:val="6D3645CC"/>
    <w:rsid w:val="6D386E74"/>
    <w:rsid w:val="6D3C13F5"/>
    <w:rsid w:val="6D4D03DC"/>
    <w:rsid w:val="6D6401DA"/>
    <w:rsid w:val="6D652801"/>
    <w:rsid w:val="6D89394E"/>
    <w:rsid w:val="6DA51DAA"/>
    <w:rsid w:val="6DA639E3"/>
    <w:rsid w:val="6DB373B9"/>
    <w:rsid w:val="6DCD43D7"/>
    <w:rsid w:val="6DDF2A9B"/>
    <w:rsid w:val="6DE756CA"/>
    <w:rsid w:val="6DF735CD"/>
    <w:rsid w:val="6E1D6583"/>
    <w:rsid w:val="6E2425C4"/>
    <w:rsid w:val="6E80162C"/>
    <w:rsid w:val="6EB04FE7"/>
    <w:rsid w:val="6EBE38B9"/>
    <w:rsid w:val="6EDA3737"/>
    <w:rsid w:val="6EE042CE"/>
    <w:rsid w:val="6F0969C3"/>
    <w:rsid w:val="6F25065E"/>
    <w:rsid w:val="6F345978"/>
    <w:rsid w:val="6F4E4D9C"/>
    <w:rsid w:val="6F51652A"/>
    <w:rsid w:val="6F565778"/>
    <w:rsid w:val="6F570131"/>
    <w:rsid w:val="6F5772B0"/>
    <w:rsid w:val="6F69165F"/>
    <w:rsid w:val="6F6C69B4"/>
    <w:rsid w:val="6F774ACB"/>
    <w:rsid w:val="6F8D699F"/>
    <w:rsid w:val="6F945124"/>
    <w:rsid w:val="6FD11419"/>
    <w:rsid w:val="6FF70253"/>
    <w:rsid w:val="7008047D"/>
    <w:rsid w:val="70131444"/>
    <w:rsid w:val="70167AE2"/>
    <w:rsid w:val="70826302"/>
    <w:rsid w:val="70AD66FA"/>
    <w:rsid w:val="70C228CB"/>
    <w:rsid w:val="70DA4A03"/>
    <w:rsid w:val="70DB7A60"/>
    <w:rsid w:val="70DC0CFB"/>
    <w:rsid w:val="712320D2"/>
    <w:rsid w:val="7130119A"/>
    <w:rsid w:val="714B237E"/>
    <w:rsid w:val="71563F9B"/>
    <w:rsid w:val="715929B2"/>
    <w:rsid w:val="715E316A"/>
    <w:rsid w:val="717530F2"/>
    <w:rsid w:val="717C3588"/>
    <w:rsid w:val="717C4FBC"/>
    <w:rsid w:val="71CF58E9"/>
    <w:rsid w:val="71D37929"/>
    <w:rsid w:val="71DE708B"/>
    <w:rsid w:val="720935EA"/>
    <w:rsid w:val="721C6871"/>
    <w:rsid w:val="72304ED3"/>
    <w:rsid w:val="72381C76"/>
    <w:rsid w:val="723F4D5F"/>
    <w:rsid w:val="72445270"/>
    <w:rsid w:val="727F17C8"/>
    <w:rsid w:val="728A6F4B"/>
    <w:rsid w:val="72914A01"/>
    <w:rsid w:val="7295497F"/>
    <w:rsid w:val="72AF231D"/>
    <w:rsid w:val="72BA20F5"/>
    <w:rsid w:val="72C62329"/>
    <w:rsid w:val="72D7209F"/>
    <w:rsid w:val="72F70F66"/>
    <w:rsid w:val="73016AAA"/>
    <w:rsid w:val="733416DF"/>
    <w:rsid w:val="73454AA8"/>
    <w:rsid w:val="734F42B1"/>
    <w:rsid w:val="735267A8"/>
    <w:rsid w:val="736A7971"/>
    <w:rsid w:val="73760E7B"/>
    <w:rsid w:val="73811090"/>
    <w:rsid w:val="73837893"/>
    <w:rsid w:val="739A7ECC"/>
    <w:rsid w:val="73A1148B"/>
    <w:rsid w:val="73CF72F1"/>
    <w:rsid w:val="745332B8"/>
    <w:rsid w:val="748845E8"/>
    <w:rsid w:val="748C2FCE"/>
    <w:rsid w:val="74C744E5"/>
    <w:rsid w:val="74CF3402"/>
    <w:rsid w:val="75003EC3"/>
    <w:rsid w:val="753115DD"/>
    <w:rsid w:val="754205D4"/>
    <w:rsid w:val="756342D7"/>
    <w:rsid w:val="75657654"/>
    <w:rsid w:val="75986D00"/>
    <w:rsid w:val="75A3635E"/>
    <w:rsid w:val="75BB7D1F"/>
    <w:rsid w:val="75F6429F"/>
    <w:rsid w:val="76045730"/>
    <w:rsid w:val="76086F57"/>
    <w:rsid w:val="7633502D"/>
    <w:rsid w:val="763F5E70"/>
    <w:rsid w:val="76955D5B"/>
    <w:rsid w:val="76EF3342"/>
    <w:rsid w:val="76F06B63"/>
    <w:rsid w:val="770031D7"/>
    <w:rsid w:val="77197ED4"/>
    <w:rsid w:val="773C31A2"/>
    <w:rsid w:val="77471A7F"/>
    <w:rsid w:val="7749161F"/>
    <w:rsid w:val="775C330D"/>
    <w:rsid w:val="778016FF"/>
    <w:rsid w:val="7792420D"/>
    <w:rsid w:val="77983E2D"/>
    <w:rsid w:val="77B11D1E"/>
    <w:rsid w:val="77D4648D"/>
    <w:rsid w:val="77DE4F91"/>
    <w:rsid w:val="77EF2650"/>
    <w:rsid w:val="77FA6554"/>
    <w:rsid w:val="78033F0D"/>
    <w:rsid w:val="781432C1"/>
    <w:rsid w:val="78440258"/>
    <w:rsid w:val="784E3D97"/>
    <w:rsid w:val="785043BE"/>
    <w:rsid w:val="787F4197"/>
    <w:rsid w:val="78A834FD"/>
    <w:rsid w:val="78AA76B6"/>
    <w:rsid w:val="78AF3309"/>
    <w:rsid w:val="78D95976"/>
    <w:rsid w:val="78E95541"/>
    <w:rsid w:val="78F647EB"/>
    <w:rsid w:val="79067B21"/>
    <w:rsid w:val="79285BE3"/>
    <w:rsid w:val="793022E8"/>
    <w:rsid w:val="79425135"/>
    <w:rsid w:val="795C6374"/>
    <w:rsid w:val="79810993"/>
    <w:rsid w:val="798D71E3"/>
    <w:rsid w:val="79987727"/>
    <w:rsid w:val="79A75944"/>
    <w:rsid w:val="79AE7545"/>
    <w:rsid w:val="79BE4231"/>
    <w:rsid w:val="79C14C7C"/>
    <w:rsid w:val="79ED5BC4"/>
    <w:rsid w:val="79F45AF8"/>
    <w:rsid w:val="7A1C32C4"/>
    <w:rsid w:val="7A3A3BB2"/>
    <w:rsid w:val="7A5057ED"/>
    <w:rsid w:val="7A5A0927"/>
    <w:rsid w:val="7A6515C6"/>
    <w:rsid w:val="7A8D03D0"/>
    <w:rsid w:val="7A9D0121"/>
    <w:rsid w:val="7AAA7E03"/>
    <w:rsid w:val="7AC73C72"/>
    <w:rsid w:val="7AE172DF"/>
    <w:rsid w:val="7AF646F4"/>
    <w:rsid w:val="7B125EFA"/>
    <w:rsid w:val="7B242D44"/>
    <w:rsid w:val="7B273BD1"/>
    <w:rsid w:val="7B3D6D3E"/>
    <w:rsid w:val="7B544DE1"/>
    <w:rsid w:val="7B592555"/>
    <w:rsid w:val="7B6166DA"/>
    <w:rsid w:val="7B6377B7"/>
    <w:rsid w:val="7B794502"/>
    <w:rsid w:val="7B8F52B0"/>
    <w:rsid w:val="7B8F6109"/>
    <w:rsid w:val="7B9556B5"/>
    <w:rsid w:val="7BA444CB"/>
    <w:rsid w:val="7BC36CF2"/>
    <w:rsid w:val="7BD55ADA"/>
    <w:rsid w:val="7C127F48"/>
    <w:rsid w:val="7C302280"/>
    <w:rsid w:val="7C4021AE"/>
    <w:rsid w:val="7C40639E"/>
    <w:rsid w:val="7C561B96"/>
    <w:rsid w:val="7C5735D3"/>
    <w:rsid w:val="7C582E4D"/>
    <w:rsid w:val="7C6B1F8D"/>
    <w:rsid w:val="7C7B2CEA"/>
    <w:rsid w:val="7CE43E99"/>
    <w:rsid w:val="7D0108C8"/>
    <w:rsid w:val="7D090973"/>
    <w:rsid w:val="7D0F0BE9"/>
    <w:rsid w:val="7D485A58"/>
    <w:rsid w:val="7D5A2CC9"/>
    <w:rsid w:val="7D7F08A1"/>
    <w:rsid w:val="7D8A18F9"/>
    <w:rsid w:val="7D8B2F68"/>
    <w:rsid w:val="7D917862"/>
    <w:rsid w:val="7DAD3EB8"/>
    <w:rsid w:val="7DC65623"/>
    <w:rsid w:val="7DDB215B"/>
    <w:rsid w:val="7DFF311E"/>
    <w:rsid w:val="7E4609FB"/>
    <w:rsid w:val="7E54021D"/>
    <w:rsid w:val="7E5A531D"/>
    <w:rsid w:val="7E84432E"/>
    <w:rsid w:val="7E956531"/>
    <w:rsid w:val="7EA206DE"/>
    <w:rsid w:val="7EDD2B80"/>
    <w:rsid w:val="7F0E36F8"/>
    <w:rsid w:val="7F18197A"/>
    <w:rsid w:val="7F1F2FD4"/>
    <w:rsid w:val="7F2E052B"/>
    <w:rsid w:val="7F354500"/>
    <w:rsid w:val="7F3853C3"/>
    <w:rsid w:val="7F6E2741"/>
    <w:rsid w:val="7F984885"/>
    <w:rsid w:val="7F9D18E9"/>
    <w:rsid w:val="7FA1012A"/>
    <w:rsid w:val="7FBE5C79"/>
    <w:rsid w:val="7FD350CF"/>
    <w:rsid w:val="7FD40A98"/>
    <w:rsid w:val="7FE43DF5"/>
    <w:rsid w:val="7FE5623B"/>
    <w:rsid w:val="7FFB01BA"/>
    <w:rsid w:val="7FFB6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480" w:firstLineChars="200"/>
      <w:jc w:val="both"/>
    </w:pPr>
    <w:rPr>
      <w:rFonts w:ascii="Times New Roman" w:hAnsi="Times New Roman" w:eastAsia="宋体" w:cstheme="minorBidi"/>
      <w:kern w:val="2"/>
      <w:sz w:val="24"/>
      <w:szCs w:val="22"/>
      <w:lang w:val="en-US" w:eastAsia="zh-CN" w:bidi="ar-SA"/>
    </w:rPr>
  </w:style>
  <w:style w:type="paragraph" w:styleId="6">
    <w:name w:val="heading 1"/>
    <w:basedOn w:val="1"/>
    <w:next w:val="1"/>
    <w:link w:val="50"/>
    <w:qFormat/>
    <w:uiPriority w:val="0"/>
    <w:pPr>
      <w:keepNext/>
      <w:keepLines/>
      <w:adjustRightInd w:val="0"/>
      <w:snapToGrid w:val="0"/>
      <w:ind w:firstLine="0" w:firstLineChars="0"/>
      <w:outlineLvl w:val="0"/>
    </w:pPr>
    <w:rPr>
      <w:rFonts w:ascii="Times New Roman" w:hAnsi="Times New Roman" w:eastAsia="宋体"/>
      <w:b/>
      <w:bCs/>
      <w:kern w:val="44"/>
      <w:sz w:val="32"/>
      <w:szCs w:val="44"/>
    </w:rPr>
  </w:style>
  <w:style w:type="paragraph" w:styleId="7">
    <w:name w:val="heading 2"/>
    <w:basedOn w:val="1"/>
    <w:next w:val="1"/>
    <w:link w:val="39"/>
    <w:unhideWhenUsed/>
    <w:qFormat/>
    <w:uiPriority w:val="0"/>
    <w:pPr>
      <w:keepNext/>
      <w:keepLines/>
      <w:adjustRightInd w:val="0"/>
      <w:snapToGrid w:val="0"/>
      <w:ind w:firstLine="0" w:firstLineChars="0"/>
      <w:outlineLvl w:val="1"/>
    </w:pPr>
    <w:rPr>
      <w:rFonts w:ascii="Times New Roman" w:hAnsi="Times New Roman" w:eastAsia="宋体" w:cstheme="majorBidi"/>
      <w:b/>
      <w:bCs/>
      <w:sz w:val="28"/>
      <w:szCs w:val="32"/>
    </w:rPr>
  </w:style>
  <w:style w:type="paragraph" w:styleId="8">
    <w:name w:val="heading 3"/>
    <w:basedOn w:val="1"/>
    <w:next w:val="1"/>
    <w:link w:val="49"/>
    <w:unhideWhenUsed/>
    <w:qFormat/>
    <w:uiPriority w:val="0"/>
    <w:pPr>
      <w:keepNext/>
      <w:keepLines/>
      <w:adjustRightInd w:val="0"/>
      <w:snapToGrid w:val="0"/>
      <w:ind w:firstLine="0" w:firstLineChars="0"/>
      <w:outlineLvl w:val="2"/>
    </w:pPr>
    <w:rPr>
      <w:rFonts w:ascii="Times New Roman" w:hAnsi="Times New Roman" w:eastAsia="宋体"/>
      <w:b/>
      <w:bCs/>
      <w:sz w:val="28"/>
      <w:szCs w:val="32"/>
    </w:rPr>
  </w:style>
  <w:style w:type="paragraph" w:styleId="9">
    <w:name w:val="heading 4"/>
    <w:basedOn w:val="1"/>
    <w:next w:val="1"/>
    <w:unhideWhenUsed/>
    <w:qFormat/>
    <w:uiPriority w:val="0"/>
    <w:pPr>
      <w:keepNext/>
      <w:keepLines/>
      <w:ind w:firstLine="0" w:firstLineChars="0"/>
      <w:outlineLvl w:val="3"/>
    </w:pPr>
    <w:rPr>
      <w:rFonts w:ascii="Arial" w:hAnsi="Arial"/>
      <w:b/>
    </w:rPr>
  </w:style>
  <w:style w:type="paragraph" w:styleId="10">
    <w:name w:val="heading 5"/>
    <w:basedOn w:val="1"/>
    <w:next w:val="1"/>
    <w:qFormat/>
    <w:uiPriority w:val="1"/>
    <w:pPr>
      <w:ind w:left="1268" w:hanging="631"/>
      <w:outlineLvl w:val="5"/>
    </w:pPr>
    <w:rPr>
      <w:rFonts w:ascii="黑体" w:hAnsi="黑体" w:eastAsia="黑体" w:cs="黑体"/>
      <w:sz w:val="28"/>
      <w:szCs w:val="28"/>
      <w:lang w:val="zh-CN" w:eastAsia="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qFormat/>
    <w:uiPriority w:val="0"/>
    <w:pPr>
      <w:ind w:left="0" w:leftChars="0" w:firstLine="420"/>
    </w:pPr>
  </w:style>
  <w:style w:type="paragraph" w:styleId="3">
    <w:name w:val="Body Text Indent"/>
    <w:basedOn w:val="1"/>
    <w:next w:val="4"/>
    <w:unhideWhenUsed/>
    <w:qFormat/>
    <w:uiPriority w:val="99"/>
    <w:pPr>
      <w:spacing w:after="120"/>
      <w:ind w:left="420" w:leftChars="200"/>
    </w:pPr>
  </w:style>
  <w:style w:type="paragraph" w:customStyle="1" w:styleId="4">
    <w:name w:val="样式 正文文本缩进 + 行距: 1.5 倍行距"/>
    <w:basedOn w:val="5"/>
    <w:qFormat/>
    <w:uiPriority w:val="0"/>
    <w:pPr>
      <w:spacing w:after="120" w:line="360" w:lineRule="auto"/>
      <w:ind w:left="90" w:leftChars="32" w:firstLine="560" w:firstLineChars="200"/>
    </w:pPr>
    <w:rPr>
      <w:rFonts w:cs="宋体"/>
      <w:sz w:val="24"/>
    </w:rPr>
  </w:style>
  <w:style w:type="paragraph" w:customStyle="1" w:styleId="5">
    <w:name w:val="正文文本缩进1"/>
    <w:basedOn w:val="1"/>
    <w:next w:val="4"/>
    <w:qFormat/>
    <w:uiPriority w:val="0"/>
    <w:pPr>
      <w:spacing w:line="560" w:lineRule="exact"/>
      <w:ind w:firstLine="560" w:firstLineChars="200"/>
    </w:pPr>
    <w:rPr>
      <w:rFonts w:ascii="宋体" w:hAnsi="宋体"/>
      <w:sz w:val="28"/>
    </w:rPr>
  </w:style>
  <w:style w:type="paragraph" w:styleId="11">
    <w:name w:val="Note Heading"/>
    <w:basedOn w:val="1"/>
    <w:next w:val="1"/>
    <w:qFormat/>
    <w:uiPriority w:val="0"/>
    <w:pPr>
      <w:jc w:val="center"/>
    </w:pPr>
    <w:rPr>
      <w:b/>
    </w:rPr>
  </w:style>
  <w:style w:type="paragraph" w:styleId="12">
    <w:name w:val="Normal Indent"/>
    <w:basedOn w:val="1"/>
    <w:qFormat/>
    <w:uiPriority w:val="0"/>
    <w:pPr>
      <w:ind w:firstLine="420"/>
    </w:pPr>
  </w:style>
  <w:style w:type="paragraph" w:styleId="13">
    <w:name w:val="Document Map"/>
    <w:basedOn w:val="1"/>
    <w:link w:val="53"/>
    <w:qFormat/>
    <w:uiPriority w:val="0"/>
    <w:rPr>
      <w:rFonts w:ascii="宋体"/>
      <w:sz w:val="18"/>
      <w:szCs w:val="18"/>
    </w:rPr>
  </w:style>
  <w:style w:type="paragraph" w:styleId="14">
    <w:name w:val="annotation text"/>
    <w:basedOn w:val="1"/>
    <w:qFormat/>
    <w:uiPriority w:val="0"/>
    <w:pPr>
      <w:jc w:val="left"/>
    </w:pPr>
  </w:style>
  <w:style w:type="paragraph" w:styleId="15">
    <w:name w:val="Body Text"/>
    <w:basedOn w:val="1"/>
    <w:qFormat/>
    <w:uiPriority w:val="0"/>
    <w:pPr>
      <w:widowControl w:val="0"/>
      <w:spacing w:after="120" w:afterLines="0" w:line="360" w:lineRule="auto"/>
      <w:ind w:firstLine="480" w:firstLineChars="200"/>
      <w:jc w:val="both"/>
    </w:pPr>
    <w:rPr>
      <w:rFonts w:ascii="Times New Roman" w:hAnsi="Times New Roman" w:eastAsia="宋体" w:cstheme="minorBidi"/>
      <w:kern w:val="2"/>
      <w:sz w:val="24"/>
      <w:szCs w:val="22"/>
      <w:lang w:val="en-US" w:eastAsia="zh-CN" w:bidi="ar-SA"/>
    </w:rPr>
  </w:style>
  <w:style w:type="paragraph" w:styleId="16">
    <w:name w:val="Block Text"/>
    <w:basedOn w:val="1"/>
    <w:qFormat/>
    <w:uiPriority w:val="0"/>
    <w:pPr>
      <w:adjustRightInd w:val="0"/>
      <w:snapToGrid w:val="0"/>
      <w:spacing w:line="440" w:lineRule="exact"/>
      <w:ind w:left="402" w:right="108" w:firstLine="450"/>
    </w:pPr>
    <w:rPr>
      <w:rFonts w:ascii="宋体" w:hAnsi="宋体"/>
      <w:sz w:val="24"/>
    </w:rPr>
  </w:style>
  <w:style w:type="paragraph" w:styleId="17">
    <w:name w:val="toc 3"/>
    <w:basedOn w:val="1"/>
    <w:next w:val="1"/>
    <w:qFormat/>
    <w:uiPriority w:val="0"/>
    <w:pPr>
      <w:ind w:left="480" w:leftChars="200" w:firstLine="0" w:firstLineChars="0"/>
    </w:pPr>
  </w:style>
  <w:style w:type="paragraph" w:styleId="18">
    <w:name w:val="Plain Text"/>
    <w:basedOn w:val="1"/>
    <w:qFormat/>
    <w:uiPriority w:val="0"/>
    <w:pPr>
      <w:widowControl w:val="0"/>
      <w:jc w:val="both"/>
    </w:pPr>
    <w:rPr>
      <w:rFonts w:ascii="宋体" w:hAnsi="Courier New" w:eastAsia="宋体" w:cs="Courier New"/>
      <w:kern w:val="2"/>
      <w:sz w:val="21"/>
      <w:szCs w:val="21"/>
      <w:lang w:val="en-US" w:eastAsia="zh-CN" w:bidi="ar-SA"/>
    </w:rPr>
  </w:style>
  <w:style w:type="paragraph" w:styleId="19">
    <w:name w:val="List Bullet 5"/>
    <w:basedOn w:val="1"/>
    <w:qFormat/>
    <w:uiPriority w:val="0"/>
    <w:pPr>
      <w:numPr>
        <w:ilvl w:val="0"/>
        <w:numId w:val="1"/>
      </w:numPr>
    </w:pPr>
  </w:style>
  <w:style w:type="paragraph" w:styleId="20">
    <w:name w:val="Body Text Indent 2"/>
    <w:basedOn w:val="1"/>
    <w:qFormat/>
    <w:uiPriority w:val="99"/>
    <w:pPr>
      <w:widowControl w:val="0"/>
      <w:spacing w:after="120" w:line="480" w:lineRule="auto"/>
      <w:ind w:left="420" w:leftChars="200" w:firstLine="640" w:firstLineChars="200"/>
      <w:jc w:val="both"/>
    </w:pPr>
    <w:rPr>
      <w:rFonts w:ascii="Times New Roman" w:hAnsi="Times New Roman" w:eastAsia="宋体" w:cs="Times New Roman"/>
      <w:kern w:val="2"/>
      <w:sz w:val="24"/>
      <w:szCs w:val="24"/>
      <w:lang w:val="en-US" w:eastAsia="zh-CN" w:bidi="ar-SA"/>
    </w:rPr>
  </w:style>
  <w:style w:type="paragraph" w:styleId="21">
    <w:name w:val="footer"/>
    <w:basedOn w:val="1"/>
    <w:qFormat/>
    <w:uiPriority w:val="0"/>
    <w:pPr>
      <w:tabs>
        <w:tab w:val="center" w:pos="4153"/>
        <w:tab w:val="right" w:pos="8306"/>
      </w:tabs>
      <w:snapToGrid w:val="0"/>
      <w:jc w:val="left"/>
    </w:pPr>
    <w:rPr>
      <w:sz w:val="18"/>
    </w:rPr>
  </w:style>
  <w:style w:type="paragraph" w:styleId="22">
    <w:name w:val="envelope return"/>
    <w:basedOn w:val="1"/>
    <w:qFormat/>
    <w:uiPriority w:val="99"/>
    <w:pPr>
      <w:widowControl w:val="0"/>
      <w:jc w:val="both"/>
    </w:pPr>
    <w:rPr>
      <w:rFonts w:ascii="Arial" w:hAnsi="Arial" w:eastAsia="宋体" w:cs="Times New Roman"/>
      <w:kern w:val="2"/>
      <w:sz w:val="21"/>
      <w:szCs w:val="22"/>
      <w:lang w:val="en-US" w:eastAsia="zh-CN" w:bidi="ar-SA"/>
    </w:rPr>
  </w:style>
  <w:style w:type="paragraph" w:styleId="23">
    <w:name w:val="header"/>
    <w:basedOn w:val="1"/>
    <w:next w:val="2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customStyle="1" w:styleId="24">
    <w:name w:val="样式5"/>
    <w:basedOn w:val="15"/>
    <w:next w:val="1"/>
    <w:qFormat/>
    <w:uiPriority w:val="0"/>
    <w:pPr>
      <w:snapToGrid w:val="0"/>
      <w:spacing w:before="62" w:beforeLines="20" w:after="62" w:afterLines="20" w:line="480" w:lineRule="exact"/>
      <w:ind w:firstLine="523" w:firstLineChars="218"/>
    </w:pPr>
    <w:rPr>
      <w:i/>
      <w:iCs/>
    </w:rPr>
  </w:style>
  <w:style w:type="paragraph" w:styleId="25">
    <w:name w:val="toc 1"/>
    <w:basedOn w:val="1"/>
    <w:next w:val="1"/>
    <w:qFormat/>
    <w:uiPriority w:val="0"/>
    <w:pPr>
      <w:ind w:firstLine="0" w:firstLineChars="0"/>
    </w:pPr>
  </w:style>
  <w:style w:type="paragraph" w:styleId="26">
    <w:name w:val="table of figures"/>
    <w:basedOn w:val="1"/>
    <w:next w:val="1"/>
    <w:qFormat/>
    <w:uiPriority w:val="0"/>
    <w:pPr>
      <w:widowControl w:val="0"/>
      <w:spacing w:line="360" w:lineRule="auto"/>
      <w:ind w:firstLine="480" w:firstLineChars="200"/>
      <w:jc w:val="both"/>
    </w:pPr>
    <w:rPr>
      <w:rFonts w:ascii="Times New Roman" w:hAnsi="Times New Roman" w:eastAsia="宋体" w:cstheme="minorBidi"/>
      <w:kern w:val="2"/>
      <w:sz w:val="24"/>
      <w:szCs w:val="22"/>
      <w:lang w:val="en-US" w:eastAsia="zh-CN" w:bidi="ar-SA"/>
    </w:rPr>
  </w:style>
  <w:style w:type="paragraph" w:styleId="27">
    <w:name w:val="toc 2"/>
    <w:basedOn w:val="1"/>
    <w:next w:val="1"/>
    <w:qFormat/>
    <w:uiPriority w:val="0"/>
    <w:pPr>
      <w:ind w:left="240" w:leftChars="100" w:firstLine="0" w:firstLineChars="0"/>
    </w:pPr>
  </w:style>
  <w:style w:type="paragraph" w:styleId="28">
    <w:name w:val="Normal (Web)"/>
    <w:unhideWhenUsed/>
    <w:qFormat/>
    <w:uiPriority w:val="0"/>
    <w:pPr>
      <w:widowControl w:val="0"/>
      <w:jc w:val="both"/>
    </w:pPr>
    <w:rPr>
      <w:rFonts w:ascii="宋体" w:hAnsi="Calibri" w:eastAsia="宋体" w:cs="Calibri"/>
      <w:color w:val="000000"/>
      <w:sz w:val="24"/>
      <w:lang w:val="en-US" w:eastAsia="zh-CN" w:bidi="ar-SA"/>
    </w:rPr>
  </w:style>
  <w:style w:type="paragraph" w:styleId="29">
    <w:name w:val="Body Text First Indent"/>
    <w:basedOn w:val="15"/>
    <w:qFormat/>
    <w:uiPriority w:val="0"/>
    <w:pPr>
      <w:widowControl/>
      <w:adjustRightInd w:val="0"/>
      <w:snapToGrid w:val="0"/>
      <w:spacing w:after="120" w:afterLines="0" w:line="336" w:lineRule="auto"/>
      <w:ind w:firstLine="200" w:firstLineChars="200"/>
      <w:jc w:val="both"/>
    </w:pPr>
    <w:rPr>
      <w:rFonts w:ascii="Times New Roman" w:hAnsi="宋体" w:eastAsia="宋体" w:cstheme="minorBidi"/>
      <w:snapToGrid w:val="0"/>
      <w:color w:val="000000"/>
      <w:kern w:val="0"/>
      <w:sz w:val="24"/>
      <w:szCs w:val="22"/>
      <w:lang w:val="en-US" w:eastAsia="zh-CN" w:bidi="ar-SA"/>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FollowedHyperlink"/>
    <w:basedOn w:val="32"/>
    <w:qFormat/>
    <w:uiPriority w:val="0"/>
    <w:rPr>
      <w:color w:val="000000"/>
      <w:u w:val="none"/>
    </w:rPr>
  </w:style>
  <w:style w:type="character" w:styleId="34">
    <w:name w:val="Emphasis"/>
    <w:basedOn w:val="32"/>
    <w:qFormat/>
    <w:uiPriority w:val="0"/>
    <w:rPr>
      <w:color w:val="CC0000"/>
    </w:rPr>
  </w:style>
  <w:style w:type="character" w:styleId="35">
    <w:name w:val="Hyperlink"/>
    <w:basedOn w:val="32"/>
    <w:qFormat/>
    <w:uiPriority w:val="0"/>
    <w:rPr>
      <w:color w:val="000000"/>
      <w:u w:val="none"/>
    </w:rPr>
  </w:style>
  <w:style w:type="character" w:styleId="36">
    <w:name w:val="HTML Cite"/>
    <w:basedOn w:val="32"/>
    <w:qFormat/>
    <w:uiPriority w:val="0"/>
    <w:rPr>
      <w:color w:val="008000"/>
    </w:rPr>
  </w:style>
  <w:style w:type="paragraph" w:customStyle="1" w:styleId="37">
    <w:name w:val="reader-word-layer reader-word-s46-2"/>
    <w:next w:val="38"/>
    <w:qFormat/>
    <w:uiPriority w:val="0"/>
    <w:pPr>
      <w:widowControl/>
      <w:spacing w:before="100" w:beforeAutospacing="1" w:after="100" w:afterAutospacing="1"/>
      <w:jc w:val="left"/>
    </w:pPr>
    <w:rPr>
      <w:rFonts w:ascii="宋体" w:hAnsi="宋体" w:eastAsia="宋体" w:cs="宋体"/>
      <w:kern w:val="0"/>
      <w:sz w:val="24"/>
      <w:szCs w:val="24"/>
      <w:lang w:val="en-US" w:eastAsia="zh-CN" w:bidi="ar-SA"/>
    </w:rPr>
  </w:style>
  <w:style w:type="paragraph" w:customStyle="1" w:styleId="38">
    <w:name w:val="xl35"/>
    <w:next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Arial Unicode MS" w:hAnsi="Arial Unicode MS" w:eastAsia="Arial Unicode MS" w:cs="Times New Roman"/>
      <w:spacing w:val="12"/>
      <w:kern w:val="0"/>
      <w:sz w:val="24"/>
      <w:szCs w:val="24"/>
      <w:lang w:val="en-US" w:eastAsia="zh-CN" w:bidi="ar-SA"/>
    </w:rPr>
  </w:style>
  <w:style w:type="character" w:customStyle="1" w:styleId="39">
    <w:name w:val="标题 2 Char"/>
    <w:basedOn w:val="32"/>
    <w:link w:val="7"/>
    <w:semiHidden/>
    <w:qFormat/>
    <w:uiPriority w:val="9"/>
    <w:rPr>
      <w:rFonts w:ascii="Times New Roman" w:hAnsi="Times New Roman" w:eastAsia="宋体" w:cstheme="majorBidi"/>
      <w:b/>
      <w:bCs/>
      <w:sz w:val="28"/>
      <w:szCs w:val="32"/>
    </w:rPr>
  </w:style>
  <w:style w:type="paragraph" w:customStyle="1" w:styleId="40">
    <w:name w:val="xl27"/>
    <w:basedOn w:val="1"/>
    <w:qFormat/>
    <w:uiPriority w:val="0"/>
    <w:pPr>
      <w:widowControl/>
      <w:pBdr>
        <w:left w:val="single" w:color="auto" w:sz="12" w:space="0"/>
        <w:bottom w:val="single" w:color="auto" w:sz="12" w:space="0"/>
      </w:pBdr>
      <w:spacing w:before="100" w:beforeAutospacing="1" w:after="100" w:afterAutospacing="1"/>
      <w:jc w:val="left"/>
    </w:pPr>
    <w:rPr>
      <w:rFonts w:ascii="Arial Unicode MS" w:hAnsi="Arial Unicode MS"/>
      <w:kern w:val="0"/>
    </w:rPr>
  </w:style>
  <w:style w:type="paragraph" w:customStyle="1" w:styleId="41">
    <w:name w:val="样式 标题 1一级标题 + 段前: 0.5 行 段后: 0.5 行"/>
    <w:basedOn w:val="6"/>
    <w:qFormat/>
    <w:uiPriority w:val="99"/>
    <w:pPr>
      <w:snapToGrid w:val="0"/>
      <w:spacing w:before="0" w:after="0" w:line="320" w:lineRule="exact"/>
      <w:jc w:val="center"/>
      <w:outlineLvl w:val="9"/>
    </w:pPr>
    <w:rPr>
      <w:spacing w:val="-6"/>
      <w:kern w:val="0"/>
      <w:sz w:val="21"/>
      <w:szCs w:val="21"/>
    </w:rPr>
  </w:style>
  <w:style w:type="paragraph" w:customStyle="1" w:styleId="42">
    <w:name w:val="正文1"/>
    <w:basedOn w:val="1"/>
    <w:next w:val="1"/>
    <w:link w:val="73"/>
    <w:qFormat/>
    <w:uiPriority w:val="0"/>
    <w:pPr>
      <w:ind w:firstLine="516" w:firstLineChars="196"/>
    </w:pPr>
    <w:rPr>
      <w:rFonts w:cs="宋体"/>
      <w:bCs/>
    </w:rPr>
  </w:style>
  <w:style w:type="paragraph" w:customStyle="1" w:styleId="43">
    <w:name w:val="表格编号"/>
    <w:next w:val="44"/>
    <w:qFormat/>
    <w:uiPriority w:val="0"/>
    <w:pPr>
      <w:widowControl w:val="0"/>
      <w:snapToGrid w:val="0"/>
      <w:spacing w:before="300" w:after="200" w:line="500" w:lineRule="exact"/>
    </w:pPr>
    <w:rPr>
      <w:rFonts w:ascii="Times New Roman" w:hAnsi="Times New Roman" w:eastAsia="宋体" w:cs="Times New Roman"/>
      <w:kern w:val="2"/>
      <w:sz w:val="24"/>
      <w:szCs w:val="24"/>
      <w:lang w:val="en-US" w:eastAsia="zh-CN" w:bidi="ar-SA"/>
    </w:rPr>
  </w:style>
  <w:style w:type="paragraph" w:customStyle="1" w:styleId="44">
    <w:name w:val="表格文字"/>
    <w:basedOn w:val="12"/>
    <w:next w:val="1"/>
    <w:qFormat/>
    <w:uiPriority w:val="0"/>
    <w:pPr>
      <w:widowControl w:val="0"/>
      <w:adjustRightInd w:val="0"/>
      <w:snapToGrid w:val="0"/>
      <w:spacing w:line="360" w:lineRule="auto"/>
      <w:ind w:firstLine="420" w:firstLineChars="200"/>
      <w:jc w:val="center"/>
    </w:pPr>
    <w:rPr>
      <w:rFonts w:ascii="仿宋_GB2312" w:hAnsi="Arial Black" w:eastAsia="仿宋_GB2312" w:cs="Times New Roman"/>
      <w:kern w:val="44"/>
      <w:sz w:val="24"/>
      <w:szCs w:val="22"/>
      <w:lang w:val="en-US" w:eastAsia="zh-CN" w:bidi="ar-SA"/>
    </w:rPr>
  </w:style>
  <w:style w:type="paragraph" w:customStyle="1" w:styleId="45">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6">
    <w:name w:val="样式35"/>
    <w:basedOn w:val="1"/>
    <w:next w:val="1"/>
    <w:qFormat/>
    <w:uiPriority w:val="0"/>
    <w:pPr>
      <w:spacing w:line="312" w:lineRule="auto"/>
      <w:ind w:firstLine="567"/>
    </w:pPr>
    <w:rPr>
      <w:rFonts w:ascii="宋体"/>
      <w:sz w:val="28"/>
    </w:rPr>
  </w:style>
  <w:style w:type="paragraph" w:customStyle="1" w:styleId="47">
    <w:name w:val="样式 样式 样式 四号 左侧:  1.53 厘米 + 首行缩进:  2 字符 + 居中 左侧:  2 字符 首行缩进:  2..."/>
    <w:qFormat/>
    <w:uiPriority w:val="0"/>
    <w:pPr>
      <w:widowControl w:val="0"/>
      <w:adjustRightInd w:val="0"/>
      <w:ind w:left="200" w:leftChars="200" w:firstLine="0" w:firstLineChars="0"/>
      <w:jc w:val="center"/>
    </w:pPr>
    <w:rPr>
      <w:rFonts w:ascii="Calibri" w:hAnsi="Calibri" w:eastAsia="宋体" w:cs="Times New Roman"/>
      <w:w w:val="90"/>
      <w:kern w:val="2"/>
      <w:sz w:val="28"/>
      <w:szCs w:val="20"/>
      <w:lang w:val="en-US" w:eastAsia="zh-CN" w:bidi="ar-SA"/>
    </w:rPr>
  </w:style>
  <w:style w:type="paragraph" w:customStyle="1" w:styleId="48">
    <w:name w:val="_Style 19"/>
    <w:basedOn w:val="1"/>
    <w:qFormat/>
    <w:uiPriority w:val="0"/>
    <w:pPr>
      <w:snapToGrid w:val="0"/>
      <w:ind w:firstLine="200"/>
    </w:pPr>
  </w:style>
  <w:style w:type="character" w:customStyle="1" w:styleId="49">
    <w:name w:val="标题 3 Char"/>
    <w:basedOn w:val="32"/>
    <w:link w:val="8"/>
    <w:qFormat/>
    <w:uiPriority w:val="9"/>
    <w:rPr>
      <w:rFonts w:ascii="Times New Roman" w:hAnsi="Times New Roman" w:eastAsia="宋体"/>
      <w:b/>
      <w:bCs/>
      <w:sz w:val="28"/>
      <w:szCs w:val="32"/>
    </w:rPr>
  </w:style>
  <w:style w:type="character" w:customStyle="1" w:styleId="50">
    <w:name w:val="标题 1 Char"/>
    <w:basedOn w:val="32"/>
    <w:link w:val="6"/>
    <w:qFormat/>
    <w:uiPriority w:val="9"/>
    <w:rPr>
      <w:rFonts w:ascii="Times New Roman" w:hAnsi="Times New Roman" w:eastAsia="宋体"/>
      <w:b/>
      <w:bCs/>
      <w:kern w:val="44"/>
      <w:sz w:val="32"/>
      <w:szCs w:val="44"/>
    </w:rPr>
  </w:style>
  <w:style w:type="character" w:customStyle="1" w:styleId="51">
    <w:name w:val="page-cur"/>
    <w:basedOn w:val="32"/>
    <w:qFormat/>
    <w:uiPriority w:val="0"/>
    <w:rPr>
      <w:b/>
      <w:color w:val="333333"/>
      <w:bdr w:val="single" w:color="E5E5E5" w:sz="6" w:space="0"/>
      <w:shd w:val="clear" w:color="auto" w:fill="F2F2F2"/>
    </w:rPr>
  </w:style>
  <w:style w:type="character" w:customStyle="1" w:styleId="52">
    <w:name w:val="sugg-loading"/>
    <w:basedOn w:val="32"/>
    <w:qFormat/>
    <w:uiPriority w:val="0"/>
  </w:style>
  <w:style w:type="character" w:customStyle="1" w:styleId="53">
    <w:name w:val="文档结构图 Char"/>
    <w:basedOn w:val="32"/>
    <w:link w:val="13"/>
    <w:qFormat/>
    <w:uiPriority w:val="0"/>
    <w:rPr>
      <w:rFonts w:ascii="宋体" w:cstheme="minorBidi"/>
      <w:kern w:val="2"/>
      <w:sz w:val="18"/>
      <w:szCs w:val="18"/>
    </w:rPr>
  </w:style>
  <w:style w:type="paragraph" w:customStyle="1" w:styleId="54">
    <w:name w:val="Table Paragraph"/>
    <w:basedOn w:val="1"/>
    <w:qFormat/>
    <w:uiPriority w:val="1"/>
    <w:pPr>
      <w:widowControl w:val="0"/>
      <w:autoSpaceDE w:val="0"/>
      <w:autoSpaceDN w:val="0"/>
      <w:adjustRightInd w:val="0"/>
      <w:snapToGrid w:val="0"/>
      <w:spacing w:line="500" w:lineRule="exact"/>
      <w:ind w:firstLine="720" w:firstLineChars="200"/>
      <w:jc w:val="both"/>
    </w:pPr>
    <w:rPr>
      <w:rFonts w:ascii="Times New Roman" w:hAnsi="Times New Roman"/>
      <w:lang w:val="zh-CN"/>
    </w:rPr>
  </w:style>
  <w:style w:type="paragraph" w:customStyle="1" w:styleId="55">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customStyle="1" w:styleId="56">
    <w:name w:val="正文小四"/>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57">
    <w:name w:val="二级标题"/>
    <w:qFormat/>
    <w:uiPriority w:val="0"/>
    <w:pPr>
      <w:widowControl w:val="0"/>
      <w:adjustRightInd w:val="0"/>
      <w:spacing w:before="120" w:after="120" w:line="400" w:lineRule="atLeast"/>
      <w:jc w:val="both"/>
      <w:textAlignment w:val="baseline"/>
    </w:pPr>
    <w:rPr>
      <w:rFonts w:ascii="Times New Roman" w:hAnsi="Times New Roman" w:eastAsia="黑体" w:cs="Times New Roman"/>
      <w:kern w:val="0"/>
      <w:sz w:val="28"/>
      <w:szCs w:val="20"/>
      <w:lang w:val="en-US" w:eastAsia="zh-CN" w:bidi="ar-SA"/>
    </w:rPr>
  </w:style>
  <w:style w:type="paragraph" w:customStyle="1" w:styleId="58">
    <w:name w:val="样式2"/>
    <w:qFormat/>
    <w:uiPriority w:val="0"/>
    <w:pPr>
      <w:widowControl w:val="0"/>
      <w:adjustRightInd w:val="0"/>
      <w:spacing w:before="100" w:beforeAutospacing="1" w:after="100" w:afterAutospacing="1"/>
      <w:ind w:left="170"/>
      <w:jc w:val="left"/>
      <w:textAlignment w:val="baseline"/>
    </w:pPr>
    <w:rPr>
      <w:rFonts w:ascii="Times New Roman" w:hAnsi="Times New Roman" w:eastAsia="宋体" w:cs="Times New Roman"/>
      <w:b/>
      <w:bCs/>
      <w:kern w:val="0"/>
      <w:sz w:val="24"/>
      <w:szCs w:val="24"/>
      <w:lang w:val="en-US" w:eastAsia="zh-CN" w:bidi="ar-SA"/>
    </w:rPr>
  </w:style>
  <w:style w:type="paragraph" w:customStyle="1" w:styleId="59">
    <w:name w:val="表格文字2"/>
    <w:qFormat/>
    <w:uiPriority w:val="0"/>
    <w:pPr>
      <w:widowControl w:val="0"/>
      <w:adjustRightInd w:val="0"/>
      <w:spacing w:before="60"/>
      <w:jc w:val="center"/>
      <w:textAlignment w:val="baseline"/>
    </w:pPr>
    <w:rPr>
      <w:rFonts w:ascii="宋体" w:hAnsi="Times New Roman" w:eastAsia="宋体" w:cs="Times New Roman"/>
      <w:kern w:val="0"/>
      <w:sz w:val="24"/>
      <w:szCs w:val="20"/>
      <w:lang w:val="en-US" w:eastAsia="zh-CN" w:bidi="ar-SA"/>
    </w:rPr>
  </w:style>
  <w:style w:type="paragraph" w:customStyle="1" w:styleId="60">
    <w:name w:val="表格"/>
    <w:next w:val="1"/>
    <w:qFormat/>
    <w:uiPriority w:val="0"/>
    <w:pPr>
      <w:widowControl/>
      <w:spacing w:line="380" w:lineRule="exact"/>
      <w:jc w:val="center"/>
    </w:pPr>
    <w:rPr>
      <w:rFonts w:ascii="宋体" w:hAnsi="宋体" w:eastAsia="宋体" w:cs="宋体"/>
      <w:kern w:val="0"/>
      <w:sz w:val="21"/>
      <w:szCs w:val="21"/>
      <w:lang w:val="en-US" w:eastAsia="zh-CN" w:bidi="ar-SA"/>
    </w:rPr>
  </w:style>
  <w:style w:type="paragraph" w:customStyle="1" w:styleId="61">
    <w:name w:val="单元格小4"/>
    <w:qFormat/>
    <w:uiPriority w:val="0"/>
    <w:pPr>
      <w:widowControl w:val="0"/>
      <w:adjustRightInd w:val="0"/>
      <w:spacing w:before="120" w:after="120" w:line="240" w:lineRule="exact"/>
      <w:jc w:val="center"/>
      <w:textAlignment w:val="baseline"/>
    </w:pPr>
    <w:rPr>
      <w:rFonts w:ascii="Times New Roman" w:hAnsi="Times New Roman" w:eastAsia="宋体" w:cs="Times New Roman"/>
      <w:sz w:val="24"/>
      <w:lang w:val="en-US" w:eastAsia="zh-CN" w:bidi="ar-SA"/>
    </w:rPr>
  </w:style>
  <w:style w:type="paragraph" w:customStyle="1" w:styleId="62">
    <w:name w:val="样式 样式 四号 左侧:  1.53 厘米 + 首行缩进:  2 字符"/>
    <w:qFormat/>
    <w:uiPriority w:val="0"/>
    <w:pPr>
      <w:widowControl w:val="0"/>
      <w:adjustRightInd w:val="0"/>
      <w:ind w:left="200" w:leftChars="200"/>
      <w:jc w:val="both"/>
    </w:pPr>
    <w:rPr>
      <w:rFonts w:ascii="Calibri" w:hAnsi="Calibri" w:eastAsia="宋体" w:cs="Times New Roman"/>
      <w:w w:val="90"/>
      <w:kern w:val="2"/>
      <w:sz w:val="28"/>
      <w:szCs w:val="20"/>
      <w:lang w:val="en-US" w:eastAsia="zh-CN" w:bidi="ar-SA"/>
    </w:rPr>
  </w:style>
  <w:style w:type="paragraph" w:customStyle="1" w:styleId="63">
    <w:name w:val="样式 四号 左侧:  1.53 厘米"/>
    <w:qFormat/>
    <w:uiPriority w:val="0"/>
    <w:pPr>
      <w:widowControl w:val="0"/>
      <w:adjustRightInd w:val="0"/>
      <w:jc w:val="both"/>
    </w:pPr>
    <w:rPr>
      <w:rFonts w:ascii="Calibri" w:hAnsi="Calibri" w:eastAsia="宋体" w:cs="Times New Roman"/>
      <w:w w:val="90"/>
      <w:kern w:val="2"/>
      <w:sz w:val="28"/>
      <w:szCs w:val="28"/>
      <w:lang w:val="en-US" w:eastAsia="zh-CN" w:bidi="ar-SA"/>
    </w:rPr>
  </w:style>
  <w:style w:type="paragraph" w:customStyle="1" w:styleId="64">
    <w:name w:val="p0"/>
    <w:qFormat/>
    <w:uiPriority w:val="0"/>
    <w:pPr>
      <w:widowControl/>
      <w:jc w:val="both"/>
    </w:pPr>
    <w:rPr>
      <w:rFonts w:ascii="Times New Roman" w:hAnsi="Times New Roman" w:eastAsia="宋体" w:cs="Times New Roman"/>
      <w:color w:val="000000"/>
      <w:kern w:val="0"/>
      <w:sz w:val="21"/>
      <w:szCs w:val="21"/>
      <w:lang w:val="en-US" w:eastAsia="zh-CN" w:bidi="ar-SA"/>
    </w:rPr>
  </w:style>
  <w:style w:type="paragraph" w:customStyle="1" w:styleId="65">
    <w:name w:val="Body text|1"/>
    <w:basedOn w:val="1"/>
    <w:qFormat/>
    <w:uiPriority w:val="0"/>
    <w:pPr>
      <w:autoSpaceDE w:val="0"/>
      <w:autoSpaceDN w:val="0"/>
      <w:spacing w:line="434" w:lineRule="auto"/>
      <w:ind w:firstLine="400"/>
      <w:jc w:val="left"/>
    </w:pPr>
    <w:rPr>
      <w:rFonts w:ascii="宋体" w:hAnsi="宋体" w:eastAsia="宋体" w:cs="宋体"/>
      <w:color w:val="231F20"/>
      <w:kern w:val="0"/>
      <w:sz w:val="22"/>
      <w:lang w:val="zh-TW" w:eastAsia="zh-TW" w:bidi="zh-TW"/>
    </w:rPr>
  </w:style>
  <w:style w:type="paragraph" w:customStyle="1" w:styleId="66">
    <w:name w:val="表格题目"/>
    <w:basedOn w:val="1"/>
    <w:qFormat/>
    <w:uiPriority w:val="0"/>
    <w:pPr>
      <w:keepNext/>
      <w:autoSpaceDE w:val="0"/>
      <w:autoSpaceDN w:val="0"/>
      <w:ind w:firstLine="0" w:firstLineChars="0"/>
      <w:jc w:val="center"/>
    </w:pPr>
    <w:rPr>
      <w:rFonts w:cs="Times New Roman"/>
      <w:b/>
      <w:color w:val="000000"/>
    </w:rPr>
  </w:style>
  <w:style w:type="paragraph" w:customStyle="1" w:styleId="67">
    <w:name w:val="表格内容"/>
    <w:qFormat/>
    <w:uiPriority w:val="0"/>
    <w:pPr>
      <w:widowControl w:val="0"/>
      <w:adjustRightInd w:val="0"/>
      <w:jc w:val="center"/>
    </w:pPr>
    <w:rPr>
      <w:rFonts w:ascii="Calibri" w:hAnsi="Calibri" w:eastAsia="宋体" w:cs="Times New Roman"/>
      <w:iCs/>
      <w:kern w:val="2"/>
      <w:sz w:val="21"/>
      <w:szCs w:val="21"/>
      <w:lang w:bidi="ar-SA"/>
    </w:rPr>
  </w:style>
  <w:style w:type="paragraph" w:customStyle="1" w:styleId="68">
    <w:name w:val="Other|1"/>
    <w:basedOn w:val="1"/>
    <w:qFormat/>
    <w:uiPriority w:val="0"/>
    <w:pPr>
      <w:widowControl w:val="0"/>
      <w:shd w:val="clear" w:color="auto" w:fill="auto"/>
      <w:spacing w:line="418" w:lineRule="auto"/>
      <w:ind w:firstLine="400"/>
    </w:pPr>
    <w:rPr>
      <w:rFonts w:ascii="宋体" w:hAnsi="宋体" w:eastAsia="宋体" w:cs="宋体"/>
      <w:color w:val="231F20"/>
      <w:sz w:val="22"/>
      <w:szCs w:val="22"/>
      <w:u w:val="none"/>
      <w:shd w:val="clear" w:color="auto" w:fill="auto"/>
      <w:lang w:val="zh-TW" w:eastAsia="zh-TW" w:bidi="zh-TW"/>
    </w:rPr>
  </w:style>
  <w:style w:type="paragraph" w:customStyle="1" w:styleId="69">
    <w:name w:val="图表"/>
    <w:basedOn w:val="1"/>
    <w:qFormat/>
    <w:uiPriority w:val="0"/>
    <w:pPr>
      <w:widowControl/>
      <w:adjustRightInd w:val="0"/>
      <w:snapToGrid w:val="0"/>
      <w:spacing w:line="240" w:lineRule="auto"/>
      <w:ind w:firstLine="0" w:firstLineChars="0"/>
      <w:jc w:val="center"/>
    </w:pPr>
    <w:rPr>
      <w:rFonts w:ascii="Times New Roman" w:hAnsi="Times New Roman" w:cs="Times New Roman"/>
      <w:snapToGrid w:val="0"/>
      <w:color w:val="000000"/>
      <w:kern w:val="0"/>
      <w:sz w:val="21"/>
      <w:lang w:val="zh-CN"/>
    </w:rPr>
  </w:style>
  <w:style w:type="character" w:customStyle="1" w:styleId="70">
    <w:name w:val="font21"/>
    <w:basedOn w:val="32"/>
    <w:qFormat/>
    <w:uiPriority w:val="0"/>
    <w:rPr>
      <w:rFonts w:hint="default" w:ascii="Times New Roman" w:hAnsi="Times New Roman" w:cs="Times New Roman"/>
      <w:b/>
      <w:bCs/>
      <w:color w:val="000000"/>
      <w:sz w:val="18"/>
      <w:szCs w:val="18"/>
      <w:u w:val="none"/>
    </w:rPr>
  </w:style>
  <w:style w:type="character" w:customStyle="1" w:styleId="71">
    <w:name w:val="font31"/>
    <w:basedOn w:val="32"/>
    <w:qFormat/>
    <w:uiPriority w:val="0"/>
    <w:rPr>
      <w:rFonts w:hint="eastAsia" w:ascii="宋体" w:hAnsi="宋体" w:eastAsia="宋体" w:cs="宋体"/>
      <w:b/>
      <w:bCs/>
      <w:color w:val="000000"/>
      <w:sz w:val="18"/>
      <w:szCs w:val="18"/>
      <w:u w:val="none"/>
    </w:rPr>
  </w:style>
  <w:style w:type="table" w:customStyle="1" w:styleId="72">
    <w:name w:val="Table Normal"/>
    <w:semiHidden/>
    <w:unhideWhenUsed/>
    <w:qFormat/>
    <w:uiPriority w:val="0"/>
    <w:tblPr>
      <w:tblCellMar>
        <w:top w:w="0" w:type="dxa"/>
        <w:left w:w="0" w:type="dxa"/>
        <w:bottom w:w="0" w:type="dxa"/>
        <w:right w:w="0" w:type="dxa"/>
      </w:tblCellMar>
    </w:tblPr>
  </w:style>
  <w:style w:type="character" w:customStyle="1" w:styleId="73">
    <w:name w:val="正文1 Char"/>
    <w:link w:val="42"/>
    <w:qFormat/>
    <w:uiPriority w:val="0"/>
    <w:rPr>
      <w:rFonts w:cs="宋体"/>
      <w:bCs/>
    </w:rPr>
  </w:style>
  <w:style w:type="character" w:customStyle="1" w:styleId="74">
    <w:name w:val="font01"/>
    <w:basedOn w:val="32"/>
    <w:qFormat/>
    <w:uiPriority w:val="0"/>
    <w:rPr>
      <w:rFonts w:hint="eastAsia" w:ascii="宋体" w:hAnsi="宋体" w:eastAsia="宋体" w:cs="宋体"/>
      <w:color w:val="000000"/>
      <w:sz w:val="22"/>
      <w:szCs w:val="22"/>
      <w:u w:val="none"/>
    </w:rPr>
  </w:style>
  <w:style w:type="character" w:customStyle="1" w:styleId="75">
    <w:name w:val="font41"/>
    <w:basedOn w:val="32"/>
    <w:qFormat/>
    <w:uiPriority w:val="0"/>
    <w:rPr>
      <w:rFonts w:hint="default" w:ascii="Times New Roman" w:hAnsi="Times New Roman" w:cs="Times New Roman"/>
      <w:b/>
      <w:bCs/>
      <w:color w:val="000000"/>
      <w:sz w:val="21"/>
      <w:szCs w:val="21"/>
      <w:u w:val="none"/>
    </w:rPr>
  </w:style>
  <w:style w:type="paragraph" w:customStyle="1" w:styleId="76">
    <w:name w:val="样式3"/>
    <w:qFormat/>
    <w:uiPriority w:val="0"/>
    <w:pPr>
      <w:widowControl w:val="0"/>
      <w:spacing w:line="360" w:lineRule="exact"/>
      <w:jc w:val="center"/>
    </w:pPr>
    <w:rPr>
      <w:rFonts w:ascii="宋体" w:hAnsi="宋体" w:eastAsia="宋体" w:cs="Times New Roman"/>
      <w:kern w:val="2"/>
      <w:sz w:val="21"/>
      <w:szCs w:val="24"/>
      <w:lang w:val="en-US" w:eastAsia="zh-CN" w:bidi="ar-SA"/>
    </w:rPr>
  </w:style>
  <w:style w:type="paragraph" w:customStyle="1" w:styleId="77">
    <w:name w:val="空行"/>
    <w:basedOn w:val="1"/>
    <w:next w:val="29"/>
    <w:qFormat/>
    <w:uiPriority w:val="0"/>
    <w:pPr>
      <w:topLinePunct/>
      <w:adjustRightInd w:val="0"/>
      <w:snapToGrid w:val="0"/>
      <w:jc w:val="center"/>
    </w:pPr>
    <w:rPr>
      <w:kern w:val="0"/>
      <w:sz w:val="28"/>
    </w:rPr>
  </w:style>
  <w:style w:type="paragraph" w:customStyle="1" w:styleId="78">
    <w:name w:val="居中正文"/>
    <w:basedOn w:val="29"/>
    <w:qFormat/>
    <w:uiPriority w:val="0"/>
    <w:pPr>
      <w:adjustRightInd w:val="0"/>
      <w:spacing w:before="120" w:beforeLines="0" w:after="0" w:afterLines="0" w:line="360" w:lineRule="auto"/>
      <w:ind w:firstLine="0" w:firstLineChars="0"/>
      <w:jc w:val="center"/>
      <w:textAlignment w:val="baseline"/>
    </w:pPr>
    <w:rPr>
      <w:rFonts w:ascii="宋体"/>
      <w:kern w:val="28"/>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9.jpeg"/><Relationship Id="rId98" Type="http://schemas.openxmlformats.org/officeDocument/2006/relationships/image" Target="media/image78.jpeg"/><Relationship Id="rId97" Type="http://schemas.openxmlformats.org/officeDocument/2006/relationships/image" Target="media/image77.jpeg"/><Relationship Id="rId96" Type="http://schemas.openxmlformats.org/officeDocument/2006/relationships/image" Target="media/image76.jpeg"/><Relationship Id="rId95" Type="http://schemas.openxmlformats.org/officeDocument/2006/relationships/image" Target="media/image75.jpeg"/><Relationship Id="rId94" Type="http://schemas.openxmlformats.org/officeDocument/2006/relationships/image" Target="media/image74.jpeg"/><Relationship Id="rId93" Type="http://schemas.openxmlformats.org/officeDocument/2006/relationships/image" Target="media/image73.jpeg"/><Relationship Id="rId92" Type="http://schemas.openxmlformats.org/officeDocument/2006/relationships/image" Target="media/image72.jpeg"/><Relationship Id="rId91" Type="http://schemas.openxmlformats.org/officeDocument/2006/relationships/image" Target="media/image71.png"/><Relationship Id="rId90" Type="http://schemas.openxmlformats.org/officeDocument/2006/relationships/image" Target="media/image70.png"/><Relationship Id="rId9" Type="http://schemas.openxmlformats.org/officeDocument/2006/relationships/footer" Target="footer3.xml"/><Relationship Id="rId89" Type="http://schemas.openxmlformats.org/officeDocument/2006/relationships/image" Target="media/image69.png"/><Relationship Id="rId88" Type="http://schemas.openxmlformats.org/officeDocument/2006/relationships/image" Target="media/image68.png"/><Relationship Id="rId87" Type="http://schemas.openxmlformats.org/officeDocument/2006/relationships/image" Target="media/image67.png"/><Relationship Id="rId86" Type="http://schemas.openxmlformats.org/officeDocument/2006/relationships/image" Target="media/image66.png"/><Relationship Id="rId85" Type="http://schemas.openxmlformats.org/officeDocument/2006/relationships/image" Target="media/image65.png"/><Relationship Id="rId84" Type="http://schemas.openxmlformats.org/officeDocument/2006/relationships/image" Target="media/image64.png"/><Relationship Id="rId83" Type="http://schemas.openxmlformats.org/officeDocument/2006/relationships/image" Target="media/image63.jpeg"/><Relationship Id="rId82" Type="http://schemas.openxmlformats.org/officeDocument/2006/relationships/image" Target="media/image62.jpeg"/><Relationship Id="rId81" Type="http://schemas.openxmlformats.org/officeDocument/2006/relationships/image" Target="media/image61.jpeg"/><Relationship Id="rId80" Type="http://schemas.openxmlformats.org/officeDocument/2006/relationships/image" Target="media/image60.jpeg"/><Relationship Id="rId8" Type="http://schemas.openxmlformats.org/officeDocument/2006/relationships/footer" Target="footer2.xml"/><Relationship Id="rId79" Type="http://schemas.openxmlformats.org/officeDocument/2006/relationships/image" Target="media/image59.jpeg"/><Relationship Id="rId78" Type="http://schemas.openxmlformats.org/officeDocument/2006/relationships/image" Target="media/image58.jpeg"/><Relationship Id="rId77" Type="http://schemas.openxmlformats.org/officeDocument/2006/relationships/image" Target="media/image57.jpeg"/><Relationship Id="rId76" Type="http://schemas.openxmlformats.org/officeDocument/2006/relationships/image" Target="media/image56.jpeg"/><Relationship Id="rId75" Type="http://schemas.openxmlformats.org/officeDocument/2006/relationships/image" Target="media/image55.jpeg"/><Relationship Id="rId74" Type="http://schemas.openxmlformats.org/officeDocument/2006/relationships/image" Target="media/image54.jpeg"/><Relationship Id="rId73" Type="http://schemas.openxmlformats.org/officeDocument/2006/relationships/image" Target="media/image53.jpeg"/><Relationship Id="rId72" Type="http://schemas.openxmlformats.org/officeDocument/2006/relationships/image" Target="media/image52.jpeg"/><Relationship Id="rId71" Type="http://schemas.openxmlformats.org/officeDocument/2006/relationships/image" Target="media/image51.jpeg"/><Relationship Id="rId70" Type="http://schemas.openxmlformats.org/officeDocument/2006/relationships/image" Target="media/image50.jpeg"/><Relationship Id="rId7" Type="http://schemas.openxmlformats.org/officeDocument/2006/relationships/footer" Target="footer1.xml"/><Relationship Id="rId69" Type="http://schemas.openxmlformats.org/officeDocument/2006/relationships/image" Target="media/image49.jpeg"/><Relationship Id="rId68" Type="http://schemas.openxmlformats.org/officeDocument/2006/relationships/image" Target="media/image48.jpe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jpeg"/><Relationship Id="rId62" Type="http://schemas.openxmlformats.org/officeDocument/2006/relationships/image" Target="media/image42.jpeg"/><Relationship Id="rId61" Type="http://schemas.openxmlformats.org/officeDocument/2006/relationships/image" Target="media/image41.jpeg"/><Relationship Id="rId60" Type="http://schemas.openxmlformats.org/officeDocument/2006/relationships/image" Target="media/image40.jpeg"/><Relationship Id="rId6" Type="http://schemas.openxmlformats.org/officeDocument/2006/relationships/header" Target="header2.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jpeg"/><Relationship Id="rId36" Type="http://schemas.openxmlformats.org/officeDocument/2006/relationships/image" Target="media/image16.png"/><Relationship Id="rId35" Type="http://schemas.openxmlformats.org/officeDocument/2006/relationships/image" Target="media/image15.jpe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png"/><Relationship Id="rId30" Type="http://schemas.openxmlformats.org/officeDocument/2006/relationships/image" Target="media/image10.jpeg"/><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image" Target="media/image8.png"/><Relationship Id="rId27" Type="http://schemas.openxmlformats.org/officeDocument/2006/relationships/image" Target="media/image7.png"/><Relationship Id="rId262" Type="http://schemas.openxmlformats.org/officeDocument/2006/relationships/fontTable" Target="fontTable.xml"/><Relationship Id="rId261" Type="http://schemas.openxmlformats.org/officeDocument/2006/relationships/customXml" Target="../customXml/item2.xml"/><Relationship Id="rId260" Type="http://schemas.openxmlformats.org/officeDocument/2006/relationships/numbering" Target="numbering.xml"/><Relationship Id="rId26" Type="http://schemas.openxmlformats.org/officeDocument/2006/relationships/image" Target="media/image6.png"/><Relationship Id="rId259" Type="http://schemas.openxmlformats.org/officeDocument/2006/relationships/customXml" Target="../customXml/item1.xml"/><Relationship Id="rId258" Type="http://schemas.openxmlformats.org/officeDocument/2006/relationships/image" Target="media/image238.emf"/><Relationship Id="rId257" Type="http://schemas.openxmlformats.org/officeDocument/2006/relationships/image" Target="media/image237.emf"/><Relationship Id="rId256" Type="http://schemas.openxmlformats.org/officeDocument/2006/relationships/image" Target="media/image236.jpeg"/><Relationship Id="rId255" Type="http://schemas.openxmlformats.org/officeDocument/2006/relationships/image" Target="media/image235.jpeg"/><Relationship Id="rId254" Type="http://schemas.openxmlformats.org/officeDocument/2006/relationships/image" Target="media/image234.jpeg"/><Relationship Id="rId253" Type="http://schemas.openxmlformats.org/officeDocument/2006/relationships/image" Target="media/image233.jpeg"/><Relationship Id="rId252" Type="http://schemas.openxmlformats.org/officeDocument/2006/relationships/image" Target="media/image232.png"/><Relationship Id="rId251" Type="http://schemas.openxmlformats.org/officeDocument/2006/relationships/image" Target="media/image231.jpeg"/><Relationship Id="rId250" Type="http://schemas.openxmlformats.org/officeDocument/2006/relationships/image" Target="media/image230.png"/><Relationship Id="rId25" Type="http://schemas.openxmlformats.org/officeDocument/2006/relationships/image" Target="media/image5.png"/><Relationship Id="rId249" Type="http://schemas.openxmlformats.org/officeDocument/2006/relationships/image" Target="media/image229.png"/><Relationship Id="rId248" Type="http://schemas.openxmlformats.org/officeDocument/2006/relationships/image" Target="media/image228.jpeg"/><Relationship Id="rId247" Type="http://schemas.openxmlformats.org/officeDocument/2006/relationships/image" Target="media/image227.jpeg"/><Relationship Id="rId246" Type="http://schemas.openxmlformats.org/officeDocument/2006/relationships/image" Target="media/image226.jpeg"/><Relationship Id="rId245" Type="http://schemas.openxmlformats.org/officeDocument/2006/relationships/image" Target="media/image225.jpeg"/><Relationship Id="rId244" Type="http://schemas.openxmlformats.org/officeDocument/2006/relationships/image" Target="media/image224.jpeg"/><Relationship Id="rId243" Type="http://schemas.openxmlformats.org/officeDocument/2006/relationships/image" Target="media/image223.jpeg"/><Relationship Id="rId242" Type="http://schemas.openxmlformats.org/officeDocument/2006/relationships/image" Target="media/image222.jpeg"/><Relationship Id="rId241" Type="http://schemas.openxmlformats.org/officeDocument/2006/relationships/image" Target="media/image221.jpeg"/><Relationship Id="rId240" Type="http://schemas.openxmlformats.org/officeDocument/2006/relationships/image" Target="media/image220.jpeg"/><Relationship Id="rId24" Type="http://schemas.openxmlformats.org/officeDocument/2006/relationships/image" Target="media/image4.png"/><Relationship Id="rId239" Type="http://schemas.openxmlformats.org/officeDocument/2006/relationships/image" Target="media/image219.jpeg"/><Relationship Id="rId238" Type="http://schemas.openxmlformats.org/officeDocument/2006/relationships/image" Target="media/image218.jpeg"/><Relationship Id="rId237" Type="http://schemas.openxmlformats.org/officeDocument/2006/relationships/image" Target="media/image217.jpeg"/><Relationship Id="rId236" Type="http://schemas.openxmlformats.org/officeDocument/2006/relationships/image" Target="media/image216.jpeg"/><Relationship Id="rId235" Type="http://schemas.openxmlformats.org/officeDocument/2006/relationships/image" Target="media/image215.jpeg"/><Relationship Id="rId234" Type="http://schemas.openxmlformats.org/officeDocument/2006/relationships/image" Target="media/image214.jpeg"/><Relationship Id="rId233" Type="http://schemas.openxmlformats.org/officeDocument/2006/relationships/image" Target="media/image213.jpeg"/><Relationship Id="rId232" Type="http://schemas.openxmlformats.org/officeDocument/2006/relationships/image" Target="media/image212.jpeg"/><Relationship Id="rId231" Type="http://schemas.openxmlformats.org/officeDocument/2006/relationships/image" Target="media/image211.jpeg"/><Relationship Id="rId230" Type="http://schemas.openxmlformats.org/officeDocument/2006/relationships/image" Target="media/image210.jpeg"/><Relationship Id="rId23" Type="http://schemas.openxmlformats.org/officeDocument/2006/relationships/image" Target="media/image3.jpeg"/><Relationship Id="rId229" Type="http://schemas.openxmlformats.org/officeDocument/2006/relationships/image" Target="media/image209.jpeg"/><Relationship Id="rId228" Type="http://schemas.openxmlformats.org/officeDocument/2006/relationships/image" Target="media/image208.jpeg"/><Relationship Id="rId227" Type="http://schemas.openxmlformats.org/officeDocument/2006/relationships/image" Target="media/image207.jpeg"/><Relationship Id="rId226" Type="http://schemas.openxmlformats.org/officeDocument/2006/relationships/image" Target="media/image206.jpeg"/><Relationship Id="rId225" Type="http://schemas.openxmlformats.org/officeDocument/2006/relationships/image" Target="media/image205.jpeg"/><Relationship Id="rId224" Type="http://schemas.openxmlformats.org/officeDocument/2006/relationships/image" Target="media/image204.jpeg"/><Relationship Id="rId223" Type="http://schemas.openxmlformats.org/officeDocument/2006/relationships/image" Target="media/image203.jpeg"/><Relationship Id="rId222" Type="http://schemas.openxmlformats.org/officeDocument/2006/relationships/image" Target="media/image202.jpeg"/><Relationship Id="rId221" Type="http://schemas.openxmlformats.org/officeDocument/2006/relationships/image" Target="media/image201.jpeg"/><Relationship Id="rId220" Type="http://schemas.openxmlformats.org/officeDocument/2006/relationships/image" Target="media/image200.jpeg"/><Relationship Id="rId22" Type="http://schemas.openxmlformats.org/officeDocument/2006/relationships/image" Target="media/image2.png"/><Relationship Id="rId219" Type="http://schemas.openxmlformats.org/officeDocument/2006/relationships/image" Target="media/image199.jpeg"/><Relationship Id="rId218" Type="http://schemas.openxmlformats.org/officeDocument/2006/relationships/image" Target="media/image198.jpeg"/><Relationship Id="rId217" Type="http://schemas.openxmlformats.org/officeDocument/2006/relationships/image" Target="media/image197.jpeg"/><Relationship Id="rId216" Type="http://schemas.openxmlformats.org/officeDocument/2006/relationships/image" Target="media/image196.jpeg"/><Relationship Id="rId215" Type="http://schemas.openxmlformats.org/officeDocument/2006/relationships/image" Target="media/image195.jpeg"/><Relationship Id="rId214" Type="http://schemas.openxmlformats.org/officeDocument/2006/relationships/image" Target="media/image194.jpeg"/><Relationship Id="rId213" Type="http://schemas.openxmlformats.org/officeDocument/2006/relationships/image" Target="media/image193.jpeg"/><Relationship Id="rId212" Type="http://schemas.openxmlformats.org/officeDocument/2006/relationships/image" Target="media/image192.jpeg"/><Relationship Id="rId211" Type="http://schemas.openxmlformats.org/officeDocument/2006/relationships/image" Target="media/image191.jpeg"/><Relationship Id="rId210" Type="http://schemas.openxmlformats.org/officeDocument/2006/relationships/image" Target="media/image190.jpeg"/><Relationship Id="rId21" Type="http://schemas.openxmlformats.org/officeDocument/2006/relationships/image" Target="media/image1.png"/><Relationship Id="rId209" Type="http://schemas.openxmlformats.org/officeDocument/2006/relationships/image" Target="media/image189.jpeg"/><Relationship Id="rId208" Type="http://schemas.openxmlformats.org/officeDocument/2006/relationships/image" Target="media/image188.jpeg"/><Relationship Id="rId207" Type="http://schemas.openxmlformats.org/officeDocument/2006/relationships/image" Target="media/image187.jpeg"/><Relationship Id="rId206" Type="http://schemas.openxmlformats.org/officeDocument/2006/relationships/image" Target="media/image186.jpeg"/><Relationship Id="rId205" Type="http://schemas.openxmlformats.org/officeDocument/2006/relationships/image" Target="media/image185.jpeg"/><Relationship Id="rId204" Type="http://schemas.openxmlformats.org/officeDocument/2006/relationships/image" Target="media/image184.jpeg"/><Relationship Id="rId203" Type="http://schemas.openxmlformats.org/officeDocument/2006/relationships/image" Target="media/image183.jpeg"/><Relationship Id="rId202" Type="http://schemas.openxmlformats.org/officeDocument/2006/relationships/image" Target="media/image182.jpeg"/><Relationship Id="rId201" Type="http://schemas.openxmlformats.org/officeDocument/2006/relationships/image" Target="media/image181.jpeg"/><Relationship Id="rId200" Type="http://schemas.openxmlformats.org/officeDocument/2006/relationships/image" Target="media/image180.jpeg"/><Relationship Id="rId20" Type="http://schemas.openxmlformats.org/officeDocument/2006/relationships/theme" Target="theme/theme1.xml"/><Relationship Id="rId2" Type="http://schemas.openxmlformats.org/officeDocument/2006/relationships/settings" Target="settings.xml"/><Relationship Id="rId199" Type="http://schemas.openxmlformats.org/officeDocument/2006/relationships/image" Target="media/image179.jpeg"/><Relationship Id="rId198" Type="http://schemas.openxmlformats.org/officeDocument/2006/relationships/image" Target="media/image178.jpeg"/><Relationship Id="rId197" Type="http://schemas.openxmlformats.org/officeDocument/2006/relationships/image" Target="media/image177.jpeg"/><Relationship Id="rId196" Type="http://schemas.openxmlformats.org/officeDocument/2006/relationships/image" Target="media/image176.jpeg"/><Relationship Id="rId195" Type="http://schemas.openxmlformats.org/officeDocument/2006/relationships/image" Target="media/image175.jpeg"/><Relationship Id="rId194" Type="http://schemas.openxmlformats.org/officeDocument/2006/relationships/image" Target="media/image174.jpeg"/><Relationship Id="rId193" Type="http://schemas.openxmlformats.org/officeDocument/2006/relationships/image" Target="media/image173.jpeg"/><Relationship Id="rId192" Type="http://schemas.openxmlformats.org/officeDocument/2006/relationships/image" Target="media/image172.jpeg"/><Relationship Id="rId191" Type="http://schemas.openxmlformats.org/officeDocument/2006/relationships/image" Target="media/image171.jpeg"/><Relationship Id="rId190" Type="http://schemas.openxmlformats.org/officeDocument/2006/relationships/image" Target="media/image170.jpeg"/><Relationship Id="rId19" Type="http://schemas.openxmlformats.org/officeDocument/2006/relationships/footer" Target="footer11.xml"/><Relationship Id="rId189" Type="http://schemas.openxmlformats.org/officeDocument/2006/relationships/image" Target="media/image169.jpeg"/><Relationship Id="rId188" Type="http://schemas.openxmlformats.org/officeDocument/2006/relationships/image" Target="media/image168.jpeg"/><Relationship Id="rId187" Type="http://schemas.openxmlformats.org/officeDocument/2006/relationships/image" Target="media/image167.jpeg"/><Relationship Id="rId186" Type="http://schemas.openxmlformats.org/officeDocument/2006/relationships/image" Target="media/image166.jpeg"/><Relationship Id="rId185" Type="http://schemas.openxmlformats.org/officeDocument/2006/relationships/image" Target="media/image165.jpeg"/><Relationship Id="rId184" Type="http://schemas.openxmlformats.org/officeDocument/2006/relationships/image" Target="media/image164.jpeg"/><Relationship Id="rId183" Type="http://schemas.openxmlformats.org/officeDocument/2006/relationships/image" Target="media/image163.jpeg"/><Relationship Id="rId182" Type="http://schemas.openxmlformats.org/officeDocument/2006/relationships/image" Target="media/image162.jpeg"/><Relationship Id="rId181" Type="http://schemas.openxmlformats.org/officeDocument/2006/relationships/image" Target="media/image161.jpeg"/><Relationship Id="rId180" Type="http://schemas.openxmlformats.org/officeDocument/2006/relationships/image" Target="media/image160.jpeg"/><Relationship Id="rId18" Type="http://schemas.openxmlformats.org/officeDocument/2006/relationships/footer" Target="footer10.xml"/><Relationship Id="rId179" Type="http://schemas.openxmlformats.org/officeDocument/2006/relationships/image" Target="media/image159.jpeg"/><Relationship Id="rId178" Type="http://schemas.openxmlformats.org/officeDocument/2006/relationships/image" Target="media/image158.jpeg"/><Relationship Id="rId177" Type="http://schemas.openxmlformats.org/officeDocument/2006/relationships/image" Target="media/image157.jpeg"/><Relationship Id="rId176" Type="http://schemas.openxmlformats.org/officeDocument/2006/relationships/image" Target="media/image156.jpeg"/><Relationship Id="rId175" Type="http://schemas.openxmlformats.org/officeDocument/2006/relationships/image" Target="media/image155.jpeg"/><Relationship Id="rId174" Type="http://schemas.openxmlformats.org/officeDocument/2006/relationships/image" Target="media/image154.jpeg"/><Relationship Id="rId173" Type="http://schemas.openxmlformats.org/officeDocument/2006/relationships/image" Target="media/image153.jpeg"/><Relationship Id="rId172" Type="http://schemas.openxmlformats.org/officeDocument/2006/relationships/image" Target="media/image152.jpeg"/><Relationship Id="rId171" Type="http://schemas.openxmlformats.org/officeDocument/2006/relationships/image" Target="media/image151.jpeg"/><Relationship Id="rId170" Type="http://schemas.openxmlformats.org/officeDocument/2006/relationships/image" Target="media/image150.jpeg"/><Relationship Id="rId17" Type="http://schemas.openxmlformats.org/officeDocument/2006/relationships/footer" Target="footer9.xml"/><Relationship Id="rId169" Type="http://schemas.openxmlformats.org/officeDocument/2006/relationships/image" Target="media/image149.jpeg"/><Relationship Id="rId168" Type="http://schemas.openxmlformats.org/officeDocument/2006/relationships/image" Target="media/image148.jpeg"/><Relationship Id="rId167" Type="http://schemas.openxmlformats.org/officeDocument/2006/relationships/image" Target="media/image147.jpeg"/><Relationship Id="rId166" Type="http://schemas.openxmlformats.org/officeDocument/2006/relationships/image" Target="media/image146.jpeg"/><Relationship Id="rId165" Type="http://schemas.openxmlformats.org/officeDocument/2006/relationships/image" Target="media/image145.jpeg"/><Relationship Id="rId164" Type="http://schemas.openxmlformats.org/officeDocument/2006/relationships/image" Target="media/image144.jpeg"/><Relationship Id="rId163" Type="http://schemas.openxmlformats.org/officeDocument/2006/relationships/image" Target="media/image143.jpeg"/><Relationship Id="rId162" Type="http://schemas.openxmlformats.org/officeDocument/2006/relationships/image" Target="media/image142.jpeg"/><Relationship Id="rId161" Type="http://schemas.openxmlformats.org/officeDocument/2006/relationships/image" Target="media/image141.jpeg"/><Relationship Id="rId160" Type="http://schemas.openxmlformats.org/officeDocument/2006/relationships/image" Target="media/image140.jpeg"/><Relationship Id="rId16" Type="http://schemas.openxmlformats.org/officeDocument/2006/relationships/footer" Target="footer8.xml"/><Relationship Id="rId159" Type="http://schemas.openxmlformats.org/officeDocument/2006/relationships/image" Target="media/image139.jpeg"/><Relationship Id="rId158" Type="http://schemas.openxmlformats.org/officeDocument/2006/relationships/image" Target="media/image138.jpeg"/><Relationship Id="rId157" Type="http://schemas.openxmlformats.org/officeDocument/2006/relationships/image" Target="media/image137.jpeg"/><Relationship Id="rId156" Type="http://schemas.openxmlformats.org/officeDocument/2006/relationships/image" Target="media/image136.jpeg"/><Relationship Id="rId155" Type="http://schemas.openxmlformats.org/officeDocument/2006/relationships/image" Target="media/image135.jpeg"/><Relationship Id="rId154" Type="http://schemas.openxmlformats.org/officeDocument/2006/relationships/image" Target="media/image134.jpeg"/><Relationship Id="rId153" Type="http://schemas.openxmlformats.org/officeDocument/2006/relationships/image" Target="media/image133.jpeg"/><Relationship Id="rId152" Type="http://schemas.openxmlformats.org/officeDocument/2006/relationships/image" Target="media/image132.jpeg"/><Relationship Id="rId151" Type="http://schemas.openxmlformats.org/officeDocument/2006/relationships/image" Target="media/image131.jpeg"/><Relationship Id="rId150" Type="http://schemas.openxmlformats.org/officeDocument/2006/relationships/image" Target="media/image130.jpeg"/><Relationship Id="rId15" Type="http://schemas.openxmlformats.org/officeDocument/2006/relationships/footer" Target="footer7.xml"/><Relationship Id="rId149" Type="http://schemas.openxmlformats.org/officeDocument/2006/relationships/image" Target="media/image129.jpeg"/><Relationship Id="rId148" Type="http://schemas.openxmlformats.org/officeDocument/2006/relationships/image" Target="media/image128.jpeg"/><Relationship Id="rId147" Type="http://schemas.openxmlformats.org/officeDocument/2006/relationships/image" Target="media/image127.jpeg"/><Relationship Id="rId146" Type="http://schemas.openxmlformats.org/officeDocument/2006/relationships/image" Target="media/image126.jpeg"/><Relationship Id="rId145" Type="http://schemas.openxmlformats.org/officeDocument/2006/relationships/image" Target="media/image125.jpeg"/><Relationship Id="rId144" Type="http://schemas.openxmlformats.org/officeDocument/2006/relationships/image" Target="media/image124.jpeg"/><Relationship Id="rId143" Type="http://schemas.openxmlformats.org/officeDocument/2006/relationships/image" Target="media/image123.jpeg"/><Relationship Id="rId142" Type="http://schemas.openxmlformats.org/officeDocument/2006/relationships/image" Target="media/image122.jpeg"/><Relationship Id="rId141" Type="http://schemas.openxmlformats.org/officeDocument/2006/relationships/image" Target="media/image121.jpeg"/><Relationship Id="rId140" Type="http://schemas.openxmlformats.org/officeDocument/2006/relationships/image" Target="media/image120.jpeg"/><Relationship Id="rId14" Type="http://schemas.openxmlformats.org/officeDocument/2006/relationships/footer" Target="footer6.xml"/><Relationship Id="rId139" Type="http://schemas.openxmlformats.org/officeDocument/2006/relationships/image" Target="media/image119.jpeg"/><Relationship Id="rId138" Type="http://schemas.openxmlformats.org/officeDocument/2006/relationships/image" Target="media/image118.jpeg"/><Relationship Id="rId137" Type="http://schemas.openxmlformats.org/officeDocument/2006/relationships/image" Target="media/image117.jpeg"/><Relationship Id="rId136" Type="http://schemas.openxmlformats.org/officeDocument/2006/relationships/image" Target="media/image116.jpeg"/><Relationship Id="rId135" Type="http://schemas.openxmlformats.org/officeDocument/2006/relationships/image" Target="media/image115.jpeg"/><Relationship Id="rId134" Type="http://schemas.openxmlformats.org/officeDocument/2006/relationships/image" Target="media/image114.jpeg"/><Relationship Id="rId133" Type="http://schemas.openxmlformats.org/officeDocument/2006/relationships/image" Target="media/image113.jpeg"/><Relationship Id="rId132" Type="http://schemas.openxmlformats.org/officeDocument/2006/relationships/image" Target="media/image112.jpeg"/><Relationship Id="rId131" Type="http://schemas.openxmlformats.org/officeDocument/2006/relationships/image" Target="media/image111.jpeg"/><Relationship Id="rId130" Type="http://schemas.openxmlformats.org/officeDocument/2006/relationships/image" Target="media/image110.jpeg"/><Relationship Id="rId13" Type="http://schemas.openxmlformats.org/officeDocument/2006/relationships/header" Target="header4.xml"/><Relationship Id="rId129" Type="http://schemas.openxmlformats.org/officeDocument/2006/relationships/image" Target="media/image109.jpeg"/><Relationship Id="rId128" Type="http://schemas.openxmlformats.org/officeDocument/2006/relationships/image" Target="media/image108.jpeg"/><Relationship Id="rId127" Type="http://schemas.openxmlformats.org/officeDocument/2006/relationships/image" Target="media/image107.jpeg"/><Relationship Id="rId126" Type="http://schemas.openxmlformats.org/officeDocument/2006/relationships/image" Target="media/image106.jpeg"/><Relationship Id="rId125" Type="http://schemas.openxmlformats.org/officeDocument/2006/relationships/image" Target="media/image105.jpeg"/><Relationship Id="rId124" Type="http://schemas.openxmlformats.org/officeDocument/2006/relationships/image" Target="media/image104.jpeg"/><Relationship Id="rId123" Type="http://schemas.openxmlformats.org/officeDocument/2006/relationships/image" Target="media/image103.jpeg"/><Relationship Id="rId122" Type="http://schemas.openxmlformats.org/officeDocument/2006/relationships/image" Target="media/image102.jpeg"/><Relationship Id="rId121" Type="http://schemas.openxmlformats.org/officeDocument/2006/relationships/image" Target="media/image101.jpeg"/><Relationship Id="rId120" Type="http://schemas.openxmlformats.org/officeDocument/2006/relationships/image" Target="media/image100.jpeg"/><Relationship Id="rId12" Type="http://schemas.openxmlformats.org/officeDocument/2006/relationships/footer" Target="footer5.xml"/><Relationship Id="rId119" Type="http://schemas.openxmlformats.org/officeDocument/2006/relationships/image" Target="media/image99.jpeg"/><Relationship Id="rId118" Type="http://schemas.openxmlformats.org/officeDocument/2006/relationships/image" Target="media/image98.jpeg"/><Relationship Id="rId117" Type="http://schemas.openxmlformats.org/officeDocument/2006/relationships/image" Target="media/image97.jpeg"/><Relationship Id="rId116" Type="http://schemas.openxmlformats.org/officeDocument/2006/relationships/image" Target="media/image96.jpeg"/><Relationship Id="rId115" Type="http://schemas.openxmlformats.org/officeDocument/2006/relationships/image" Target="media/image95.jpeg"/><Relationship Id="rId114" Type="http://schemas.openxmlformats.org/officeDocument/2006/relationships/image" Target="media/image94.jpeg"/><Relationship Id="rId113" Type="http://schemas.openxmlformats.org/officeDocument/2006/relationships/image" Target="media/image93.jpeg"/><Relationship Id="rId112" Type="http://schemas.openxmlformats.org/officeDocument/2006/relationships/image" Target="media/image92.jpeg"/><Relationship Id="rId111" Type="http://schemas.openxmlformats.org/officeDocument/2006/relationships/image" Target="media/image91.jpeg"/><Relationship Id="rId110" Type="http://schemas.openxmlformats.org/officeDocument/2006/relationships/image" Target="media/image90.jpeg"/><Relationship Id="rId11" Type="http://schemas.openxmlformats.org/officeDocument/2006/relationships/footer" Target="footer4.xml"/><Relationship Id="rId109" Type="http://schemas.openxmlformats.org/officeDocument/2006/relationships/image" Target="media/image89.jpeg"/><Relationship Id="rId108" Type="http://schemas.openxmlformats.org/officeDocument/2006/relationships/image" Target="media/image88.jpeg"/><Relationship Id="rId107" Type="http://schemas.openxmlformats.org/officeDocument/2006/relationships/image" Target="media/image87.jpeg"/><Relationship Id="rId106" Type="http://schemas.openxmlformats.org/officeDocument/2006/relationships/image" Target="media/image86.jpeg"/><Relationship Id="rId105" Type="http://schemas.openxmlformats.org/officeDocument/2006/relationships/image" Target="media/image85.jpeg"/><Relationship Id="rId104" Type="http://schemas.openxmlformats.org/officeDocument/2006/relationships/image" Target="media/image84.jpeg"/><Relationship Id="rId103" Type="http://schemas.openxmlformats.org/officeDocument/2006/relationships/image" Target="media/image83.jpeg"/><Relationship Id="rId102" Type="http://schemas.openxmlformats.org/officeDocument/2006/relationships/image" Target="media/image82.jpeg"/><Relationship Id="rId101" Type="http://schemas.openxmlformats.org/officeDocument/2006/relationships/image" Target="media/image81.jpeg"/><Relationship Id="rId100" Type="http://schemas.openxmlformats.org/officeDocument/2006/relationships/image" Target="media/image80.jpe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B9A32B-F6ED-447F-884D-DFEC1FA91ABA}">
  <ds:schemaRefs/>
</ds:datastoreItem>
</file>

<file path=docProps/app.xml><?xml version="1.0" encoding="utf-8"?>
<Properties xmlns="http://schemas.openxmlformats.org/officeDocument/2006/extended-properties" xmlns:vt="http://schemas.openxmlformats.org/officeDocument/2006/docPropsVTypes">
  <Template>Normal.dotm</Template>
  <Pages>185</Pages>
  <Words>12371</Words>
  <Characters>13738</Characters>
  <Lines>1</Lines>
  <Paragraphs>1</Paragraphs>
  <TotalTime>52</TotalTime>
  <ScaleCrop>false</ScaleCrop>
  <LinksUpToDate>false</LinksUpToDate>
  <CharactersWithSpaces>13903</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2019-11-21T07:19:00Z</dcterms:created>
  <dc:creator>Administrator</dc:creator>
  <cp:lastModifiedBy>诶名字很难想</cp:lastModifiedBy>
  <cp:lastPrinted>2024-09-26T08:52:00Z</cp:lastPrinted>
  <dcterms:modified xsi:type="dcterms:W3CDTF">2024-09-27T10:07:46Z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5C72F03AEA29473387C0C07675039D9F</vt:lpwstr>
  </property>
</Properties>
</file>